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40C" w:rsidRPr="00C77253" w:rsidRDefault="0046340C" w:rsidP="0046340C">
      <w:pPr>
        <w:pStyle w:val="a3"/>
        <w:spacing w:before="0" w:beforeAutospacing="0" w:after="0" w:afterAutospacing="0" w:line="360" w:lineRule="atLeast"/>
        <w:ind w:right="442"/>
        <w:jc w:val="center"/>
        <w:rPr>
          <w:rFonts w:ascii="仿宋" w:eastAsia="仿宋" w:hAnsi="仿宋" w:hint="eastAsia"/>
          <w:b/>
          <w:sz w:val="36"/>
          <w:szCs w:val="36"/>
        </w:rPr>
      </w:pPr>
      <w:r w:rsidRPr="00C77253">
        <w:rPr>
          <w:rFonts w:ascii="仿宋" w:eastAsia="仿宋" w:hAnsi="仿宋" w:hint="eastAsia"/>
          <w:b/>
          <w:sz w:val="36"/>
          <w:szCs w:val="36"/>
        </w:rPr>
        <w:t>蛟河市电商品牌</w:t>
      </w:r>
      <w:r>
        <w:rPr>
          <w:rFonts w:ascii="仿宋" w:eastAsia="仿宋" w:hAnsi="仿宋" w:hint="eastAsia"/>
          <w:b/>
          <w:sz w:val="36"/>
          <w:szCs w:val="36"/>
        </w:rPr>
        <w:t>奖励资金分配</w:t>
      </w:r>
      <w:r w:rsidRPr="00C77253">
        <w:rPr>
          <w:rFonts w:ascii="仿宋" w:eastAsia="仿宋" w:hAnsi="仿宋" w:hint="eastAsia"/>
          <w:b/>
          <w:sz w:val="36"/>
          <w:szCs w:val="36"/>
        </w:rPr>
        <w:t>情况表</w:t>
      </w:r>
    </w:p>
    <w:p w:rsidR="0046340C" w:rsidRPr="00C77253" w:rsidRDefault="0046340C" w:rsidP="0046340C">
      <w:pPr>
        <w:pStyle w:val="a3"/>
        <w:spacing w:before="0" w:beforeAutospacing="0" w:after="0" w:afterAutospacing="0" w:line="360" w:lineRule="atLeast"/>
        <w:ind w:firstLineChars="200" w:firstLine="720"/>
        <w:rPr>
          <w:rFonts w:ascii="仿宋" w:eastAsia="仿宋" w:hAnsi="仿宋" w:hint="eastAsia"/>
          <w:sz w:val="36"/>
          <w:szCs w:val="36"/>
        </w:rPr>
      </w:pPr>
    </w:p>
    <w:tbl>
      <w:tblPr>
        <w:tblW w:w="5231"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2447"/>
        <w:gridCol w:w="1134"/>
        <w:gridCol w:w="3402"/>
        <w:gridCol w:w="1239"/>
      </w:tblGrid>
      <w:tr w:rsidR="0046340C" w:rsidRPr="003128E1" w:rsidTr="00A20292">
        <w:trPr>
          <w:trHeight w:val="1014"/>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 w:eastAsia="仿宋" w:hAnsi="仿宋" w:hint="eastAsia"/>
                <w:b/>
                <w:sz w:val="21"/>
                <w:szCs w:val="21"/>
              </w:rPr>
            </w:pPr>
            <w:r w:rsidRPr="00C77253">
              <w:rPr>
                <w:rFonts w:ascii="仿宋" w:eastAsia="仿宋" w:hAnsi="仿宋" w:hint="eastAsia"/>
                <w:b/>
                <w:sz w:val="21"/>
                <w:szCs w:val="21"/>
              </w:rPr>
              <w:t>序号</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 w:eastAsia="仿宋" w:hAnsi="仿宋" w:hint="eastAsia"/>
                <w:b/>
                <w:sz w:val="21"/>
                <w:szCs w:val="21"/>
              </w:rPr>
            </w:pPr>
            <w:r w:rsidRPr="00C77253">
              <w:rPr>
                <w:rFonts w:ascii="仿宋" w:eastAsia="仿宋" w:hAnsi="仿宋" w:hint="eastAsia"/>
                <w:b/>
                <w:sz w:val="21"/>
                <w:szCs w:val="21"/>
              </w:rPr>
              <w:t>企业名称</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 w:eastAsia="仿宋" w:hAnsi="仿宋" w:hint="eastAsia"/>
                <w:b/>
                <w:sz w:val="21"/>
                <w:szCs w:val="21"/>
              </w:rPr>
            </w:pPr>
            <w:r w:rsidRPr="00C77253">
              <w:rPr>
                <w:rFonts w:ascii="仿宋" w:eastAsia="仿宋" w:hAnsi="仿宋" w:hint="eastAsia"/>
                <w:b/>
                <w:sz w:val="21"/>
                <w:szCs w:val="21"/>
              </w:rPr>
              <w:t>品牌名称</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 w:eastAsia="仿宋" w:hAnsi="仿宋" w:hint="eastAsia"/>
                <w:b/>
                <w:sz w:val="21"/>
                <w:szCs w:val="21"/>
              </w:rPr>
            </w:pPr>
            <w:r w:rsidRPr="00C77253">
              <w:rPr>
                <w:rFonts w:ascii="仿宋" w:eastAsia="仿宋" w:hAnsi="仿宋" w:hint="eastAsia"/>
                <w:b/>
                <w:sz w:val="21"/>
                <w:szCs w:val="21"/>
              </w:rPr>
              <w:t>奖励理由</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 w:eastAsia="仿宋" w:hAnsi="仿宋" w:hint="eastAsia"/>
                <w:b/>
                <w:sz w:val="21"/>
                <w:szCs w:val="21"/>
              </w:rPr>
            </w:pPr>
            <w:r w:rsidRPr="00C77253">
              <w:rPr>
                <w:rFonts w:ascii="仿宋" w:eastAsia="仿宋" w:hAnsi="仿宋" w:hint="eastAsia"/>
                <w:b/>
                <w:sz w:val="21"/>
                <w:szCs w:val="21"/>
              </w:rPr>
              <w:t>扶持</w:t>
            </w:r>
          </w:p>
          <w:p w:rsidR="0046340C" w:rsidRPr="00C77253" w:rsidRDefault="0046340C" w:rsidP="00A20292">
            <w:pPr>
              <w:pStyle w:val="a3"/>
              <w:spacing w:before="0" w:beforeAutospacing="0" w:after="0" w:afterAutospacing="0" w:line="360" w:lineRule="atLeast"/>
              <w:jc w:val="center"/>
              <w:rPr>
                <w:rFonts w:ascii="仿宋" w:eastAsia="仿宋" w:hAnsi="仿宋" w:hint="eastAsia"/>
                <w:b/>
                <w:sz w:val="21"/>
                <w:szCs w:val="21"/>
              </w:rPr>
            </w:pPr>
            <w:r w:rsidRPr="00C77253">
              <w:rPr>
                <w:rFonts w:ascii="仿宋" w:eastAsia="仿宋" w:hAnsi="仿宋" w:hint="eastAsia"/>
                <w:b/>
                <w:sz w:val="21"/>
                <w:szCs w:val="21"/>
              </w:rPr>
              <w:t>额度</w:t>
            </w:r>
          </w:p>
          <w:p w:rsidR="0046340C" w:rsidRPr="00C77253" w:rsidRDefault="0046340C" w:rsidP="00A20292">
            <w:pPr>
              <w:pStyle w:val="a3"/>
              <w:spacing w:before="0" w:beforeAutospacing="0" w:after="0" w:afterAutospacing="0" w:line="360" w:lineRule="atLeast"/>
              <w:jc w:val="center"/>
              <w:rPr>
                <w:rFonts w:ascii="仿宋" w:eastAsia="仿宋" w:hAnsi="仿宋" w:hint="eastAsia"/>
                <w:b/>
                <w:sz w:val="21"/>
                <w:szCs w:val="21"/>
              </w:rPr>
            </w:pPr>
            <w:r w:rsidRPr="00C77253">
              <w:rPr>
                <w:rFonts w:ascii="仿宋" w:eastAsia="仿宋" w:hAnsi="仿宋" w:hint="eastAsia"/>
                <w:b/>
                <w:sz w:val="21"/>
                <w:szCs w:val="21"/>
              </w:rPr>
              <w:t>（万元）</w:t>
            </w:r>
          </w:p>
        </w:tc>
      </w:tr>
      <w:tr w:rsidR="0046340C" w:rsidRPr="007A269D" w:rsidTr="00A20292">
        <w:trPr>
          <w:trHeight w:val="1199"/>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1</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蛟河市松花湖酒业有限公司</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松花湖</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吉林省著名商标、吉林省老字号</w:t>
            </w:r>
          </w:p>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吉林省名牌产品、传统企业转型</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10</w:t>
            </w:r>
          </w:p>
        </w:tc>
      </w:tr>
      <w:tr w:rsidR="0046340C" w:rsidRPr="007A269D" w:rsidTr="00A20292">
        <w:trPr>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2</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吉林华兰德酒庄有限公司</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Pr>
                <w:rFonts w:ascii="仿宋_GB2312" w:eastAsia="仿宋_GB2312" w:hAnsi="仿宋" w:hint="eastAsia"/>
                <w:sz w:val="21"/>
                <w:szCs w:val="21"/>
              </w:rPr>
              <w:t>华兰德</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参加德国柏林葡萄酒大奖赛获金奖、传统企业转型、吉林市优秀名优特旅游产品奖</w:t>
            </w:r>
          </w:p>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21.5</w:t>
            </w:r>
          </w:p>
        </w:tc>
      </w:tr>
      <w:tr w:rsidR="0046340C" w:rsidRPr="007A269D" w:rsidTr="00A20292">
        <w:trPr>
          <w:trHeight w:val="1093"/>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3</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黄松甸镇人民政府</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黄松甸</w:t>
            </w:r>
          </w:p>
        </w:tc>
        <w:tc>
          <w:tcPr>
            <w:tcW w:w="1908" w:type="pct"/>
            <w:vAlign w:val="center"/>
          </w:tcPr>
          <w:p w:rsidR="0046340C" w:rsidRPr="00C77253" w:rsidRDefault="0046340C" w:rsidP="00A20292">
            <w:pPr>
              <w:pStyle w:val="a3"/>
              <w:spacing w:before="0" w:beforeAutospacing="0" w:after="0" w:afterAutospacing="0" w:line="360" w:lineRule="atLeast"/>
              <w:ind w:firstLineChars="50" w:firstLine="105"/>
              <w:rPr>
                <w:rFonts w:ascii="仿宋_GB2312" w:eastAsia="仿宋_GB2312" w:hAnsi="仿宋" w:hint="eastAsia"/>
                <w:sz w:val="21"/>
                <w:szCs w:val="21"/>
              </w:rPr>
            </w:pPr>
            <w:r>
              <w:rPr>
                <w:rFonts w:ascii="仿宋_GB2312" w:eastAsia="仿宋_GB2312" w:hAnsi="仿宋" w:hint="eastAsia"/>
                <w:sz w:val="21"/>
                <w:szCs w:val="21"/>
              </w:rPr>
              <w:t>黄松甸黑木耳</w:t>
            </w:r>
            <w:r w:rsidRPr="00C77253">
              <w:rPr>
                <w:rFonts w:ascii="仿宋_GB2312" w:eastAsia="仿宋_GB2312" w:hAnsi="仿宋" w:hint="eastAsia"/>
                <w:sz w:val="21"/>
                <w:szCs w:val="21"/>
              </w:rPr>
              <w:t>地理标志证明商标</w:t>
            </w:r>
          </w:p>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Pr>
                <w:rFonts w:ascii="仿宋_GB2312" w:eastAsia="仿宋_GB2312" w:hAnsi="仿宋" w:hint="eastAsia"/>
                <w:sz w:val="21"/>
                <w:szCs w:val="21"/>
              </w:rPr>
              <w:t>黄松甸黑木耳国家</w:t>
            </w:r>
            <w:r w:rsidRPr="00C77253">
              <w:rPr>
                <w:rFonts w:ascii="仿宋_GB2312" w:eastAsia="仿宋_GB2312" w:hAnsi="仿宋" w:hint="eastAsia"/>
                <w:sz w:val="21"/>
                <w:szCs w:val="21"/>
              </w:rPr>
              <w:t>地理标志保护产品</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10</w:t>
            </w:r>
          </w:p>
        </w:tc>
      </w:tr>
      <w:tr w:rsidR="0046340C" w:rsidRPr="007A269D" w:rsidTr="00A20292">
        <w:trPr>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4</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蛟河市森百味食品有限公司</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森百味</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吉林市优秀名优特、旅游产品奖</w:t>
            </w:r>
          </w:p>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Pr>
                <w:rFonts w:ascii="仿宋_GB2312" w:eastAsia="仿宋_GB2312" w:hAnsi="仿宋" w:hint="eastAsia"/>
                <w:sz w:val="21"/>
                <w:szCs w:val="21"/>
              </w:rPr>
              <w:t>批准黄松甸黑木耳为地理标志保护产品专用标识和国家地理标准保护产品</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10</w:t>
            </w:r>
          </w:p>
        </w:tc>
      </w:tr>
      <w:tr w:rsidR="0046340C" w:rsidRPr="007A269D" w:rsidTr="00A20292">
        <w:trPr>
          <w:trHeight w:val="974"/>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5</w:t>
            </w:r>
          </w:p>
        </w:tc>
        <w:tc>
          <w:tcPr>
            <w:tcW w:w="1372" w:type="pct"/>
            <w:vAlign w:val="center"/>
          </w:tcPr>
          <w:p w:rsidR="0046340C" w:rsidRPr="00C77253" w:rsidRDefault="0046340C" w:rsidP="00A20292">
            <w:pPr>
              <w:widowControl/>
              <w:jc w:val="center"/>
              <w:rPr>
                <w:rFonts w:ascii="仿宋_GB2312" w:eastAsia="仿宋_GB2312" w:hAnsi="仿宋" w:cs="宋体" w:hint="eastAsia"/>
                <w:kern w:val="0"/>
                <w:szCs w:val="21"/>
              </w:rPr>
            </w:pPr>
            <w:r w:rsidRPr="00C77253">
              <w:rPr>
                <w:rFonts w:ascii="仿宋_GB2312" w:eastAsia="仿宋_GB2312" w:hAnsi="仿宋" w:cs="宋体" w:hint="eastAsia"/>
                <w:kern w:val="0"/>
                <w:szCs w:val="21"/>
              </w:rPr>
              <w:t>吉林黑毛牛实业集团有限公司</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Pr>
                <w:rFonts w:ascii="仿宋_GB2312" w:eastAsia="仿宋_GB2312" w:hAnsi="仿宋" w:hint="eastAsia"/>
                <w:sz w:val="21"/>
                <w:szCs w:val="21"/>
              </w:rPr>
              <w:t>天一冈山</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吉林省著名商标</w:t>
            </w:r>
            <w:r>
              <w:rPr>
                <w:rFonts w:ascii="仿宋_GB2312" w:eastAsia="仿宋_GB2312" w:hAnsi="仿宋" w:hint="eastAsia"/>
                <w:sz w:val="21"/>
                <w:szCs w:val="21"/>
              </w:rPr>
              <w:t>、</w:t>
            </w:r>
            <w:r w:rsidRPr="00C77253">
              <w:rPr>
                <w:rFonts w:ascii="仿宋_GB2312" w:eastAsia="仿宋_GB2312" w:hAnsi="仿宋" w:hint="eastAsia"/>
                <w:sz w:val="21"/>
                <w:szCs w:val="21"/>
              </w:rPr>
              <w:t>吉林省名牌产品</w:t>
            </w:r>
            <w:r>
              <w:rPr>
                <w:rFonts w:ascii="仿宋_GB2312" w:eastAsia="仿宋_GB2312" w:hAnsi="仿宋" w:hint="eastAsia"/>
                <w:sz w:val="21"/>
                <w:szCs w:val="21"/>
              </w:rPr>
              <w:t>、传统企业转型</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10</w:t>
            </w:r>
          </w:p>
        </w:tc>
      </w:tr>
      <w:tr w:rsidR="0046340C" w:rsidRPr="007A269D" w:rsidTr="00A20292">
        <w:trPr>
          <w:trHeight w:val="664"/>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6</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吉林膳蔻食品有限公司</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膳蔻</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首届“吉林好网货”亚军</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5</w:t>
            </w:r>
            <w:r>
              <w:rPr>
                <w:rFonts w:ascii="仿宋_GB2312" w:eastAsia="仿宋_GB2312" w:hAnsi="仿宋" w:hint="eastAsia"/>
                <w:sz w:val="21"/>
                <w:szCs w:val="21"/>
              </w:rPr>
              <w:t xml:space="preserve">             </w:t>
            </w:r>
          </w:p>
        </w:tc>
      </w:tr>
      <w:tr w:rsidR="0046340C" w:rsidRPr="007A269D" w:rsidTr="00A20292">
        <w:trPr>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7</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蛟河市拉法街向阳水稻专业合作社</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义马河</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吉林省百佳好网货</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3</w:t>
            </w:r>
          </w:p>
        </w:tc>
      </w:tr>
      <w:tr w:rsidR="0046340C" w:rsidRPr="007A269D" w:rsidTr="00A20292">
        <w:trPr>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8</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蛟河市松山食品有限公司</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蛟松</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吉林省百佳好网货</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3</w:t>
            </w:r>
          </w:p>
        </w:tc>
      </w:tr>
      <w:tr w:rsidR="0046340C" w:rsidRPr="007A269D" w:rsidTr="00A20292">
        <w:trPr>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9</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蛟河市插树岭土特产品有限公司</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 xml:space="preserve">插树岭 </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吉林市优秀名优特、旅游产品奖</w:t>
            </w:r>
          </w:p>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吉林省百佳好网货</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3</w:t>
            </w:r>
          </w:p>
        </w:tc>
      </w:tr>
      <w:tr w:rsidR="0046340C" w:rsidRPr="007A269D" w:rsidTr="00A20292">
        <w:trPr>
          <w:trHeight w:val="1046"/>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10</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蛟河市青娥食用菌有限公司</w:t>
            </w: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青娥</w:t>
            </w: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吉林省百佳好网货</w:t>
            </w: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3</w:t>
            </w:r>
          </w:p>
        </w:tc>
      </w:tr>
      <w:tr w:rsidR="0046340C" w:rsidRPr="007A269D" w:rsidTr="00A20292">
        <w:trPr>
          <w:jc w:val="center"/>
        </w:trPr>
        <w:tc>
          <w:tcPr>
            <w:tcW w:w="389"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合计</w:t>
            </w:r>
          </w:p>
        </w:tc>
        <w:tc>
          <w:tcPr>
            <w:tcW w:w="1372"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p>
        </w:tc>
        <w:tc>
          <w:tcPr>
            <w:tcW w:w="636"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p>
        </w:tc>
        <w:tc>
          <w:tcPr>
            <w:tcW w:w="1908"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p>
        </w:tc>
        <w:tc>
          <w:tcPr>
            <w:tcW w:w="695" w:type="pct"/>
            <w:vAlign w:val="center"/>
          </w:tcPr>
          <w:p w:rsidR="0046340C" w:rsidRPr="00C77253" w:rsidRDefault="0046340C" w:rsidP="00A20292">
            <w:pPr>
              <w:pStyle w:val="a3"/>
              <w:spacing w:before="0" w:beforeAutospacing="0" w:after="0" w:afterAutospacing="0" w:line="360" w:lineRule="atLeast"/>
              <w:jc w:val="center"/>
              <w:rPr>
                <w:rFonts w:ascii="仿宋_GB2312" w:eastAsia="仿宋_GB2312" w:hAnsi="仿宋" w:hint="eastAsia"/>
                <w:sz w:val="21"/>
                <w:szCs w:val="21"/>
              </w:rPr>
            </w:pPr>
            <w:r w:rsidRPr="00C77253">
              <w:rPr>
                <w:rFonts w:ascii="仿宋_GB2312" w:eastAsia="仿宋_GB2312" w:hAnsi="仿宋" w:hint="eastAsia"/>
                <w:sz w:val="21"/>
                <w:szCs w:val="21"/>
              </w:rPr>
              <w:t>78.5</w:t>
            </w:r>
          </w:p>
        </w:tc>
      </w:tr>
    </w:tbl>
    <w:p w:rsidR="0046340C" w:rsidRPr="007A269D" w:rsidRDefault="0046340C" w:rsidP="0046340C">
      <w:pPr>
        <w:pStyle w:val="a3"/>
        <w:spacing w:before="0" w:beforeAutospacing="0" w:after="0" w:afterAutospacing="0" w:line="360" w:lineRule="atLeast"/>
        <w:ind w:firstLineChars="200" w:firstLine="640"/>
        <w:rPr>
          <w:rFonts w:ascii="仿宋_GB2312" w:eastAsia="仿宋_GB2312" w:hAnsi="仿宋" w:hint="eastAsia"/>
          <w:sz w:val="32"/>
          <w:szCs w:val="32"/>
        </w:rPr>
      </w:pPr>
    </w:p>
    <w:p w:rsidR="009719C2" w:rsidRDefault="009719C2"/>
    <w:sectPr w:rsidR="009719C2" w:rsidSect="00C772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340C"/>
    <w:rsid w:val="0046340C"/>
    <w:rsid w:val="009719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40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340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2017-12-14T03:17:00Z</dcterms:created>
  <dcterms:modified xsi:type="dcterms:W3CDTF">2017-12-14T03:18:00Z</dcterms:modified>
</cp:coreProperties>
</file>