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Times New Roman" w:eastAsia="黑体"/>
          <w:b/>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Times New Roman" w:eastAsia="黑体"/>
          <w:b/>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Times New Roman" w:eastAsia="黑体"/>
          <w:b/>
          <w:sz w:val="32"/>
          <w:szCs w:val="32"/>
        </w:rPr>
      </w:pP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ascii="黑体" w:hAnsi="Times New Roman" w:eastAsia="黑体"/>
          <w:b/>
          <w:sz w:val="32"/>
          <w:szCs w:val="32"/>
        </w:rPr>
      </w:pPr>
    </w:p>
    <w:p>
      <w:pPr>
        <w:pStyle w:val="2"/>
        <w:keepNext w:val="0"/>
        <w:keepLines w:val="0"/>
        <w:pageBreakBefore w:val="0"/>
        <w:widowControl w:val="0"/>
        <w:kinsoku/>
        <w:wordWrap/>
        <w:overflowPunct/>
        <w:topLinePunct w:val="0"/>
        <w:autoSpaceDE/>
        <w:autoSpaceDN/>
        <w:bidi w:val="0"/>
        <w:spacing w:line="680" w:lineRule="exact"/>
        <w:textAlignment w:val="auto"/>
        <w:rPr>
          <w:rFonts w:hint="eastAsia" w:ascii="黑体" w:hAnsi="Times New Roman" w:eastAsia="黑体"/>
          <w:b/>
          <w:sz w:val="32"/>
          <w:szCs w:val="32"/>
        </w:rPr>
      </w:pPr>
    </w:p>
    <w:p>
      <w:pPr>
        <w:keepNext w:val="0"/>
        <w:keepLines w:val="0"/>
        <w:pageBreakBefore w:val="0"/>
        <w:widowControl w:val="0"/>
        <w:kinsoku/>
        <w:wordWrap/>
        <w:overflowPunct/>
        <w:topLinePunct w:val="0"/>
        <w:autoSpaceDE/>
        <w:autoSpaceDN/>
        <w:bidi w:val="0"/>
        <w:adjustRightInd w:val="0"/>
        <w:snapToGrid w:val="0"/>
        <w:spacing w:line="680" w:lineRule="exact"/>
        <w:ind w:left="0" w:leftChars="0" w:firstLine="0" w:firstLineChars="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蛟政发〔202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号</w:t>
      </w:r>
    </w:p>
    <w:p>
      <w:pPr>
        <w:pStyle w:val="2"/>
        <w:rPr>
          <w:rFonts w:hint="eastAsia" w:ascii="黑体" w:hAnsi="Times New Roman" w:eastAsia="黑体"/>
          <w:b/>
          <w:sz w:val="32"/>
          <w:szCs w:val="32"/>
        </w:rPr>
      </w:pPr>
    </w:p>
    <w:p>
      <w:pPr>
        <w:pStyle w:val="2"/>
        <w:rPr>
          <w:rFonts w:hint="eastAsia" w:ascii="黑体" w:hAnsi="Times New Roman" w:eastAsia="黑体"/>
          <w:b/>
          <w:sz w:val="32"/>
          <w:szCs w:val="32"/>
        </w:rPr>
      </w:pPr>
    </w:p>
    <w:p>
      <w:pPr>
        <w:keepNext w:val="0"/>
        <w:keepLines w:val="0"/>
        <w:pageBreakBefore w:val="0"/>
        <w:widowControl w:val="0"/>
        <w:kinsoku/>
        <w:wordWrap/>
        <w:overflowPunct/>
        <w:topLinePunct w:val="0"/>
        <w:autoSpaceDE/>
        <w:autoSpaceDN/>
        <w:bidi w:val="0"/>
        <w:spacing w:before="0" w:after="0"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蛟河市人民政府关于印发</w:t>
      </w:r>
    </w:p>
    <w:p>
      <w:pPr>
        <w:keepNext w:val="0"/>
        <w:keepLines w:val="0"/>
        <w:pageBreakBefore w:val="0"/>
        <w:widowControl w:val="0"/>
        <w:kinsoku/>
        <w:wordWrap/>
        <w:overflowPunct/>
        <w:topLinePunct w:val="0"/>
        <w:autoSpaceDE/>
        <w:autoSpaceDN/>
        <w:bidi w:val="0"/>
        <w:spacing w:before="0" w:after="0"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蛟河市国民经济和社会发展第十四个五年规划和2035年远景目标纲要的通知</w:t>
      </w:r>
    </w:p>
    <w:p>
      <w:pPr>
        <w:pStyle w:val="2"/>
        <w:rPr>
          <w:rFonts w:hint="eastAsia"/>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各乡镇人民政府、街道办事处、开发区管委会，市政府各部门，各垂直管理部门：</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《蛟河市国民经济和社会发展第十四个五年规划和2035年远景目标纲要》已经蛟河市第十八届人民代表大会第五次会议审查批准，现印发给你们，请结合实际，认真贯彻执行。</w:t>
      </w:r>
    </w:p>
    <w:p>
      <w:pPr>
        <w:ind w:firstLine="640"/>
        <w:jc w:val="left"/>
        <w:rPr>
          <w:rFonts w:hint="eastAsia"/>
          <w:sz w:val="32"/>
          <w:szCs w:val="32"/>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before="0" w:after="0" w:line="560" w:lineRule="exact"/>
        <w:ind w:firstLine="5440" w:firstLineChars="17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蛟河市人民政府</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firstLine="5344" w:firstLineChars="167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2021年</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lang w:val="en-US" w:eastAsia="zh-CN"/>
        </w:rPr>
        <w:t>日</w:t>
      </w:r>
    </w:p>
    <w:p>
      <w:pPr>
        <w:rPr>
          <w:rFonts w:hint="eastAsia" w:ascii="黑体" w:hAnsi="Times New Roman" w:eastAsia="黑体"/>
          <w:b/>
          <w:sz w:val="44"/>
          <w:szCs w:val="44"/>
          <w:lang w:eastAsia="zh-CN"/>
        </w:rPr>
      </w:pPr>
    </w:p>
    <w:p/>
    <w:p>
      <w:pPr>
        <w:pStyle w:val="2"/>
        <w:rPr>
          <w:rFonts w:ascii="微软雅黑" w:hAnsi="微软雅黑" w:eastAsia="微软雅黑"/>
          <w:b/>
          <w:bCs/>
          <w:sz w:val="40"/>
          <w:szCs w:val="36"/>
        </w:rPr>
      </w:pPr>
    </w:p>
    <w:p>
      <w:pPr>
        <w:pStyle w:val="2"/>
        <w:rPr>
          <w:rFonts w:ascii="微软雅黑" w:hAnsi="微软雅黑" w:eastAsia="微软雅黑"/>
          <w:b/>
          <w:bCs/>
          <w:sz w:val="40"/>
          <w:szCs w:val="36"/>
        </w:rPr>
      </w:pPr>
    </w:p>
    <w:p>
      <w:pPr>
        <w:pStyle w:val="2"/>
        <w:spacing w:line="240" w:lineRule="auto"/>
        <w:ind w:left="0" w:leftChars="0" w:firstLine="0" w:firstLineChars="0"/>
        <w:jc w:val="center"/>
        <w:rPr>
          <w:rFonts w:hint="eastAsia" w:ascii="方正小标宋简体" w:hAnsi="Times New Roman" w:eastAsia="方正小标宋简体" w:cs="Times New Roman"/>
          <w:sz w:val="44"/>
          <w:lang w:val="en-US" w:eastAsia="zh-CN"/>
        </w:rPr>
      </w:pPr>
      <w:r>
        <w:rPr>
          <w:rFonts w:hint="eastAsia" w:ascii="方正小标宋简体" w:hAnsi="Times New Roman" w:eastAsia="方正小标宋简体" w:cs="Times New Roman"/>
          <w:sz w:val="44"/>
          <w:lang w:val="en-US" w:eastAsia="zh-CN"/>
        </w:rPr>
        <w:t>蛟河市国民经济和社会发展</w:t>
      </w:r>
    </w:p>
    <w:p>
      <w:pPr>
        <w:pStyle w:val="2"/>
        <w:spacing w:line="240" w:lineRule="auto"/>
        <w:ind w:left="0" w:leftChars="0" w:firstLine="0" w:firstLineChars="0"/>
        <w:jc w:val="center"/>
        <w:rPr>
          <w:rFonts w:hint="eastAsia" w:ascii="方正小标宋简体" w:hAnsi="Times New Roman" w:eastAsia="方正小标宋简体" w:cs="Times New Roman"/>
          <w:sz w:val="44"/>
          <w:lang w:val="en-US" w:eastAsia="zh-CN"/>
        </w:rPr>
      </w:pPr>
      <w:r>
        <w:rPr>
          <w:rFonts w:hint="eastAsia" w:ascii="方正小标宋简体" w:hAnsi="Times New Roman" w:eastAsia="方正小标宋简体" w:cs="Times New Roman"/>
          <w:sz w:val="44"/>
          <w:lang w:val="en-US" w:eastAsia="zh-CN"/>
        </w:rPr>
        <w:t>第十四个五年规划和2035年远景目标纲要</w:t>
      </w:r>
    </w:p>
    <w:p>
      <w:pPr>
        <w:jc w:val="center"/>
        <w:rPr>
          <w:rFonts w:ascii="微软雅黑" w:hAnsi="微软雅黑" w:eastAsia="微软雅黑"/>
          <w:b/>
          <w:bCs/>
          <w:sz w:val="40"/>
          <w:szCs w:val="36"/>
        </w:rPr>
      </w:pPr>
    </w:p>
    <w:p>
      <w:pPr>
        <w:jc w:val="center"/>
        <w:rPr>
          <w:rFonts w:ascii="微软雅黑" w:hAnsi="微软雅黑" w:eastAsia="微软雅黑"/>
          <w:b/>
          <w:bCs/>
          <w:sz w:val="40"/>
          <w:szCs w:val="36"/>
        </w:rPr>
      </w:pPr>
    </w:p>
    <w:p>
      <w:pPr>
        <w:jc w:val="center"/>
        <w:rPr>
          <w:rFonts w:ascii="微软雅黑" w:hAnsi="微软雅黑" w:eastAsia="微软雅黑"/>
          <w:b/>
          <w:bCs/>
          <w:sz w:val="40"/>
          <w:szCs w:val="36"/>
        </w:rPr>
      </w:pPr>
    </w:p>
    <w:p>
      <w:pPr>
        <w:jc w:val="center"/>
        <w:rPr>
          <w:rFonts w:ascii="微软雅黑" w:hAnsi="微软雅黑" w:eastAsia="微软雅黑"/>
          <w:b/>
          <w:bCs/>
          <w:sz w:val="40"/>
          <w:szCs w:val="36"/>
        </w:rPr>
      </w:pPr>
    </w:p>
    <w:p>
      <w:pPr>
        <w:jc w:val="center"/>
        <w:rPr>
          <w:rFonts w:ascii="微软雅黑" w:hAnsi="微软雅黑" w:eastAsia="微软雅黑"/>
          <w:b/>
          <w:bCs/>
          <w:sz w:val="40"/>
          <w:szCs w:val="36"/>
        </w:rPr>
      </w:pPr>
    </w:p>
    <w:p>
      <w:pPr>
        <w:pStyle w:val="2"/>
      </w:pPr>
    </w:p>
    <w:p>
      <w:pPr>
        <w:pStyle w:val="2"/>
        <w:spacing w:line="240" w:lineRule="auto"/>
        <w:ind w:left="0" w:leftChars="0" w:firstLine="0" w:firstLineChars="0"/>
        <w:jc w:val="center"/>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蛟河市人民政府</w:t>
      </w:r>
    </w:p>
    <w:p>
      <w:pPr>
        <w:pStyle w:val="2"/>
        <w:spacing w:line="240" w:lineRule="auto"/>
        <w:ind w:left="0" w:leftChars="0" w:firstLine="0" w:firstLineChars="0"/>
        <w:jc w:val="center"/>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2021年5月</w:t>
      </w:r>
    </w:p>
    <w:p>
      <w:pPr>
        <w:ind w:firstLine="0"/>
        <w:jc w:val="center"/>
      </w:pPr>
    </w:p>
    <w:p>
      <w:pPr>
        <w:ind w:firstLine="0"/>
        <w:jc w:val="center"/>
        <w:sectPr>
          <w:footerReference r:id="rId5" w:type="default"/>
          <w:footerReference r:id="rId6" w:type="even"/>
          <w:pgSz w:w="11907" w:h="16839"/>
          <w:pgMar w:top="2041" w:right="1531" w:bottom="2041" w:left="1531" w:header="851" w:footer="992" w:gutter="0"/>
          <w:pgNumType w:fmt="decimal" w:start="1"/>
          <w:cols w:space="0" w:num="1"/>
          <w:rtlGutter w:val="0"/>
          <w:docGrid w:type="lines" w:linePitch="326" w:charSpace="0"/>
        </w:sectPr>
      </w:pPr>
    </w:p>
    <w:p>
      <w:pPr>
        <w:spacing w:line="240" w:lineRule="auto"/>
        <w:ind w:firstLine="0"/>
        <w:jc w:val="center"/>
        <w:rPr>
          <w:rFonts w:hint="eastAsia" w:ascii="仿宋" w:hAnsi="仿宋" w:eastAsia="仿宋" w:cs="仿宋"/>
          <w:b/>
          <w:bCs/>
          <w:sz w:val="32"/>
          <w:szCs w:val="32"/>
        </w:rPr>
      </w:pPr>
    </w:p>
    <w:p>
      <w:pPr>
        <w:spacing w:line="240" w:lineRule="auto"/>
        <w:ind w:firstLine="0"/>
        <w:jc w:val="center"/>
        <w:rPr>
          <w:rFonts w:hint="eastAsia" w:ascii="黑体" w:hAnsi="黑体" w:eastAsia="黑体" w:cs="黑体"/>
          <w:b/>
          <w:bCs/>
          <w:sz w:val="32"/>
          <w:szCs w:val="32"/>
        </w:rPr>
      </w:pPr>
      <w:r>
        <w:rPr>
          <w:rFonts w:hint="eastAsia" w:ascii="黑体" w:hAnsi="黑体" w:eastAsia="黑体" w:cs="黑体"/>
          <w:b/>
          <w:bCs/>
          <w:sz w:val="32"/>
          <w:szCs w:val="32"/>
        </w:rPr>
        <w:t>目</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录</w:t>
      </w:r>
    </w:p>
    <w:p>
      <w:pPr>
        <w:pStyle w:val="19"/>
        <w:tabs>
          <w:tab w:val="right" w:leader="dot" w:pos="8307"/>
        </w:tabs>
        <w:spacing w:line="240" w:lineRule="auto"/>
        <w:rPr>
          <w:rFonts w:hint="default" w:ascii="Times New Roman" w:hAnsi="Times New Roman" w:eastAsia="仿宋_GB2312" w:cs="Times New Roman"/>
          <w:i w:val="0"/>
          <w:iCs w:val="0"/>
          <w:sz w:val="28"/>
          <w:szCs w:val="28"/>
        </w:rPr>
      </w:pP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TOC \o "1-3" \h \z \u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HYPERLINK \l _Toc21024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i w:val="0"/>
          <w:iCs w:val="0"/>
          <w:sz w:val="28"/>
          <w:szCs w:val="28"/>
        </w:rPr>
        <w:t>第一篇 “十三五”总结篇</w:t>
      </w:r>
      <w:r>
        <w:rPr>
          <w:rFonts w:hint="default" w:ascii="Times New Roman" w:hAnsi="Times New Roman" w:eastAsia="仿宋_GB2312" w:cs="Times New Roman"/>
          <w:i w:val="0"/>
          <w:iCs w:val="0"/>
          <w:sz w:val="28"/>
          <w:szCs w:val="28"/>
        </w:rPr>
        <w:tab/>
      </w: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PAGEREF _Toc21024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i w:val="0"/>
          <w:iCs w:val="0"/>
          <w:sz w:val="28"/>
          <w:szCs w:val="28"/>
        </w:rPr>
        <w:t>9</w:t>
      </w:r>
      <w:r>
        <w:rPr>
          <w:rFonts w:hint="default" w:ascii="Times New Roman" w:hAnsi="Times New Roman" w:eastAsia="仿宋_GB2312" w:cs="Times New Roman"/>
          <w:i w:val="0"/>
          <w:iCs w:val="0"/>
          <w:sz w:val="28"/>
          <w:szCs w:val="28"/>
        </w:rPr>
        <w:fldChar w:fldCharType="end"/>
      </w:r>
      <w:r>
        <w:rPr>
          <w:rFonts w:hint="default" w:ascii="Times New Roman" w:hAnsi="Times New Roman" w:eastAsia="仿宋_GB2312" w:cs="Times New Roman"/>
          <w:i w:val="0"/>
          <w:iCs w:val="0"/>
          <w:sz w:val="28"/>
          <w:szCs w:val="28"/>
        </w:rPr>
        <w:fldChar w:fldCharType="end"/>
      </w:r>
    </w:p>
    <w:p>
      <w:pPr>
        <w:pStyle w:val="22"/>
        <w:tabs>
          <w:tab w:val="right" w:leader="dot" w:pos="8307"/>
        </w:tabs>
        <w:spacing w:line="240" w:lineRule="auto"/>
        <w:rPr>
          <w:rFonts w:hint="default" w:ascii="Times New Roman" w:hAnsi="Times New Roman" w:eastAsia="仿宋_GB2312" w:cs="Times New Roman"/>
          <w:b/>
          <w:bCs/>
          <w:i w:val="0"/>
          <w:iCs w:val="0"/>
          <w:sz w:val="28"/>
          <w:szCs w:val="28"/>
        </w:rPr>
      </w:pPr>
      <w:r>
        <w:rPr>
          <w:rFonts w:hint="default" w:ascii="Times New Roman" w:hAnsi="Times New Roman" w:eastAsia="仿宋_GB2312" w:cs="Times New Roman"/>
          <w:b/>
          <w:bCs/>
          <w:i w:val="0"/>
          <w:iCs w:val="0"/>
          <w:sz w:val="28"/>
          <w:szCs w:val="28"/>
        </w:rPr>
        <w:fldChar w:fldCharType="begin"/>
      </w:r>
      <w:r>
        <w:rPr>
          <w:rFonts w:hint="default" w:ascii="Times New Roman" w:hAnsi="Times New Roman" w:eastAsia="仿宋_GB2312" w:cs="Times New Roman"/>
          <w:b/>
          <w:bCs/>
          <w:i w:val="0"/>
          <w:iCs w:val="0"/>
          <w:sz w:val="28"/>
          <w:szCs w:val="28"/>
        </w:rPr>
        <w:instrText xml:space="preserve"> HYPERLINK \l _Toc21706 </w:instrText>
      </w:r>
      <w:r>
        <w:rPr>
          <w:rFonts w:hint="default" w:ascii="Times New Roman" w:hAnsi="Times New Roman" w:eastAsia="仿宋_GB2312" w:cs="Times New Roman"/>
          <w:b/>
          <w:bCs/>
          <w:i w:val="0"/>
          <w:iCs w:val="0"/>
          <w:sz w:val="28"/>
          <w:szCs w:val="28"/>
        </w:rPr>
        <w:fldChar w:fldCharType="separate"/>
      </w:r>
      <w:r>
        <w:rPr>
          <w:rFonts w:hint="default" w:ascii="Times New Roman" w:hAnsi="Times New Roman" w:eastAsia="仿宋_GB2312" w:cs="Times New Roman"/>
          <w:b/>
          <w:bCs/>
          <w:i w:val="0"/>
          <w:iCs w:val="0"/>
          <w:caps w:val="0"/>
          <w:smallCaps w:val="0"/>
          <w:strike w:val="0"/>
          <w:dstrike w:val="0"/>
          <w:vanish w:val="0"/>
          <w:spacing w:val="0"/>
          <w:position w:val="0"/>
          <w:sz w:val="28"/>
          <w:szCs w:val="28"/>
          <w:vertAlign w:val="baseline"/>
          <w14:shadow w14:blurRad="0" w14:dist="0" w14:dir="0" w14:sx="0" w14:sy="0" w14:kx="0" w14:ky="0" w14:algn="none">
            <w14:srgbClr w14:val="000000"/>
          </w14:shadow>
        </w:rPr>
        <w:t xml:space="preserve">第一章 </w:t>
      </w:r>
      <w:r>
        <w:rPr>
          <w:rFonts w:hint="default" w:ascii="Times New Roman" w:hAnsi="Times New Roman" w:eastAsia="仿宋_GB2312" w:cs="Times New Roman"/>
          <w:b/>
          <w:bCs/>
          <w:i w:val="0"/>
          <w:iCs w:val="0"/>
          <w:sz w:val="28"/>
          <w:szCs w:val="28"/>
        </w:rPr>
        <w:t>“十三五”总结与回顾</w:t>
      </w:r>
      <w:r>
        <w:rPr>
          <w:rFonts w:hint="default" w:ascii="Times New Roman" w:hAnsi="Times New Roman" w:eastAsia="仿宋_GB2312" w:cs="Times New Roman"/>
          <w:b/>
          <w:bCs/>
          <w:i w:val="0"/>
          <w:iCs w:val="0"/>
          <w:sz w:val="28"/>
          <w:szCs w:val="28"/>
        </w:rPr>
        <w:tab/>
      </w:r>
      <w:r>
        <w:rPr>
          <w:rFonts w:hint="default" w:ascii="Times New Roman" w:hAnsi="Times New Roman" w:eastAsia="仿宋_GB2312" w:cs="Times New Roman"/>
          <w:b/>
          <w:bCs/>
          <w:i w:val="0"/>
          <w:iCs w:val="0"/>
          <w:sz w:val="28"/>
          <w:szCs w:val="28"/>
        </w:rPr>
        <w:fldChar w:fldCharType="begin"/>
      </w:r>
      <w:r>
        <w:rPr>
          <w:rFonts w:hint="default" w:ascii="Times New Roman" w:hAnsi="Times New Roman" w:eastAsia="仿宋_GB2312" w:cs="Times New Roman"/>
          <w:b/>
          <w:bCs/>
          <w:i w:val="0"/>
          <w:iCs w:val="0"/>
          <w:sz w:val="28"/>
          <w:szCs w:val="28"/>
        </w:rPr>
        <w:instrText xml:space="preserve"> PAGEREF _Toc21706 </w:instrText>
      </w:r>
      <w:r>
        <w:rPr>
          <w:rFonts w:hint="default" w:ascii="Times New Roman" w:hAnsi="Times New Roman" w:eastAsia="仿宋_GB2312" w:cs="Times New Roman"/>
          <w:b/>
          <w:bCs/>
          <w:i w:val="0"/>
          <w:iCs w:val="0"/>
          <w:sz w:val="28"/>
          <w:szCs w:val="28"/>
        </w:rPr>
        <w:fldChar w:fldCharType="separate"/>
      </w:r>
      <w:r>
        <w:rPr>
          <w:rFonts w:hint="default" w:ascii="Times New Roman" w:hAnsi="Times New Roman" w:eastAsia="仿宋_GB2312" w:cs="Times New Roman"/>
          <w:b/>
          <w:bCs/>
          <w:i w:val="0"/>
          <w:iCs w:val="0"/>
          <w:sz w:val="28"/>
          <w:szCs w:val="28"/>
        </w:rPr>
        <w:t>9</w:t>
      </w:r>
      <w:r>
        <w:rPr>
          <w:rFonts w:hint="default" w:ascii="Times New Roman" w:hAnsi="Times New Roman" w:eastAsia="仿宋_GB2312" w:cs="Times New Roman"/>
          <w:b/>
          <w:bCs/>
          <w:i w:val="0"/>
          <w:iCs w:val="0"/>
          <w:sz w:val="28"/>
          <w:szCs w:val="28"/>
        </w:rPr>
        <w:fldChar w:fldCharType="end"/>
      </w:r>
      <w:r>
        <w:rPr>
          <w:rFonts w:hint="default" w:ascii="Times New Roman" w:hAnsi="Times New Roman" w:eastAsia="仿宋_GB2312" w:cs="Times New Roman"/>
          <w:b/>
          <w:bCs/>
          <w:i w:val="0"/>
          <w:iCs w:val="0"/>
          <w:sz w:val="28"/>
          <w:szCs w:val="28"/>
        </w:rPr>
        <w:fldChar w:fldCharType="end"/>
      </w:r>
    </w:p>
    <w:p>
      <w:pPr>
        <w:pStyle w:val="14"/>
        <w:tabs>
          <w:tab w:val="right" w:leader="dot" w:pos="8307"/>
        </w:tabs>
        <w:spacing w:line="240" w:lineRule="auto"/>
        <w:rPr>
          <w:rFonts w:hint="default" w:ascii="Times New Roman" w:hAnsi="Times New Roman" w:eastAsia="仿宋_GB2312" w:cs="Times New Roman"/>
          <w:i w:val="0"/>
          <w:iCs w:val="0"/>
          <w:sz w:val="28"/>
          <w:szCs w:val="28"/>
        </w:rPr>
      </w:pP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HYPERLINK \l _Toc20300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i w:val="0"/>
          <w:iCs w:val="0"/>
          <w:caps w:val="0"/>
          <w:smallCaps w:val="0"/>
          <w:strike w:val="0"/>
          <w:dstrike w:val="0"/>
          <w:vanish w:val="0"/>
          <w:spacing w:val="0"/>
          <w:position w:val="0"/>
          <w:sz w:val="28"/>
          <w:szCs w:val="28"/>
          <w:vertAlign w:val="baseline"/>
          <w14:shadow w14:blurRad="0" w14:dist="0" w14:dir="0" w14:sx="0" w14:sy="0" w14:kx="0" w14:ky="0" w14:algn="none">
            <w14:srgbClr w14:val="000000"/>
          </w14:shadow>
        </w:rPr>
        <w:t xml:space="preserve">第一节 </w:t>
      </w:r>
      <w:r>
        <w:rPr>
          <w:rFonts w:hint="default" w:ascii="Times New Roman" w:hAnsi="Times New Roman" w:eastAsia="仿宋_GB2312" w:cs="Times New Roman"/>
          <w:i w:val="0"/>
          <w:iCs w:val="0"/>
          <w:sz w:val="28"/>
          <w:szCs w:val="28"/>
        </w:rPr>
        <w:t>发展基础</w:t>
      </w:r>
      <w:r>
        <w:rPr>
          <w:rFonts w:hint="default" w:ascii="Times New Roman" w:hAnsi="Times New Roman" w:eastAsia="仿宋_GB2312" w:cs="Times New Roman"/>
          <w:i w:val="0"/>
          <w:iCs w:val="0"/>
          <w:sz w:val="28"/>
          <w:szCs w:val="28"/>
        </w:rPr>
        <w:tab/>
      </w: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PAGEREF _Toc20300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i w:val="0"/>
          <w:iCs w:val="0"/>
          <w:sz w:val="28"/>
          <w:szCs w:val="28"/>
        </w:rPr>
        <w:t>9</w:t>
      </w:r>
      <w:r>
        <w:rPr>
          <w:rFonts w:hint="default" w:ascii="Times New Roman" w:hAnsi="Times New Roman" w:eastAsia="仿宋_GB2312" w:cs="Times New Roman"/>
          <w:i w:val="0"/>
          <w:iCs w:val="0"/>
          <w:sz w:val="28"/>
          <w:szCs w:val="28"/>
        </w:rPr>
        <w:fldChar w:fldCharType="end"/>
      </w:r>
      <w:r>
        <w:rPr>
          <w:rFonts w:hint="default" w:ascii="Times New Roman" w:hAnsi="Times New Roman" w:eastAsia="仿宋_GB2312" w:cs="Times New Roman"/>
          <w:i w:val="0"/>
          <w:iCs w:val="0"/>
          <w:sz w:val="28"/>
          <w:szCs w:val="28"/>
        </w:rPr>
        <w:fldChar w:fldCharType="end"/>
      </w:r>
    </w:p>
    <w:p>
      <w:pPr>
        <w:pStyle w:val="14"/>
        <w:tabs>
          <w:tab w:val="right" w:leader="dot" w:pos="8307"/>
        </w:tabs>
        <w:spacing w:line="240" w:lineRule="auto"/>
        <w:rPr>
          <w:rFonts w:hint="default" w:ascii="Times New Roman" w:hAnsi="Times New Roman" w:eastAsia="仿宋_GB2312" w:cs="Times New Roman"/>
          <w:i w:val="0"/>
          <w:iCs w:val="0"/>
          <w:sz w:val="28"/>
          <w:szCs w:val="28"/>
        </w:rPr>
      </w:pP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HYPERLINK \l _Toc504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i w:val="0"/>
          <w:iCs w:val="0"/>
          <w:caps w:val="0"/>
          <w:smallCaps w:val="0"/>
          <w:strike w:val="0"/>
          <w:dstrike w:val="0"/>
          <w:vanish w:val="0"/>
          <w:spacing w:val="0"/>
          <w:position w:val="0"/>
          <w:sz w:val="28"/>
          <w:szCs w:val="28"/>
          <w:vertAlign w:val="baseline"/>
          <w14:shadow w14:blurRad="0" w14:dist="0" w14:dir="0" w14:sx="0" w14:sy="0" w14:kx="0" w14:ky="0" w14:algn="none">
            <w14:srgbClr w14:val="000000"/>
          </w14:shadow>
        </w:rPr>
        <w:t xml:space="preserve">第二节 </w:t>
      </w:r>
      <w:r>
        <w:rPr>
          <w:rFonts w:hint="default" w:ascii="Times New Roman" w:hAnsi="Times New Roman" w:eastAsia="仿宋_GB2312" w:cs="Times New Roman"/>
          <w:i w:val="0"/>
          <w:iCs w:val="0"/>
          <w:sz w:val="28"/>
          <w:szCs w:val="28"/>
        </w:rPr>
        <w:t>发展环境</w:t>
      </w:r>
      <w:r>
        <w:rPr>
          <w:rFonts w:hint="default" w:ascii="Times New Roman" w:hAnsi="Times New Roman" w:eastAsia="仿宋_GB2312" w:cs="Times New Roman"/>
          <w:i w:val="0"/>
          <w:iCs w:val="0"/>
          <w:sz w:val="28"/>
          <w:szCs w:val="28"/>
        </w:rPr>
        <w:tab/>
      </w: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PAGEREF _Toc504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i w:val="0"/>
          <w:iCs w:val="0"/>
          <w:sz w:val="28"/>
          <w:szCs w:val="28"/>
        </w:rPr>
        <w:t>14</w:t>
      </w:r>
      <w:r>
        <w:rPr>
          <w:rFonts w:hint="default" w:ascii="Times New Roman" w:hAnsi="Times New Roman" w:eastAsia="仿宋_GB2312" w:cs="Times New Roman"/>
          <w:i w:val="0"/>
          <w:iCs w:val="0"/>
          <w:sz w:val="28"/>
          <w:szCs w:val="28"/>
        </w:rPr>
        <w:fldChar w:fldCharType="end"/>
      </w:r>
      <w:r>
        <w:rPr>
          <w:rFonts w:hint="default" w:ascii="Times New Roman" w:hAnsi="Times New Roman" w:eastAsia="仿宋_GB2312" w:cs="Times New Roman"/>
          <w:i w:val="0"/>
          <w:iCs w:val="0"/>
          <w:sz w:val="28"/>
          <w:szCs w:val="28"/>
        </w:rPr>
        <w:fldChar w:fldCharType="end"/>
      </w:r>
    </w:p>
    <w:p>
      <w:pPr>
        <w:pStyle w:val="19"/>
        <w:tabs>
          <w:tab w:val="right" w:leader="dot" w:pos="8307"/>
        </w:tabs>
        <w:spacing w:line="240" w:lineRule="auto"/>
        <w:rPr>
          <w:rFonts w:hint="default" w:ascii="Times New Roman" w:hAnsi="Times New Roman" w:eastAsia="仿宋_GB2312" w:cs="Times New Roman"/>
          <w:i w:val="0"/>
          <w:iCs w:val="0"/>
          <w:sz w:val="28"/>
          <w:szCs w:val="28"/>
        </w:rPr>
      </w:pP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HYPERLINK \l _Toc17992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i w:val="0"/>
          <w:iCs w:val="0"/>
          <w:sz w:val="28"/>
          <w:szCs w:val="28"/>
        </w:rPr>
        <w:t>第二篇 “十四五”展望篇</w:t>
      </w:r>
      <w:r>
        <w:rPr>
          <w:rFonts w:hint="default" w:ascii="Times New Roman" w:hAnsi="Times New Roman" w:eastAsia="仿宋_GB2312" w:cs="Times New Roman"/>
          <w:i w:val="0"/>
          <w:iCs w:val="0"/>
          <w:sz w:val="28"/>
          <w:szCs w:val="28"/>
        </w:rPr>
        <w:tab/>
      </w: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PAGEREF _Toc17992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i w:val="0"/>
          <w:iCs w:val="0"/>
          <w:sz w:val="28"/>
          <w:szCs w:val="28"/>
        </w:rPr>
        <w:t>17</w:t>
      </w:r>
      <w:r>
        <w:rPr>
          <w:rFonts w:hint="default" w:ascii="Times New Roman" w:hAnsi="Times New Roman" w:eastAsia="仿宋_GB2312" w:cs="Times New Roman"/>
          <w:i w:val="0"/>
          <w:iCs w:val="0"/>
          <w:sz w:val="28"/>
          <w:szCs w:val="28"/>
        </w:rPr>
        <w:fldChar w:fldCharType="end"/>
      </w:r>
      <w:r>
        <w:rPr>
          <w:rFonts w:hint="default" w:ascii="Times New Roman" w:hAnsi="Times New Roman" w:eastAsia="仿宋_GB2312" w:cs="Times New Roman"/>
          <w:i w:val="0"/>
          <w:iCs w:val="0"/>
          <w:sz w:val="28"/>
          <w:szCs w:val="28"/>
        </w:rPr>
        <w:fldChar w:fldCharType="end"/>
      </w:r>
    </w:p>
    <w:p>
      <w:pPr>
        <w:pStyle w:val="22"/>
        <w:tabs>
          <w:tab w:val="right" w:leader="dot" w:pos="8307"/>
        </w:tabs>
        <w:spacing w:line="240" w:lineRule="auto"/>
        <w:rPr>
          <w:rFonts w:hint="default" w:ascii="Times New Roman" w:hAnsi="Times New Roman" w:eastAsia="仿宋_GB2312" w:cs="Times New Roman"/>
          <w:b/>
          <w:bCs/>
          <w:i w:val="0"/>
          <w:iCs w:val="0"/>
          <w:sz w:val="28"/>
          <w:szCs w:val="28"/>
        </w:rPr>
      </w:pPr>
      <w:r>
        <w:rPr>
          <w:rFonts w:hint="default" w:ascii="Times New Roman" w:hAnsi="Times New Roman" w:eastAsia="仿宋_GB2312" w:cs="Times New Roman"/>
          <w:b/>
          <w:bCs/>
          <w:i w:val="0"/>
          <w:iCs w:val="0"/>
          <w:sz w:val="28"/>
          <w:szCs w:val="28"/>
        </w:rPr>
        <w:fldChar w:fldCharType="begin"/>
      </w:r>
      <w:r>
        <w:rPr>
          <w:rFonts w:hint="default" w:ascii="Times New Roman" w:hAnsi="Times New Roman" w:eastAsia="仿宋_GB2312" w:cs="Times New Roman"/>
          <w:b/>
          <w:bCs/>
          <w:i w:val="0"/>
          <w:iCs w:val="0"/>
          <w:sz w:val="28"/>
          <w:szCs w:val="28"/>
        </w:rPr>
        <w:instrText xml:space="preserve"> HYPERLINK \l _Toc23436 </w:instrText>
      </w:r>
      <w:r>
        <w:rPr>
          <w:rFonts w:hint="default" w:ascii="Times New Roman" w:hAnsi="Times New Roman" w:eastAsia="仿宋_GB2312" w:cs="Times New Roman"/>
          <w:b/>
          <w:bCs/>
          <w:i w:val="0"/>
          <w:iCs w:val="0"/>
          <w:sz w:val="28"/>
          <w:szCs w:val="28"/>
        </w:rPr>
        <w:fldChar w:fldCharType="separate"/>
      </w:r>
      <w:r>
        <w:rPr>
          <w:rFonts w:hint="default" w:ascii="Times New Roman" w:hAnsi="Times New Roman" w:eastAsia="仿宋_GB2312" w:cs="Times New Roman"/>
          <w:b/>
          <w:bCs/>
          <w:i w:val="0"/>
          <w:iCs w:val="0"/>
          <w:caps w:val="0"/>
          <w:smallCaps w:val="0"/>
          <w:strike w:val="0"/>
          <w:dstrike w:val="0"/>
          <w:vanish w:val="0"/>
          <w:spacing w:val="0"/>
          <w:position w:val="0"/>
          <w:sz w:val="28"/>
          <w:szCs w:val="28"/>
          <w:vertAlign w:val="baseline"/>
          <w14:shadow w14:blurRad="0" w14:dist="0" w14:dir="0" w14:sx="0" w14:sy="0" w14:kx="0" w14:ky="0" w14:algn="none">
            <w14:srgbClr w14:val="000000"/>
          </w14:shadow>
        </w:rPr>
        <w:t xml:space="preserve">第二章 </w:t>
      </w:r>
      <w:r>
        <w:rPr>
          <w:rFonts w:hint="default" w:ascii="Times New Roman" w:hAnsi="Times New Roman" w:eastAsia="仿宋_GB2312" w:cs="Times New Roman"/>
          <w:b/>
          <w:bCs/>
          <w:i w:val="0"/>
          <w:iCs w:val="0"/>
          <w:sz w:val="28"/>
          <w:szCs w:val="28"/>
          <w:lang w:eastAsia="zh-CN"/>
        </w:rPr>
        <w:t>发展思路</w:t>
      </w:r>
      <w:r>
        <w:rPr>
          <w:rFonts w:hint="default" w:ascii="Times New Roman" w:hAnsi="Times New Roman" w:eastAsia="仿宋_GB2312" w:cs="Times New Roman"/>
          <w:b/>
          <w:bCs/>
          <w:i w:val="0"/>
          <w:iCs w:val="0"/>
          <w:sz w:val="28"/>
          <w:szCs w:val="28"/>
        </w:rPr>
        <w:t>和发展目标</w:t>
      </w:r>
      <w:r>
        <w:rPr>
          <w:rFonts w:hint="default" w:ascii="Times New Roman" w:hAnsi="Times New Roman" w:eastAsia="仿宋_GB2312" w:cs="Times New Roman"/>
          <w:b/>
          <w:bCs/>
          <w:i w:val="0"/>
          <w:iCs w:val="0"/>
          <w:sz w:val="28"/>
          <w:szCs w:val="28"/>
        </w:rPr>
        <w:tab/>
      </w:r>
      <w:r>
        <w:rPr>
          <w:rFonts w:hint="default" w:ascii="Times New Roman" w:hAnsi="Times New Roman" w:eastAsia="仿宋_GB2312" w:cs="Times New Roman"/>
          <w:b/>
          <w:bCs/>
          <w:i w:val="0"/>
          <w:iCs w:val="0"/>
          <w:sz w:val="28"/>
          <w:szCs w:val="28"/>
        </w:rPr>
        <w:fldChar w:fldCharType="begin"/>
      </w:r>
      <w:r>
        <w:rPr>
          <w:rFonts w:hint="default" w:ascii="Times New Roman" w:hAnsi="Times New Roman" w:eastAsia="仿宋_GB2312" w:cs="Times New Roman"/>
          <w:b/>
          <w:bCs/>
          <w:i w:val="0"/>
          <w:iCs w:val="0"/>
          <w:sz w:val="28"/>
          <w:szCs w:val="28"/>
        </w:rPr>
        <w:instrText xml:space="preserve"> PAGEREF _Toc23436 </w:instrText>
      </w:r>
      <w:r>
        <w:rPr>
          <w:rFonts w:hint="default" w:ascii="Times New Roman" w:hAnsi="Times New Roman" w:eastAsia="仿宋_GB2312" w:cs="Times New Roman"/>
          <w:b/>
          <w:bCs/>
          <w:i w:val="0"/>
          <w:iCs w:val="0"/>
          <w:sz w:val="28"/>
          <w:szCs w:val="28"/>
        </w:rPr>
        <w:fldChar w:fldCharType="separate"/>
      </w:r>
      <w:r>
        <w:rPr>
          <w:rFonts w:hint="default" w:ascii="Times New Roman" w:hAnsi="Times New Roman" w:eastAsia="仿宋_GB2312" w:cs="Times New Roman"/>
          <w:b/>
          <w:bCs/>
          <w:i w:val="0"/>
          <w:iCs w:val="0"/>
          <w:sz w:val="28"/>
          <w:szCs w:val="28"/>
        </w:rPr>
        <w:t>17</w:t>
      </w:r>
      <w:r>
        <w:rPr>
          <w:rFonts w:hint="default" w:ascii="Times New Roman" w:hAnsi="Times New Roman" w:eastAsia="仿宋_GB2312" w:cs="Times New Roman"/>
          <w:b/>
          <w:bCs/>
          <w:i w:val="0"/>
          <w:iCs w:val="0"/>
          <w:sz w:val="28"/>
          <w:szCs w:val="28"/>
        </w:rPr>
        <w:fldChar w:fldCharType="end"/>
      </w:r>
      <w:r>
        <w:rPr>
          <w:rFonts w:hint="default" w:ascii="Times New Roman" w:hAnsi="Times New Roman" w:eastAsia="仿宋_GB2312" w:cs="Times New Roman"/>
          <w:b/>
          <w:bCs/>
          <w:i w:val="0"/>
          <w:iCs w:val="0"/>
          <w:sz w:val="28"/>
          <w:szCs w:val="28"/>
        </w:rPr>
        <w:fldChar w:fldCharType="end"/>
      </w:r>
    </w:p>
    <w:p>
      <w:pPr>
        <w:pStyle w:val="14"/>
        <w:tabs>
          <w:tab w:val="right" w:leader="dot" w:pos="8307"/>
        </w:tabs>
        <w:spacing w:line="240" w:lineRule="auto"/>
        <w:rPr>
          <w:rFonts w:hint="default" w:ascii="Times New Roman" w:hAnsi="Times New Roman" w:eastAsia="仿宋_GB2312" w:cs="Times New Roman"/>
          <w:i w:val="0"/>
          <w:iCs w:val="0"/>
          <w:sz w:val="28"/>
          <w:szCs w:val="28"/>
        </w:rPr>
      </w:pP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HYPERLINK \l _Toc20372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i w:val="0"/>
          <w:iCs w:val="0"/>
          <w:caps w:val="0"/>
          <w:smallCaps w:val="0"/>
          <w:strike w:val="0"/>
          <w:dstrike w:val="0"/>
          <w:vanish w:val="0"/>
          <w:spacing w:val="0"/>
          <w:position w:val="0"/>
          <w:sz w:val="28"/>
          <w:szCs w:val="28"/>
          <w:vertAlign w:val="baseline"/>
          <w14:shadow w14:blurRad="0" w14:dist="0" w14:dir="0" w14:sx="0" w14:sy="0" w14:kx="0" w14:ky="0" w14:algn="none">
            <w14:srgbClr w14:val="000000"/>
          </w14:shadow>
        </w:rPr>
        <w:t xml:space="preserve">第一节 </w:t>
      </w:r>
      <w:r>
        <w:rPr>
          <w:rFonts w:hint="default" w:ascii="Times New Roman" w:hAnsi="Times New Roman" w:eastAsia="仿宋_GB2312" w:cs="Times New Roman"/>
          <w:i w:val="0"/>
          <w:iCs w:val="0"/>
          <w:sz w:val="28"/>
          <w:szCs w:val="28"/>
          <w:lang w:eastAsia="zh-CN"/>
        </w:rPr>
        <w:t>指导思想</w:t>
      </w:r>
      <w:r>
        <w:rPr>
          <w:rFonts w:hint="default" w:ascii="Times New Roman" w:hAnsi="Times New Roman" w:eastAsia="仿宋_GB2312" w:cs="Times New Roman"/>
          <w:i w:val="0"/>
          <w:iCs w:val="0"/>
          <w:sz w:val="28"/>
          <w:szCs w:val="28"/>
        </w:rPr>
        <w:tab/>
      </w: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PAGEREF _Toc20372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i w:val="0"/>
          <w:iCs w:val="0"/>
          <w:sz w:val="28"/>
          <w:szCs w:val="28"/>
        </w:rPr>
        <w:t>17</w:t>
      </w:r>
      <w:r>
        <w:rPr>
          <w:rFonts w:hint="default" w:ascii="Times New Roman" w:hAnsi="Times New Roman" w:eastAsia="仿宋_GB2312" w:cs="Times New Roman"/>
          <w:i w:val="0"/>
          <w:iCs w:val="0"/>
          <w:sz w:val="28"/>
          <w:szCs w:val="28"/>
        </w:rPr>
        <w:fldChar w:fldCharType="end"/>
      </w:r>
      <w:r>
        <w:rPr>
          <w:rFonts w:hint="default" w:ascii="Times New Roman" w:hAnsi="Times New Roman" w:eastAsia="仿宋_GB2312" w:cs="Times New Roman"/>
          <w:i w:val="0"/>
          <w:iCs w:val="0"/>
          <w:sz w:val="28"/>
          <w:szCs w:val="28"/>
        </w:rPr>
        <w:fldChar w:fldCharType="end"/>
      </w:r>
    </w:p>
    <w:p>
      <w:pPr>
        <w:pStyle w:val="14"/>
        <w:tabs>
          <w:tab w:val="right" w:leader="dot" w:pos="8307"/>
        </w:tabs>
        <w:spacing w:line="240" w:lineRule="auto"/>
        <w:rPr>
          <w:rFonts w:hint="default" w:ascii="Times New Roman" w:hAnsi="Times New Roman" w:eastAsia="仿宋_GB2312" w:cs="Times New Roman"/>
          <w:i w:val="0"/>
          <w:iCs w:val="0"/>
          <w:sz w:val="28"/>
          <w:szCs w:val="28"/>
        </w:rPr>
      </w:pP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HYPERLINK \l _Toc2223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i w:val="0"/>
          <w:iCs w:val="0"/>
          <w:caps w:val="0"/>
          <w:smallCaps w:val="0"/>
          <w:strike w:val="0"/>
          <w:dstrike w:val="0"/>
          <w:vanish w:val="0"/>
          <w:spacing w:val="0"/>
          <w:position w:val="0"/>
          <w:sz w:val="28"/>
          <w:szCs w:val="28"/>
          <w:vertAlign w:val="baseline"/>
          <w14:shadow w14:blurRad="0" w14:dist="0" w14:dir="0" w14:sx="0" w14:sy="0" w14:kx="0" w14:ky="0" w14:algn="none">
            <w14:srgbClr w14:val="000000"/>
          </w14:shadow>
        </w:rPr>
        <w:t xml:space="preserve">第二节 </w:t>
      </w:r>
      <w:r>
        <w:rPr>
          <w:rFonts w:hint="default" w:ascii="Times New Roman" w:hAnsi="Times New Roman" w:eastAsia="仿宋_GB2312" w:cs="Times New Roman"/>
          <w:i w:val="0"/>
          <w:iCs w:val="0"/>
          <w:sz w:val="28"/>
          <w:szCs w:val="28"/>
        </w:rPr>
        <w:t>发展原则</w:t>
      </w:r>
      <w:r>
        <w:rPr>
          <w:rFonts w:hint="default" w:ascii="Times New Roman" w:hAnsi="Times New Roman" w:eastAsia="仿宋_GB2312" w:cs="Times New Roman"/>
          <w:i w:val="0"/>
          <w:iCs w:val="0"/>
          <w:sz w:val="28"/>
          <w:szCs w:val="28"/>
        </w:rPr>
        <w:tab/>
      </w: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PAGEREF _Toc2223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i w:val="0"/>
          <w:iCs w:val="0"/>
          <w:sz w:val="28"/>
          <w:szCs w:val="28"/>
        </w:rPr>
        <w:t>18</w:t>
      </w:r>
      <w:r>
        <w:rPr>
          <w:rFonts w:hint="default" w:ascii="Times New Roman" w:hAnsi="Times New Roman" w:eastAsia="仿宋_GB2312" w:cs="Times New Roman"/>
          <w:i w:val="0"/>
          <w:iCs w:val="0"/>
          <w:sz w:val="28"/>
          <w:szCs w:val="28"/>
        </w:rPr>
        <w:fldChar w:fldCharType="end"/>
      </w:r>
      <w:r>
        <w:rPr>
          <w:rFonts w:hint="default" w:ascii="Times New Roman" w:hAnsi="Times New Roman" w:eastAsia="仿宋_GB2312" w:cs="Times New Roman"/>
          <w:i w:val="0"/>
          <w:iCs w:val="0"/>
          <w:sz w:val="28"/>
          <w:szCs w:val="28"/>
        </w:rPr>
        <w:fldChar w:fldCharType="end"/>
      </w:r>
    </w:p>
    <w:p>
      <w:pPr>
        <w:pStyle w:val="14"/>
        <w:tabs>
          <w:tab w:val="right" w:leader="dot" w:pos="8307"/>
        </w:tabs>
        <w:spacing w:line="240" w:lineRule="auto"/>
        <w:rPr>
          <w:rFonts w:hint="default" w:ascii="Times New Roman" w:hAnsi="Times New Roman" w:eastAsia="仿宋_GB2312" w:cs="Times New Roman"/>
          <w:i w:val="0"/>
          <w:iCs w:val="0"/>
          <w:sz w:val="28"/>
          <w:szCs w:val="28"/>
        </w:rPr>
      </w:pP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HYPERLINK \l _Toc19381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i w:val="0"/>
          <w:iCs w:val="0"/>
          <w:caps w:val="0"/>
          <w:smallCaps w:val="0"/>
          <w:strike w:val="0"/>
          <w:dstrike w:val="0"/>
          <w:vanish w:val="0"/>
          <w:spacing w:val="0"/>
          <w:position w:val="0"/>
          <w:sz w:val="28"/>
          <w:szCs w:val="28"/>
          <w:vertAlign w:val="baseline"/>
          <w14:shadow w14:blurRad="0" w14:dist="0" w14:dir="0" w14:sx="0" w14:sy="0" w14:kx="0" w14:ky="0" w14:algn="none">
            <w14:srgbClr w14:val="000000"/>
          </w14:shadow>
        </w:rPr>
        <w:t xml:space="preserve">第三节 </w:t>
      </w:r>
      <w:r>
        <w:rPr>
          <w:rFonts w:hint="default" w:ascii="Times New Roman" w:hAnsi="Times New Roman" w:eastAsia="仿宋_GB2312" w:cs="Times New Roman"/>
          <w:i w:val="0"/>
          <w:iCs w:val="0"/>
          <w:sz w:val="28"/>
          <w:szCs w:val="28"/>
        </w:rPr>
        <w:t>发展目标</w:t>
      </w:r>
      <w:r>
        <w:rPr>
          <w:rFonts w:hint="default" w:ascii="Times New Roman" w:hAnsi="Times New Roman" w:eastAsia="仿宋_GB2312" w:cs="Times New Roman"/>
          <w:i w:val="0"/>
          <w:iCs w:val="0"/>
          <w:sz w:val="28"/>
          <w:szCs w:val="28"/>
        </w:rPr>
        <w:tab/>
      </w: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PAGEREF _Toc19381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i w:val="0"/>
          <w:iCs w:val="0"/>
          <w:sz w:val="28"/>
          <w:szCs w:val="28"/>
        </w:rPr>
        <w:t>19</w:t>
      </w:r>
      <w:r>
        <w:rPr>
          <w:rFonts w:hint="default" w:ascii="Times New Roman" w:hAnsi="Times New Roman" w:eastAsia="仿宋_GB2312" w:cs="Times New Roman"/>
          <w:i w:val="0"/>
          <w:iCs w:val="0"/>
          <w:sz w:val="28"/>
          <w:szCs w:val="28"/>
        </w:rPr>
        <w:fldChar w:fldCharType="end"/>
      </w:r>
      <w:r>
        <w:rPr>
          <w:rFonts w:hint="default" w:ascii="Times New Roman" w:hAnsi="Times New Roman" w:eastAsia="仿宋_GB2312" w:cs="Times New Roman"/>
          <w:i w:val="0"/>
          <w:iCs w:val="0"/>
          <w:sz w:val="28"/>
          <w:szCs w:val="28"/>
        </w:rPr>
        <w:fldChar w:fldCharType="end"/>
      </w:r>
    </w:p>
    <w:p>
      <w:pPr>
        <w:pStyle w:val="14"/>
        <w:tabs>
          <w:tab w:val="right" w:leader="dot" w:pos="8307"/>
        </w:tabs>
        <w:spacing w:line="240" w:lineRule="auto"/>
        <w:rPr>
          <w:rFonts w:hint="default" w:ascii="Times New Roman" w:hAnsi="Times New Roman" w:eastAsia="仿宋_GB2312" w:cs="Times New Roman"/>
          <w:i w:val="0"/>
          <w:iCs w:val="0"/>
          <w:sz w:val="28"/>
          <w:szCs w:val="28"/>
        </w:rPr>
      </w:pP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HYPERLINK \l _Toc28108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i w:val="0"/>
          <w:iCs w:val="0"/>
          <w:caps w:val="0"/>
          <w:smallCaps w:val="0"/>
          <w:strike w:val="0"/>
          <w:dstrike w:val="0"/>
          <w:vanish w:val="0"/>
          <w:spacing w:val="0"/>
          <w:position w:val="0"/>
          <w:sz w:val="28"/>
          <w:szCs w:val="28"/>
          <w:vertAlign w:val="baseline"/>
          <w14:shadow w14:blurRad="0" w14:dist="0" w14:dir="0" w14:sx="0" w14:sy="0" w14:kx="0" w14:ky="0" w14:algn="none">
            <w14:srgbClr w14:val="000000"/>
          </w14:shadow>
        </w:rPr>
        <w:t xml:space="preserve">第四节 </w:t>
      </w:r>
      <w:r>
        <w:rPr>
          <w:rFonts w:hint="default" w:ascii="Times New Roman" w:hAnsi="Times New Roman" w:eastAsia="仿宋_GB2312" w:cs="Times New Roman"/>
          <w:i w:val="0"/>
          <w:iCs w:val="0"/>
          <w:sz w:val="28"/>
          <w:szCs w:val="28"/>
        </w:rPr>
        <w:t>未来展望</w:t>
      </w:r>
      <w:r>
        <w:rPr>
          <w:rFonts w:hint="default" w:ascii="Times New Roman" w:hAnsi="Times New Roman" w:eastAsia="仿宋_GB2312" w:cs="Times New Roman"/>
          <w:i w:val="0"/>
          <w:iCs w:val="0"/>
          <w:sz w:val="28"/>
          <w:szCs w:val="28"/>
        </w:rPr>
        <w:tab/>
      </w: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PAGEREF _Toc28108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i w:val="0"/>
          <w:iCs w:val="0"/>
          <w:sz w:val="28"/>
          <w:szCs w:val="28"/>
        </w:rPr>
        <w:t>22</w:t>
      </w:r>
      <w:r>
        <w:rPr>
          <w:rFonts w:hint="default" w:ascii="Times New Roman" w:hAnsi="Times New Roman" w:eastAsia="仿宋_GB2312" w:cs="Times New Roman"/>
          <w:i w:val="0"/>
          <w:iCs w:val="0"/>
          <w:sz w:val="28"/>
          <w:szCs w:val="28"/>
        </w:rPr>
        <w:fldChar w:fldCharType="end"/>
      </w:r>
      <w:r>
        <w:rPr>
          <w:rFonts w:hint="default" w:ascii="Times New Roman" w:hAnsi="Times New Roman" w:eastAsia="仿宋_GB2312" w:cs="Times New Roman"/>
          <w:i w:val="0"/>
          <w:iCs w:val="0"/>
          <w:sz w:val="28"/>
          <w:szCs w:val="28"/>
        </w:rPr>
        <w:fldChar w:fldCharType="end"/>
      </w:r>
    </w:p>
    <w:p>
      <w:pPr>
        <w:pStyle w:val="22"/>
        <w:tabs>
          <w:tab w:val="right" w:leader="dot" w:pos="8307"/>
        </w:tabs>
        <w:spacing w:line="240" w:lineRule="auto"/>
        <w:rPr>
          <w:rFonts w:hint="default" w:ascii="Times New Roman" w:hAnsi="Times New Roman" w:eastAsia="仿宋_GB2312" w:cs="Times New Roman"/>
          <w:b/>
          <w:bCs/>
          <w:i w:val="0"/>
          <w:iCs w:val="0"/>
          <w:sz w:val="28"/>
          <w:szCs w:val="28"/>
        </w:rPr>
      </w:pPr>
      <w:r>
        <w:rPr>
          <w:rFonts w:hint="default" w:ascii="Times New Roman" w:hAnsi="Times New Roman" w:eastAsia="仿宋_GB2312" w:cs="Times New Roman"/>
          <w:b/>
          <w:bCs/>
          <w:i w:val="0"/>
          <w:iCs w:val="0"/>
          <w:sz w:val="28"/>
          <w:szCs w:val="28"/>
        </w:rPr>
        <w:fldChar w:fldCharType="begin"/>
      </w:r>
      <w:r>
        <w:rPr>
          <w:rFonts w:hint="default" w:ascii="Times New Roman" w:hAnsi="Times New Roman" w:eastAsia="仿宋_GB2312" w:cs="Times New Roman"/>
          <w:b/>
          <w:bCs/>
          <w:i w:val="0"/>
          <w:iCs w:val="0"/>
          <w:sz w:val="28"/>
          <w:szCs w:val="28"/>
        </w:rPr>
        <w:instrText xml:space="preserve"> HYPERLINK \l _Toc25471 </w:instrText>
      </w:r>
      <w:r>
        <w:rPr>
          <w:rFonts w:hint="default" w:ascii="Times New Roman" w:hAnsi="Times New Roman" w:eastAsia="仿宋_GB2312" w:cs="Times New Roman"/>
          <w:b/>
          <w:bCs/>
          <w:i w:val="0"/>
          <w:iCs w:val="0"/>
          <w:sz w:val="28"/>
          <w:szCs w:val="28"/>
        </w:rPr>
        <w:fldChar w:fldCharType="separate"/>
      </w:r>
      <w:r>
        <w:rPr>
          <w:rFonts w:hint="default" w:ascii="Times New Roman" w:hAnsi="Times New Roman" w:eastAsia="仿宋_GB2312" w:cs="Times New Roman"/>
          <w:b/>
          <w:bCs/>
          <w:i w:val="0"/>
          <w:iCs w:val="0"/>
          <w:caps w:val="0"/>
          <w:smallCaps w:val="0"/>
          <w:strike w:val="0"/>
          <w:dstrike w:val="0"/>
          <w:vanish w:val="0"/>
          <w:spacing w:val="0"/>
          <w:position w:val="0"/>
          <w:sz w:val="28"/>
          <w:szCs w:val="28"/>
          <w:vertAlign w:val="baseline"/>
          <w14:shadow w14:blurRad="0" w14:dist="0" w14:dir="0" w14:sx="0" w14:sy="0" w14:kx="0" w14:ky="0" w14:algn="none">
            <w14:srgbClr w14:val="000000"/>
          </w14:shadow>
        </w:rPr>
        <w:t xml:space="preserve">第三章 </w:t>
      </w:r>
      <w:r>
        <w:rPr>
          <w:rFonts w:hint="default" w:ascii="Times New Roman" w:hAnsi="Times New Roman" w:eastAsia="仿宋_GB2312" w:cs="Times New Roman"/>
          <w:b/>
          <w:bCs/>
          <w:i w:val="0"/>
          <w:iCs w:val="0"/>
          <w:sz w:val="28"/>
          <w:szCs w:val="28"/>
        </w:rPr>
        <w:t>发展布局</w:t>
      </w:r>
      <w:r>
        <w:rPr>
          <w:rFonts w:hint="default" w:ascii="Times New Roman" w:hAnsi="Times New Roman" w:eastAsia="仿宋_GB2312" w:cs="Times New Roman"/>
          <w:b/>
          <w:bCs/>
          <w:i w:val="0"/>
          <w:iCs w:val="0"/>
          <w:sz w:val="28"/>
          <w:szCs w:val="28"/>
        </w:rPr>
        <w:tab/>
      </w:r>
      <w:r>
        <w:rPr>
          <w:rFonts w:hint="default" w:ascii="Times New Roman" w:hAnsi="Times New Roman" w:eastAsia="仿宋_GB2312" w:cs="Times New Roman"/>
          <w:b/>
          <w:bCs/>
          <w:i w:val="0"/>
          <w:iCs w:val="0"/>
          <w:sz w:val="28"/>
          <w:szCs w:val="28"/>
        </w:rPr>
        <w:fldChar w:fldCharType="begin"/>
      </w:r>
      <w:r>
        <w:rPr>
          <w:rFonts w:hint="default" w:ascii="Times New Roman" w:hAnsi="Times New Roman" w:eastAsia="仿宋_GB2312" w:cs="Times New Roman"/>
          <w:b/>
          <w:bCs/>
          <w:i w:val="0"/>
          <w:iCs w:val="0"/>
          <w:sz w:val="28"/>
          <w:szCs w:val="28"/>
        </w:rPr>
        <w:instrText xml:space="preserve"> PAGEREF _Toc25471 </w:instrText>
      </w:r>
      <w:r>
        <w:rPr>
          <w:rFonts w:hint="default" w:ascii="Times New Roman" w:hAnsi="Times New Roman" w:eastAsia="仿宋_GB2312" w:cs="Times New Roman"/>
          <w:b/>
          <w:bCs/>
          <w:i w:val="0"/>
          <w:iCs w:val="0"/>
          <w:sz w:val="28"/>
          <w:szCs w:val="28"/>
        </w:rPr>
        <w:fldChar w:fldCharType="separate"/>
      </w:r>
      <w:r>
        <w:rPr>
          <w:rFonts w:hint="default" w:ascii="Times New Roman" w:hAnsi="Times New Roman" w:eastAsia="仿宋_GB2312" w:cs="Times New Roman"/>
          <w:b/>
          <w:bCs/>
          <w:i w:val="0"/>
          <w:iCs w:val="0"/>
          <w:sz w:val="28"/>
          <w:szCs w:val="28"/>
        </w:rPr>
        <w:t>23</w:t>
      </w:r>
      <w:r>
        <w:rPr>
          <w:rFonts w:hint="default" w:ascii="Times New Roman" w:hAnsi="Times New Roman" w:eastAsia="仿宋_GB2312" w:cs="Times New Roman"/>
          <w:b/>
          <w:bCs/>
          <w:i w:val="0"/>
          <w:iCs w:val="0"/>
          <w:sz w:val="28"/>
          <w:szCs w:val="28"/>
        </w:rPr>
        <w:fldChar w:fldCharType="end"/>
      </w:r>
      <w:r>
        <w:rPr>
          <w:rFonts w:hint="default" w:ascii="Times New Roman" w:hAnsi="Times New Roman" w:eastAsia="仿宋_GB2312" w:cs="Times New Roman"/>
          <w:b/>
          <w:bCs/>
          <w:i w:val="0"/>
          <w:iCs w:val="0"/>
          <w:sz w:val="28"/>
          <w:szCs w:val="28"/>
        </w:rPr>
        <w:fldChar w:fldCharType="end"/>
      </w:r>
    </w:p>
    <w:p>
      <w:pPr>
        <w:pStyle w:val="14"/>
        <w:tabs>
          <w:tab w:val="right" w:leader="dot" w:pos="8307"/>
        </w:tabs>
        <w:spacing w:line="240" w:lineRule="auto"/>
        <w:rPr>
          <w:rFonts w:hint="default" w:ascii="Times New Roman" w:hAnsi="Times New Roman" w:eastAsia="仿宋_GB2312" w:cs="Times New Roman"/>
          <w:i w:val="0"/>
          <w:iCs w:val="0"/>
          <w:sz w:val="28"/>
          <w:szCs w:val="28"/>
        </w:rPr>
      </w:pP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HYPERLINK \l _Toc22067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i w:val="0"/>
          <w:iCs w:val="0"/>
          <w:caps w:val="0"/>
          <w:smallCaps w:val="0"/>
          <w:strike w:val="0"/>
          <w:dstrike w:val="0"/>
          <w:vanish w:val="0"/>
          <w:spacing w:val="0"/>
          <w:position w:val="0"/>
          <w:sz w:val="28"/>
          <w:szCs w:val="28"/>
          <w:vertAlign w:val="baseline"/>
          <w14:shadow w14:blurRad="0" w14:dist="0" w14:dir="0" w14:sx="0" w14:sy="0" w14:kx="0" w14:ky="0" w14:algn="none">
            <w14:srgbClr w14:val="000000"/>
          </w14:shadow>
        </w:rPr>
        <w:t xml:space="preserve">第一节 </w:t>
      </w:r>
      <w:r>
        <w:rPr>
          <w:rFonts w:hint="default" w:ascii="Times New Roman" w:hAnsi="Times New Roman" w:eastAsia="仿宋_GB2312" w:cs="Times New Roman"/>
          <w:i w:val="0"/>
          <w:iCs w:val="0"/>
          <w:sz w:val="28"/>
          <w:szCs w:val="28"/>
        </w:rPr>
        <w:t>产业体系</w:t>
      </w:r>
      <w:r>
        <w:rPr>
          <w:rFonts w:hint="default" w:ascii="Times New Roman" w:hAnsi="Times New Roman" w:eastAsia="仿宋_GB2312" w:cs="Times New Roman"/>
          <w:i w:val="0"/>
          <w:iCs w:val="0"/>
          <w:sz w:val="28"/>
          <w:szCs w:val="28"/>
        </w:rPr>
        <w:tab/>
      </w: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PAGEREF _Toc22067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i w:val="0"/>
          <w:iCs w:val="0"/>
          <w:sz w:val="28"/>
          <w:szCs w:val="28"/>
        </w:rPr>
        <w:t>23</w:t>
      </w:r>
      <w:r>
        <w:rPr>
          <w:rFonts w:hint="default" w:ascii="Times New Roman" w:hAnsi="Times New Roman" w:eastAsia="仿宋_GB2312" w:cs="Times New Roman"/>
          <w:i w:val="0"/>
          <w:iCs w:val="0"/>
          <w:sz w:val="28"/>
          <w:szCs w:val="28"/>
        </w:rPr>
        <w:fldChar w:fldCharType="end"/>
      </w:r>
      <w:r>
        <w:rPr>
          <w:rFonts w:hint="default" w:ascii="Times New Roman" w:hAnsi="Times New Roman" w:eastAsia="仿宋_GB2312" w:cs="Times New Roman"/>
          <w:i w:val="0"/>
          <w:iCs w:val="0"/>
          <w:sz w:val="28"/>
          <w:szCs w:val="28"/>
        </w:rPr>
        <w:fldChar w:fldCharType="end"/>
      </w:r>
    </w:p>
    <w:p>
      <w:pPr>
        <w:pStyle w:val="14"/>
        <w:tabs>
          <w:tab w:val="right" w:leader="dot" w:pos="8307"/>
        </w:tabs>
        <w:spacing w:line="240" w:lineRule="auto"/>
        <w:rPr>
          <w:rFonts w:hint="default" w:ascii="Times New Roman" w:hAnsi="Times New Roman" w:eastAsia="仿宋_GB2312" w:cs="Times New Roman"/>
          <w:i w:val="0"/>
          <w:iCs w:val="0"/>
          <w:sz w:val="28"/>
          <w:szCs w:val="28"/>
        </w:rPr>
      </w:pP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HYPERLINK \l _Toc2975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i w:val="0"/>
          <w:iCs w:val="0"/>
          <w:caps w:val="0"/>
          <w:smallCaps w:val="0"/>
          <w:strike w:val="0"/>
          <w:dstrike w:val="0"/>
          <w:vanish w:val="0"/>
          <w:spacing w:val="0"/>
          <w:position w:val="0"/>
          <w:sz w:val="28"/>
          <w:szCs w:val="28"/>
          <w:vertAlign w:val="baseline"/>
          <w14:shadow w14:blurRad="0" w14:dist="0" w14:dir="0" w14:sx="0" w14:sy="0" w14:kx="0" w14:ky="0" w14:algn="none">
            <w14:srgbClr w14:val="000000"/>
          </w14:shadow>
        </w:rPr>
        <w:t xml:space="preserve">第二节 </w:t>
      </w:r>
      <w:r>
        <w:rPr>
          <w:rFonts w:hint="default" w:ascii="Times New Roman" w:hAnsi="Times New Roman" w:eastAsia="仿宋_GB2312" w:cs="Times New Roman"/>
          <w:i w:val="0"/>
          <w:iCs w:val="0"/>
          <w:sz w:val="28"/>
          <w:szCs w:val="28"/>
        </w:rPr>
        <w:t>空间布局</w:t>
      </w:r>
      <w:r>
        <w:rPr>
          <w:rFonts w:hint="default" w:ascii="Times New Roman" w:hAnsi="Times New Roman" w:eastAsia="仿宋_GB2312" w:cs="Times New Roman"/>
          <w:i w:val="0"/>
          <w:iCs w:val="0"/>
          <w:sz w:val="28"/>
          <w:szCs w:val="28"/>
        </w:rPr>
        <w:tab/>
      </w: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PAGEREF _Toc2975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i w:val="0"/>
          <w:iCs w:val="0"/>
          <w:sz w:val="28"/>
          <w:szCs w:val="28"/>
        </w:rPr>
        <w:t>25</w:t>
      </w:r>
      <w:r>
        <w:rPr>
          <w:rFonts w:hint="default" w:ascii="Times New Roman" w:hAnsi="Times New Roman" w:eastAsia="仿宋_GB2312" w:cs="Times New Roman"/>
          <w:i w:val="0"/>
          <w:iCs w:val="0"/>
          <w:sz w:val="28"/>
          <w:szCs w:val="28"/>
        </w:rPr>
        <w:fldChar w:fldCharType="end"/>
      </w:r>
      <w:r>
        <w:rPr>
          <w:rFonts w:hint="default" w:ascii="Times New Roman" w:hAnsi="Times New Roman" w:eastAsia="仿宋_GB2312" w:cs="Times New Roman"/>
          <w:i w:val="0"/>
          <w:iCs w:val="0"/>
          <w:sz w:val="28"/>
          <w:szCs w:val="28"/>
        </w:rPr>
        <w:fldChar w:fldCharType="end"/>
      </w:r>
    </w:p>
    <w:p>
      <w:pPr>
        <w:pStyle w:val="19"/>
        <w:tabs>
          <w:tab w:val="right" w:leader="dot" w:pos="8307"/>
        </w:tabs>
        <w:spacing w:line="240" w:lineRule="auto"/>
        <w:rPr>
          <w:rFonts w:hint="default" w:ascii="Times New Roman" w:hAnsi="Times New Roman" w:eastAsia="仿宋_GB2312" w:cs="Times New Roman"/>
          <w:i w:val="0"/>
          <w:iCs w:val="0"/>
          <w:sz w:val="28"/>
          <w:szCs w:val="28"/>
        </w:rPr>
      </w:pP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HYPERLINK \l _Toc26612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i w:val="0"/>
          <w:iCs w:val="0"/>
          <w:sz w:val="28"/>
          <w:szCs w:val="28"/>
        </w:rPr>
        <w:t>第三篇 经济高质量发展篇</w:t>
      </w:r>
      <w:r>
        <w:rPr>
          <w:rFonts w:hint="default" w:ascii="Times New Roman" w:hAnsi="Times New Roman" w:eastAsia="仿宋_GB2312" w:cs="Times New Roman"/>
          <w:i w:val="0"/>
          <w:iCs w:val="0"/>
          <w:sz w:val="28"/>
          <w:szCs w:val="28"/>
        </w:rPr>
        <w:tab/>
      </w: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PAGEREF _Toc26612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i w:val="0"/>
          <w:iCs w:val="0"/>
          <w:sz w:val="28"/>
          <w:szCs w:val="28"/>
        </w:rPr>
        <w:t>29</w:t>
      </w:r>
      <w:r>
        <w:rPr>
          <w:rFonts w:hint="default" w:ascii="Times New Roman" w:hAnsi="Times New Roman" w:eastAsia="仿宋_GB2312" w:cs="Times New Roman"/>
          <w:i w:val="0"/>
          <w:iCs w:val="0"/>
          <w:sz w:val="28"/>
          <w:szCs w:val="28"/>
        </w:rPr>
        <w:fldChar w:fldCharType="end"/>
      </w:r>
      <w:r>
        <w:rPr>
          <w:rFonts w:hint="default" w:ascii="Times New Roman" w:hAnsi="Times New Roman" w:eastAsia="仿宋_GB2312" w:cs="Times New Roman"/>
          <w:i w:val="0"/>
          <w:iCs w:val="0"/>
          <w:sz w:val="28"/>
          <w:szCs w:val="28"/>
        </w:rPr>
        <w:fldChar w:fldCharType="end"/>
      </w:r>
    </w:p>
    <w:p>
      <w:pPr>
        <w:pStyle w:val="22"/>
        <w:tabs>
          <w:tab w:val="right" w:leader="dot" w:pos="8307"/>
        </w:tabs>
        <w:spacing w:line="240" w:lineRule="auto"/>
        <w:rPr>
          <w:rFonts w:hint="default" w:ascii="Times New Roman" w:hAnsi="Times New Roman" w:eastAsia="仿宋_GB2312" w:cs="Times New Roman"/>
          <w:b/>
          <w:bCs/>
          <w:i w:val="0"/>
          <w:iCs w:val="0"/>
          <w:sz w:val="28"/>
          <w:szCs w:val="28"/>
        </w:rPr>
      </w:pPr>
      <w:r>
        <w:rPr>
          <w:rFonts w:hint="default" w:ascii="Times New Roman" w:hAnsi="Times New Roman" w:eastAsia="仿宋_GB2312" w:cs="Times New Roman"/>
          <w:b/>
          <w:bCs/>
          <w:i w:val="0"/>
          <w:iCs w:val="0"/>
          <w:sz w:val="28"/>
          <w:szCs w:val="28"/>
        </w:rPr>
        <w:fldChar w:fldCharType="begin"/>
      </w:r>
      <w:r>
        <w:rPr>
          <w:rFonts w:hint="default" w:ascii="Times New Roman" w:hAnsi="Times New Roman" w:eastAsia="仿宋_GB2312" w:cs="Times New Roman"/>
          <w:b/>
          <w:bCs/>
          <w:i w:val="0"/>
          <w:iCs w:val="0"/>
          <w:sz w:val="28"/>
          <w:szCs w:val="28"/>
        </w:rPr>
        <w:instrText xml:space="preserve"> HYPERLINK \l _Toc11674 </w:instrText>
      </w:r>
      <w:r>
        <w:rPr>
          <w:rFonts w:hint="default" w:ascii="Times New Roman" w:hAnsi="Times New Roman" w:eastAsia="仿宋_GB2312" w:cs="Times New Roman"/>
          <w:b/>
          <w:bCs/>
          <w:i w:val="0"/>
          <w:iCs w:val="0"/>
          <w:sz w:val="28"/>
          <w:szCs w:val="28"/>
        </w:rPr>
        <w:fldChar w:fldCharType="separate"/>
      </w:r>
      <w:r>
        <w:rPr>
          <w:rFonts w:hint="default" w:ascii="Times New Roman" w:hAnsi="Times New Roman" w:eastAsia="仿宋_GB2312" w:cs="Times New Roman"/>
          <w:b/>
          <w:bCs/>
          <w:i w:val="0"/>
          <w:iCs w:val="0"/>
          <w:caps w:val="0"/>
          <w:smallCaps w:val="0"/>
          <w:strike w:val="0"/>
          <w:dstrike w:val="0"/>
          <w:vanish w:val="0"/>
          <w:spacing w:val="0"/>
          <w:position w:val="0"/>
          <w:sz w:val="28"/>
          <w:szCs w:val="28"/>
          <w:vertAlign w:val="baseline"/>
          <w14:shadow w14:blurRad="0" w14:dist="0" w14:dir="0" w14:sx="0" w14:sy="0" w14:kx="0" w14:ky="0" w14:algn="none">
            <w14:srgbClr w14:val="000000"/>
          </w14:shadow>
        </w:rPr>
        <w:t xml:space="preserve">第四章 </w:t>
      </w:r>
      <w:r>
        <w:rPr>
          <w:rFonts w:hint="default" w:ascii="Times New Roman" w:hAnsi="Times New Roman" w:eastAsia="仿宋_GB2312" w:cs="Times New Roman"/>
          <w:b/>
          <w:bCs/>
          <w:i w:val="0"/>
          <w:iCs w:val="0"/>
          <w:sz w:val="28"/>
          <w:szCs w:val="28"/>
        </w:rPr>
        <w:t>加快构建现代农业三大体系</w:t>
      </w:r>
      <w:r>
        <w:rPr>
          <w:rFonts w:hint="default" w:ascii="Times New Roman" w:hAnsi="Times New Roman" w:eastAsia="仿宋_GB2312" w:cs="Times New Roman"/>
          <w:b/>
          <w:bCs/>
          <w:i w:val="0"/>
          <w:iCs w:val="0"/>
          <w:sz w:val="28"/>
          <w:szCs w:val="28"/>
        </w:rPr>
        <w:tab/>
      </w:r>
      <w:r>
        <w:rPr>
          <w:rFonts w:hint="default" w:ascii="Times New Roman" w:hAnsi="Times New Roman" w:eastAsia="仿宋_GB2312" w:cs="Times New Roman"/>
          <w:b/>
          <w:bCs/>
          <w:i w:val="0"/>
          <w:iCs w:val="0"/>
          <w:sz w:val="28"/>
          <w:szCs w:val="28"/>
        </w:rPr>
        <w:fldChar w:fldCharType="begin"/>
      </w:r>
      <w:r>
        <w:rPr>
          <w:rFonts w:hint="default" w:ascii="Times New Roman" w:hAnsi="Times New Roman" w:eastAsia="仿宋_GB2312" w:cs="Times New Roman"/>
          <w:b/>
          <w:bCs/>
          <w:i w:val="0"/>
          <w:iCs w:val="0"/>
          <w:sz w:val="28"/>
          <w:szCs w:val="28"/>
        </w:rPr>
        <w:instrText xml:space="preserve"> PAGEREF _Toc11674 </w:instrText>
      </w:r>
      <w:r>
        <w:rPr>
          <w:rFonts w:hint="default" w:ascii="Times New Roman" w:hAnsi="Times New Roman" w:eastAsia="仿宋_GB2312" w:cs="Times New Roman"/>
          <w:b/>
          <w:bCs/>
          <w:i w:val="0"/>
          <w:iCs w:val="0"/>
          <w:sz w:val="28"/>
          <w:szCs w:val="28"/>
        </w:rPr>
        <w:fldChar w:fldCharType="separate"/>
      </w:r>
      <w:r>
        <w:rPr>
          <w:rFonts w:hint="default" w:ascii="Times New Roman" w:hAnsi="Times New Roman" w:eastAsia="仿宋_GB2312" w:cs="Times New Roman"/>
          <w:b/>
          <w:bCs/>
          <w:i w:val="0"/>
          <w:iCs w:val="0"/>
          <w:sz w:val="28"/>
          <w:szCs w:val="28"/>
        </w:rPr>
        <w:t>29</w:t>
      </w:r>
      <w:r>
        <w:rPr>
          <w:rFonts w:hint="default" w:ascii="Times New Roman" w:hAnsi="Times New Roman" w:eastAsia="仿宋_GB2312" w:cs="Times New Roman"/>
          <w:b/>
          <w:bCs/>
          <w:i w:val="0"/>
          <w:iCs w:val="0"/>
          <w:sz w:val="28"/>
          <w:szCs w:val="28"/>
        </w:rPr>
        <w:fldChar w:fldCharType="end"/>
      </w:r>
      <w:r>
        <w:rPr>
          <w:rFonts w:hint="default" w:ascii="Times New Roman" w:hAnsi="Times New Roman" w:eastAsia="仿宋_GB2312" w:cs="Times New Roman"/>
          <w:b/>
          <w:bCs/>
          <w:i w:val="0"/>
          <w:iCs w:val="0"/>
          <w:sz w:val="28"/>
          <w:szCs w:val="28"/>
        </w:rPr>
        <w:fldChar w:fldCharType="end"/>
      </w:r>
    </w:p>
    <w:p>
      <w:pPr>
        <w:pStyle w:val="14"/>
        <w:tabs>
          <w:tab w:val="right" w:leader="dot" w:pos="8307"/>
        </w:tabs>
        <w:spacing w:line="240" w:lineRule="auto"/>
        <w:rPr>
          <w:rFonts w:hint="default" w:ascii="Times New Roman" w:hAnsi="Times New Roman" w:eastAsia="仿宋_GB2312" w:cs="Times New Roman"/>
          <w:i w:val="0"/>
          <w:iCs w:val="0"/>
          <w:sz w:val="28"/>
          <w:szCs w:val="28"/>
        </w:rPr>
      </w:pP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HYPERLINK \l _Toc7020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i w:val="0"/>
          <w:iCs w:val="0"/>
          <w:caps w:val="0"/>
          <w:smallCaps w:val="0"/>
          <w:strike w:val="0"/>
          <w:dstrike w:val="0"/>
          <w:vanish w:val="0"/>
          <w:spacing w:val="0"/>
          <w:position w:val="0"/>
          <w:sz w:val="28"/>
          <w:szCs w:val="28"/>
          <w:vertAlign w:val="baseline"/>
          <w14:shadow w14:blurRad="0" w14:dist="0" w14:dir="0" w14:sx="0" w14:sy="0" w14:kx="0" w14:ky="0" w14:algn="none">
            <w14:srgbClr w14:val="000000"/>
          </w14:shadow>
        </w:rPr>
        <w:t xml:space="preserve">第一节 </w:t>
      </w:r>
      <w:r>
        <w:rPr>
          <w:rFonts w:hint="default" w:ascii="Times New Roman" w:hAnsi="Times New Roman" w:eastAsia="仿宋_GB2312" w:cs="Times New Roman"/>
          <w:i w:val="0"/>
          <w:iCs w:val="0"/>
          <w:sz w:val="28"/>
          <w:szCs w:val="28"/>
        </w:rPr>
        <w:t>加快建设现代农业生产体系</w:t>
      </w:r>
      <w:r>
        <w:rPr>
          <w:rFonts w:hint="default" w:ascii="Times New Roman" w:hAnsi="Times New Roman" w:eastAsia="仿宋_GB2312" w:cs="Times New Roman"/>
          <w:i w:val="0"/>
          <w:iCs w:val="0"/>
          <w:sz w:val="28"/>
          <w:szCs w:val="28"/>
        </w:rPr>
        <w:tab/>
      </w: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PAGEREF _Toc7020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i w:val="0"/>
          <w:iCs w:val="0"/>
          <w:sz w:val="28"/>
          <w:szCs w:val="28"/>
        </w:rPr>
        <w:t>29</w:t>
      </w:r>
      <w:r>
        <w:rPr>
          <w:rFonts w:hint="default" w:ascii="Times New Roman" w:hAnsi="Times New Roman" w:eastAsia="仿宋_GB2312" w:cs="Times New Roman"/>
          <w:i w:val="0"/>
          <w:iCs w:val="0"/>
          <w:sz w:val="28"/>
          <w:szCs w:val="28"/>
        </w:rPr>
        <w:fldChar w:fldCharType="end"/>
      </w:r>
      <w:r>
        <w:rPr>
          <w:rFonts w:hint="default" w:ascii="Times New Roman" w:hAnsi="Times New Roman" w:eastAsia="仿宋_GB2312" w:cs="Times New Roman"/>
          <w:i w:val="0"/>
          <w:iCs w:val="0"/>
          <w:sz w:val="28"/>
          <w:szCs w:val="28"/>
        </w:rPr>
        <w:fldChar w:fldCharType="end"/>
      </w:r>
    </w:p>
    <w:p>
      <w:pPr>
        <w:pStyle w:val="14"/>
        <w:tabs>
          <w:tab w:val="right" w:leader="dot" w:pos="8307"/>
        </w:tabs>
        <w:spacing w:line="240" w:lineRule="auto"/>
        <w:rPr>
          <w:rFonts w:hint="default" w:ascii="Times New Roman" w:hAnsi="Times New Roman" w:eastAsia="仿宋_GB2312" w:cs="Times New Roman"/>
          <w:i w:val="0"/>
          <w:iCs w:val="0"/>
          <w:sz w:val="28"/>
          <w:szCs w:val="28"/>
        </w:rPr>
      </w:pP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HYPERLINK \l _Toc27033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i w:val="0"/>
          <w:iCs w:val="0"/>
          <w:caps w:val="0"/>
          <w:smallCaps w:val="0"/>
          <w:strike w:val="0"/>
          <w:dstrike w:val="0"/>
          <w:vanish w:val="0"/>
          <w:spacing w:val="0"/>
          <w:position w:val="0"/>
          <w:sz w:val="28"/>
          <w:szCs w:val="28"/>
          <w:vertAlign w:val="baseline"/>
          <w14:shadow w14:blurRad="0" w14:dist="0" w14:dir="0" w14:sx="0" w14:sy="0" w14:kx="0" w14:ky="0" w14:algn="none">
            <w14:srgbClr w14:val="000000"/>
          </w14:shadow>
        </w:rPr>
        <w:t xml:space="preserve">第二节 </w:t>
      </w:r>
      <w:r>
        <w:rPr>
          <w:rFonts w:hint="default" w:ascii="Times New Roman" w:hAnsi="Times New Roman" w:eastAsia="仿宋_GB2312" w:cs="Times New Roman"/>
          <w:i w:val="0"/>
          <w:iCs w:val="0"/>
          <w:sz w:val="28"/>
          <w:szCs w:val="28"/>
        </w:rPr>
        <w:t>优化升级现代农业产业体系</w:t>
      </w:r>
      <w:r>
        <w:rPr>
          <w:rFonts w:hint="default" w:ascii="Times New Roman" w:hAnsi="Times New Roman" w:eastAsia="仿宋_GB2312" w:cs="Times New Roman"/>
          <w:i w:val="0"/>
          <w:iCs w:val="0"/>
          <w:sz w:val="28"/>
          <w:szCs w:val="28"/>
        </w:rPr>
        <w:tab/>
      </w: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PAGEREF _Toc27033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i w:val="0"/>
          <w:iCs w:val="0"/>
          <w:sz w:val="28"/>
          <w:szCs w:val="28"/>
        </w:rPr>
        <w:t>37</w:t>
      </w:r>
      <w:r>
        <w:rPr>
          <w:rFonts w:hint="default" w:ascii="Times New Roman" w:hAnsi="Times New Roman" w:eastAsia="仿宋_GB2312" w:cs="Times New Roman"/>
          <w:i w:val="0"/>
          <w:iCs w:val="0"/>
          <w:sz w:val="28"/>
          <w:szCs w:val="28"/>
        </w:rPr>
        <w:fldChar w:fldCharType="end"/>
      </w:r>
      <w:r>
        <w:rPr>
          <w:rFonts w:hint="default" w:ascii="Times New Roman" w:hAnsi="Times New Roman" w:eastAsia="仿宋_GB2312" w:cs="Times New Roman"/>
          <w:i w:val="0"/>
          <w:iCs w:val="0"/>
          <w:sz w:val="28"/>
          <w:szCs w:val="28"/>
        </w:rPr>
        <w:fldChar w:fldCharType="end"/>
      </w:r>
    </w:p>
    <w:p>
      <w:pPr>
        <w:pStyle w:val="14"/>
        <w:tabs>
          <w:tab w:val="right" w:leader="dot" w:pos="8307"/>
        </w:tabs>
        <w:spacing w:line="240" w:lineRule="auto"/>
        <w:rPr>
          <w:rFonts w:hint="default" w:ascii="Times New Roman" w:hAnsi="Times New Roman" w:eastAsia="仿宋_GB2312" w:cs="Times New Roman"/>
          <w:i w:val="0"/>
          <w:iCs w:val="0"/>
          <w:sz w:val="28"/>
          <w:szCs w:val="28"/>
        </w:rPr>
      </w:pP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HYPERLINK \l _Toc31832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i w:val="0"/>
          <w:iCs w:val="0"/>
          <w:caps w:val="0"/>
          <w:smallCaps w:val="0"/>
          <w:strike w:val="0"/>
          <w:dstrike w:val="0"/>
          <w:vanish w:val="0"/>
          <w:spacing w:val="0"/>
          <w:position w:val="0"/>
          <w:sz w:val="28"/>
          <w:szCs w:val="28"/>
          <w:vertAlign w:val="baseline"/>
          <w14:shadow w14:blurRad="0" w14:dist="0" w14:dir="0" w14:sx="0" w14:sy="0" w14:kx="0" w14:ky="0" w14:algn="none">
            <w14:srgbClr w14:val="000000"/>
          </w14:shadow>
        </w:rPr>
        <w:t xml:space="preserve">第三节 </w:t>
      </w:r>
      <w:r>
        <w:rPr>
          <w:rFonts w:hint="default" w:ascii="Times New Roman" w:hAnsi="Times New Roman" w:eastAsia="仿宋_GB2312" w:cs="Times New Roman"/>
          <w:i w:val="0"/>
          <w:iCs w:val="0"/>
          <w:sz w:val="28"/>
          <w:szCs w:val="28"/>
        </w:rPr>
        <w:t>创新建立现代农业经营体系</w:t>
      </w:r>
      <w:r>
        <w:rPr>
          <w:rFonts w:hint="default" w:ascii="Times New Roman" w:hAnsi="Times New Roman" w:eastAsia="仿宋_GB2312" w:cs="Times New Roman"/>
          <w:i w:val="0"/>
          <w:iCs w:val="0"/>
          <w:sz w:val="28"/>
          <w:szCs w:val="28"/>
        </w:rPr>
        <w:tab/>
      </w: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PAGEREF _Toc31832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i w:val="0"/>
          <w:iCs w:val="0"/>
          <w:sz w:val="28"/>
          <w:szCs w:val="28"/>
        </w:rPr>
        <w:t>44</w:t>
      </w:r>
      <w:r>
        <w:rPr>
          <w:rFonts w:hint="default" w:ascii="Times New Roman" w:hAnsi="Times New Roman" w:eastAsia="仿宋_GB2312" w:cs="Times New Roman"/>
          <w:i w:val="0"/>
          <w:iCs w:val="0"/>
          <w:sz w:val="28"/>
          <w:szCs w:val="28"/>
        </w:rPr>
        <w:fldChar w:fldCharType="end"/>
      </w:r>
      <w:r>
        <w:rPr>
          <w:rFonts w:hint="default" w:ascii="Times New Roman" w:hAnsi="Times New Roman" w:eastAsia="仿宋_GB2312" w:cs="Times New Roman"/>
          <w:i w:val="0"/>
          <w:iCs w:val="0"/>
          <w:sz w:val="28"/>
          <w:szCs w:val="28"/>
        </w:rPr>
        <w:fldChar w:fldCharType="end"/>
      </w:r>
    </w:p>
    <w:p>
      <w:pPr>
        <w:pStyle w:val="22"/>
        <w:tabs>
          <w:tab w:val="right" w:leader="dot" w:pos="8307"/>
        </w:tabs>
        <w:spacing w:line="240" w:lineRule="auto"/>
        <w:rPr>
          <w:rFonts w:hint="default" w:ascii="Times New Roman" w:hAnsi="Times New Roman" w:eastAsia="仿宋_GB2312" w:cs="Times New Roman"/>
          <w:b/>
          <w:bCs/>
          <w:i w:val="0"/>
          <w:iCs w:val="0"/>
          <w:sz w:val="28"/>
          <w:szCs w:val="28"/>
        </w:rPr>
      </w:pPr>
      <w:r>
        <w:rPr>
          <w:rFonts w:hint="default" w:ascii="Times New Roman" w:hAnsi="Times New Roman" w:eastAsia="仿宋_GB2312" w:cs="Times New Roman"/>
          <w:b/>
          <w:bCs/>
          <w:i w:val="0"/>
          <w:iCs w:val="0"/>
          <w:sz w:val="28"/>
          <w:szCs w:val="28"/>
        </w:rPr>
        <w:fldChar w:fldCharType="begin"/>
      </w:r>
      <w:r>
        <w:rPr>
          <w:rFonts w:hint="default" w:ascii="Times New Roman" w:hAnsi="Times New Roman" w:eastAsia="仿宋_GB2312" w:cs="Times New Roman"/>
          <w:b/>
          <w:bCs/>
          <w:i w:val="0"/>
          <w:iCs w:val="0"/>
          <w:sz w:val="28"/>
          <w:szCs w:val="28"/>
        </w:rPr>
        <w:instrText xml:space="preserve"> HYPERLINK \l _Toc16312 </w:instrText>
      </w:r>
      <w:r>
        <w:rPr>
          <w:rFonts w:hint="default" w:ascii="Times New Roman" w:hAnsi="Times New Roman" w:eastAsia="仿宋_GB2312" w:cs="Times New Roman"/>
          <w:b/>
          <w:bCs/>
          <w:i w:val="0"/>
          <w:iCs w:val="0"/>
          <w:sz w:val="28"/>
          <w:szCs w:val="28"/>
        </w:rPr>
        <w:fldChar w:fldCharType="separate"/>
      </w:r>
      <w:r>
        <w:rPr>
          <w:rFonts w:hint="default" w:ascii="Times New Roman" w:hAnsi="Times New Roman" w:eastAsia="仿宋_GB2312" w:cs="Times New Roman"/>
          <w:b/>
          <w:bCs/>
          <w:i w:val="0"/>
          <w:iCs w:val="0"/>
          <w:caps w:val="0"/>
          <w:smallCaps w:val="0"/>
          <w:strike w:val="0"/>
          <w:dstrike w:val="0"/>
          <w:vanish w:val="0"/>
          <w:spacing w:val="0"/>
          <w:position w:val="0"/>
          <w:sz w:val="28"/>
          <w:szCs w:val="28"/>
          <w:vertAlign w:val="baseline"/>
          <w14:shadow w14:blurRad="0" w14:dist="0" w14:dir="0" w14:sx="0" w14:sy="0" w14:kx="0" w14:ky="0" w14:algn="none">
            <w14:srgbClr w14:val="000000"/>
          </w14:shadow>
        </w:rPr>
        <w:t xml:space="preserve">第五章 </w:t>
      </w:r>
      <w:r>
        <w:rPr>
          <w:rFonts w:hint="default" w:ascii="Times New Roman" w:hAnsi="Times New Roman" w:eastAsia="仿宋_GB2312" w:cs="Times New Roman"/>
          <w:b/>
          <w:bCs/>
          <w:i w:val="0"/>
          <w:iCs w:val="0"/>
          <w:sz w:val="28"/>
          <w:szCs w:val="28"/>
        </w:rPr>
        <w:t>着力推进传统优势产业转型升级</w:t>
      </w:r>
      <w:r>
        <w:rPr>
          <w:rFonts w:hint="default" w:ascii="Times New Roman" w:hAnsi="Times New Roman" w:eastAsia="仿宋_GB2312" w:cs="Times New Roman"/>
          <w:b/>
          <w:bCs/>
          <w:i w:val="0"/>
          <w:iCs w:val="0"/>
          <w:sz w:val="28"/>
          <w:szCs w:val="28"/>
        </w:rPr>
        <w:tab/>
      </w:r>
      <w:r>
        <w:rPr>
          <w:rFonts w:hint="default" w:ascii="Times New Roman" w:hAnsi="Times New Roman" w:eastAsia="仿宋_GB2312" w:cs="Times New Roman"/>
          <w:b/>
          <w:bCs/>
          <w:i w:val="0"/>
          <w:iCs w:val="0"/>
          <w:sz w:val="28"/>
          <w:szCs w:val="28"/>
        </w:rPr>
        <w:fldChar w:fldCharType="begin"/>
      </w:r>
      <w:r>
        <w:rPr>
          <w:rFonts w:hint="default" w:ascii="Times New Roman" w:hAnsi="Times New Roman" w:eastAsia="仿宋_GB2312" w:cs="Times New Roman"/>
          <w:b/>
          <w:bCs/>
          <w:i w:val="0"/>
          <w:iCs w:val="0"/>
          <w:sz w:val="28"/>
          <w:szCs w:val="28"/>
        </w:rPr>
        <w:instrText xml:space="preserve"> PAGEREF _Toc16312 </w:instrText>
      </w:r>
      <w:r>
        <w:rPr>
          <w:rFonts w:hint="default" w:ascii="Times New Roman" w:hAnsi="Times New Roman" w:eastAsia="仿宋_GB2312" w:cs="Times New Roman"/>
          <w:b/>
          <w:bCs/>
          <w:i w:val="0"/>
          <w:iCs w:val="0"/>
          <w:sz w:val="28"/>
          <w:szCs w:val="28"/>
        </w:rPr>
        <w:fldChar w:fldCharType="separate"/>
      </w:r>
      <w:r>
        <w:rPr>
          <w:rFonts w:hint="default" w:ascii="Times New Roman" w:hAnsi="Times New Roman" w:eastAsia="仿宋_GB2312" w:cs="Times New Roman"/>
          <w:b/>
          <w:bCs/>
          <w:i w:val="0"/>
          <w:iCs w:val="0"/>
          <w:sz w:val="28"/>
          <w:szCs w:val="28"/>
        </w:rPr>
        <w:t>48</w:t>
      </w:r>
      <w:r>
        <w:rPr>
          <w:rFonts w:hint="default" w:ascii="Times New Roman" w:hAnsi="Times New Roman" w:eastAsia="仿宋_GB2312" w:cs="Times New Roman"/>
          <w:b/>
          <w:bCs/>
          <w:i w:val="0"/>
          <w:iCs w:val="0"/>
          <w:sz w:val="28"/>
          <w:szCs w:val="28"/>
        </w:rPr>
        <w:fldChar w:fldCharType="end"/>
      </w:r>
      <w:r>
        <w:rPr>
          <w:rFonts w:hint="default" w:ascii="Times New Roman" w:hAnsi="Times New Roman" w:eastAsia="仿宋_GB2312" w:cs="Times New Roman"/>
          <w:b/>
          <w:bCs/>
          <w:i w:val="0"/>
          <w:iCs w:val="0"/>
          <w:sz w:val="28"/>
          <w:szCs w:val="28"/>
        </w:rPr>
        <w:fldChar w:fldCharType="end"/>
      </w:r>
    </w:p>
    <w:p>
      <w:pPr>
        <w:pStyle w:val="14"/>
        <w:tabs>
          <w:tab w:val="right" w:leader="dot" w:pos="8307"/>
        </w:tabs>
        <w:spacing w:line="240" w:lineRule="auto"/>
        <w:rPr>
          <w:rFonts w:hint="default" w:ascii="Times New Roman" w:hAnsi="Times New Roman" w:eastAsia="仿宋_GB2312" w:cs="Times New Roman"/>
          <w:i w:val="0"/>
          <w:iCs w:val="0"/>
          <w:sz w:val="28"/>
          <w:szCs w:val="28"/>
        </w:rPr>
      </w:pP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HYPERLINK \l _Toc26734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i w:val="0"/>
          <w:iCs w:val="0"/>
          <w:caps w:val="0"/>
          <w:smallCaps w:val="0"/>
          <w:strike w:val="0"/>
          <w:dstrike w:val="0"/>
          <w:vanish w:val="0"/>
          <w:spacing w:val="0"/>
          <w:position w:val="0"/>
          <w:sz w:val="28"/>
          <w:szCs w:val="28"/>
          <w:vertAlign w:val="baseline"/>
          <w14:shadow w14:blurRad="0" w14:dist="0" w14:dir="0" w14:sx="0" w14:sy="0" w14:kx="0" w14:ky="0" w14:algn="none">
            <w14:srgbClr w14:val="000000"/>
          </w14:shadow>
        </w:rPr>
        <w:t xml:space="preserve">第一节 </w:t>
      </w:r>
      <w:r>
        <w:rPr>
          <w:rFonts w:hint="default" w:ascii="Times New Roman" w:hAnsi="Times New Roman" w:eastAsia="仿宋_GB2312" w:cs="Times New Roman"/>
          <w:i w:val="0"/>
          <w:iCs w:val="0"/>
          <w:sz w:val="28"/>
          <w:szCs w:val="28"/>
        </w:rPr>
        <w:t>推动石材产业绿色循环发展</w:t>
      </w:r>
      <w:r>
        <w:rPr>
          <w:rFonts w:hint="default" w:ascii="Times New Roman" w:hAnsi="Times New Roman" w:eastAsia="仿宋_GB2312" w:cs="Times New Roman"/>
          <w:i w:val="0"/>
          <w:iCs w:val="0"/>
          <w:sz w:val="28"/>
          <w:szCs w:val="28"/>
        </w:rPr>
        <w:tab/>
      </w: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PAGEREF _Toc26734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i w:val="0"/>
          <w:iCs w:val="0"/>
          <w:sz w:val="28"/>
          <w:szCs w:val="28"/>
        </w:rPr>
        <w:t>48</w:t>
      </w:r>
      <w:r>
        <w:rPr>
          <w:rFonts w:hint="default" w:ascii="Times New Roman" w:hAnsi="Times New Roman" w:eastAsia="仿宋_GB2312" w:cs="Times New Roman"/>
          <w:i w:val="0"/>
          <w:iCs w:val="0"/>
          <w:sz w:val="28"/>
          <w:szCs w:val="28"/>
        </w:rPr>
        <w:fldChar w:fldCharType="end"/>
      </w:r>
      <w:r>
        <w:rPr>
          <w:rFonts w:hint="default" w:ascii="Times New Roman" w:hAnsi="Times New Roman" w:eastAsia="仿宋_GB2312" w:cs="Times New Roman"/>
          <w:i w:val="0"/>
          <w:iCs w:val="0"/>
          <w:sz w:val="28"/>
          <w:szCs w:val="28"/>
        </w:rPr>
        <w:fldChar w:fldCharType="end"/>
      </w:r>
    </w:p>
    <w:p>
      <w:pPr>
        <w:pStyle w:val="14"/>
        <w:tabs>
          <w:tab w:val="right" w:leader="dot" w:pos="8307"/>
        </w:tabs>
        <w:spacing w:line="240" w:lineRule="auto"/>
        <w:rPr>
          <w:rFonts w:hint="default" w:ascii="Times New Roman" w:hAnsi="Times New Roman" w:eastAsia="仿宋_GB2312" w:cs="Times New Roman"/>
          <w:i w:val="0"/>
          <w:iCs w:val="0"/>
          <w:sz w:val="28"/>
          <w:szCs w:val="28"/>
        </w:rPr>
      </w:pP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HYPERLINK \l _Toc9400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i w:val="0"/>
          <w:iCs w:val="0"/>
          <w:caps w:val="0"/>
          <w:smallCaps w:val="0"/>
          <w:strike w:val="0"/>
          <w:dstrike w:val="0"/>
          <w:vanish w:val="0"/>
          <w:spacing w:val="0"/>
          <w:position w:val="0"/>
          <w:sz w:val="28"/>
          <w:szCs w:val="28"/>
          <w:vertAlign w:val="baseline"/>
          <w14:shadow w14:blurRad="0" w14:dist="0" w14:dir="0" w14:sx="0" w14:sy="0" w14:kx="0" w14:ky="0" w14:algn="none">
            <w14:srgbClr w14:val="000000"/>
          </w14:shadow>
        </w:rPr>
        <w:t xml:space="preserve">第二节 </w:t>
      </w:r>
      <w:r>
        <w:rPr>
          <w:rFonts w:hint="default" w:ascii="Times New Roman" w:hAnsi="Times New Roman" w:eastAsia="仿宋_GB2312" w:cs="Times New Roman"/>
          <w:i w:val="0"/>
          <w:iCs w:val="0"/>
          <w:sz w:val="28"/>
          <w:szCs w:val="28"/>
        </w:rPr>
        <w:t>推进医药健康产业创新发展</w:t>
      </w:r>
      <w:r>
        <w:rPr>
          <w:rFonts w:hint="default" w:ascii="Times New Roman" w:hAnsi="Times New Roman" w:eastAsia="仿宋_GB2312" w:cs="Times New Roman"/>
          <w:i w:val="0"/>
          <w:iCs w:val="0"/>
          <w:sz w:val="28"/>
          <w:szCs w:val="28"/>
        </w:rPr>
        <w:tab/>
      </w: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PAGEREF _Toc9400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i w:val="0"/>
          <w:iCs w:val="0"/>
          <w:sz w:val="28"/>
          <w:szCs w:val="28"/>
        </w:rPr>
        <w:t>51</w:t>
      </w:r>
      <w:r>
        <w:rPr>
          <w:rFonts w:hint="default" w:ascii="Times New Roman" w:hAnsi="Times New Roman" w:eastAsia="仿宋_GB2312" w:cs="Times New Roman"/>
          <w:i w:val="0"/>
          <w:iCs w:val="0"/>
          <w:sz w:val="28"/>
          <w:szCs w:val="28"/>
        </w:rPr>
        <w:fldChar w:fldCharType="end"/>
      </w:r>
      <w:r>
        <w:rPr>
          <w:rFonts w:hint="default" w:ascii="Times New Roman" w:hAnsi="Times New Roman" w:eastAsia="仿宋_GB2312" w:cs="Times New Roman"/>
          <w:i w:val="0"/>
          <w:iCs w:val="0"/>
          <w:sz w:val="28"/>
          <w:szCs w:val="28"/>
        </w:rPr>
        <w:fldChar w:fldCharType="end"/>
      </w:r>
    </w:p>
    <w:p>
      <w:pPr>
        <w:pStyle w:val="14"/>
        <w:tabs>
          <w:tab w:val="right" w:leader="dot" w:pos="8307"/>
        </w:tabs>
        <w:spacing w:line="240" w:lineRule="auto"/>
        <w:rPr>
          <w:rFonts w:hint="default" w:ascii="Times New Roman" w:hAnsi="Times New Roman" w:eastAsia="仿宋_GB2312" w:cs="Times New Roman"/>
          <w:i w:val="0"/>
          <w:iCs w:val="0"/>
          <w:sz w:val="28"/>
          <w:szCs w:val="28"/>
        </w:rPr>
      </w:pP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HYPERLINK \l _Toc24521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i w:val="0"/>
          <w:iCs w:val="0"/>
          <w:caps w:val="0"/>
          <w:smallCaps w:val="0"/>
          <w:strike w:val="0"/>
          <w:dstrike w:val="0"/>
          <w:vanish w:val="0"/>
          <w:spacing w:val="0"/>
          <w:position w:val="0"/>
          <w:sz w:val="28"/>
          <w:szCs w:val="28"/>
          <w:vertAlign w:val="baseline"/>
          <w14:shadow w14:blurRad="0" w14:dist="0" w14:dir="0" w14:sx="0" w14:sy="0" w14:kx="0" w14:ky="0" w14:algn="none">
            <w14:srgbClr w14:val="000000"/>
          </w14:shadow>
        </w:rPr>
        <w:t xml:space="preserve">第三节 </w:t>
      </w:r>
      <w:r>
        <w:rPr>
          <w:rFonts w:hint="default" w:ascii="Times New Roman" w:hAnsi="Times New Roman" w:eastAsia="仿宋_GB2312" w:cs="Times New Roman"/>
          <w:i w:val="0"/>
          <w:iCs w:val="0"/>
          <w:sz w:val="28"/>
          <w:szCs w:val="28"/>
        </w:rPr>
        <w:t>推进新能源新材料产业全面发展</w:t>
      </w:r>
      <w:r>
        <w:rPr>
          <w:rFonts w:hint="default" w:ascii="Times New Roman" w:hAnsi="Times New Roman" w:eastAsia="仿宋_GB2312" w:cs="Times New Roman"/>
          <w:i w:val="0"/>
          <w:iCs w:val="0"/>
          <w:sz w:val="28"/>
          <w:szCs w:val="28"/>
        </w:rPr>
        <w:tab/>
      </w: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PAGEREF _Toc24521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i w:val="0"/>
          <w:iCs w:val="0"/>
          <w:sz w:val="28"/>
          <w:szCs w:val="28"/>
        </w:rPr>
        <w:t>53</w:t>
      </w:r>
      <w:r>
        <w:rPr>
          <w:rFonts w:hint="default" w:ascii="Times New Roman" w:hAnsi="Times New Roman" w:eastAsia="仿宋_GB2312" w:cs="Times New Roman"/>
          <w:i w:val="0"/>
          <w:iCs w:val="0"/>
          <w:sz w:val="28"/>
          <w:szCs w:val="28"/>
        </w:rPr>
        <w:fldChar w:fldCharType="end"/>
      </w:r>
      <w:r>
        <w:rPr>
          <w:rFonts w:hint="default" w:ascii="Times New Roman" w:hAnsi="Times New Roman" w:eastAsia="仿宋_GB2312" w:cs="Times New Roman"/>
          <w:i w:val="0"/>
          <w:iCs w:val="0"/>
          <w:sz w:val="28"/>
          <w:szCs w:val="28"/>
        </w:rPr>
        <w:fldChar w:fldCharType="end"/>
      </w:r>
    </w:p>
    <w:p>
      <w:pPr>
        <w:pStyle w:val="14"/>
        <w:tabs>
          <w:tab w:val="right" w:leader="dot" w:pos="8307"/>
        </w:tabs>
        <w:spacing w:line="240" w:lineRule="auto"/>
        <w:rPr>
          <w:rFonts w:hint="default" w:ascii="Times New Roman" w:hAnsi="Times New Roman" w:eastAsia="仿宋_GB2312" w:cs="Times New Roman"/>
          <w:i w:val="0"/>
          <w:iCs w:val="0"/>
          <w:sz w:val="28"/>
          <w:szCs w:val="28"/>
        </w:rPr>
      </w:pP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HYPERLINK \l _Toc25914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i w:val="0"/>
          <w:iCs w:val="0"/>
          <w:caps w:val="0"/>
          <w:smallCaps w:val="0"/>
          <w:strike w:val="0"/>
          <w:dstrike w:val="0"/>
          <w:vanish w:val="0"/>
          <w:spacing w:val="0"/>
          <w:position w:val="0"/>
          <w:sz w:val="28"/>
          <w:szCs w:val="28"/>
          <w:vertAlign w:val="baseline"/>
          <w14:shadow w14:blurRad="0" w14:dist="0" w14:dir="0" w14:sx="0" w14:sy="0" w14:kx="0" w14:ky="0" w14:algn="none">
            <w14:srgbClr w14:val="000000"/>
          </w14:shadow>
        </w:rPr>
        <w:t xml:space="preserve">第四节 </w:t>
      </w:r>
      <w:r>
        <w:rPr>
          <w:rFonts w:hint="default" w:ascii="Times New Roman" w:hAnsi="Times New Roman" w:eastAsia="仿宋_GB2312" w:cs="Times New Roman"/>
          <w:i w:val="0"/>
          <w:iCs w:val="0"/>
          <w:sz w:val="28"/>
          <w:szCs w:val="28"/>
        </w:rPr>
        <w:t>推进长白山特产品精深加工规模化发展</w:t>
      </w:r>
      <w:r>
        <w:rPr>
          <w:rFonts w:hint="default" w:ascii="Times New Roman" w:hAnsi="Times New Roman" w:eastAsia="仿宋_GB2312" w:cs="Times New Roman"/>
          <w:i w:val="0"/>
          <w:iCs w:val="0"/>
          <w:sz w:val="28"/>
          <w:szCs w:val="28"/>
        </w:rPr>
        <w:tab/>
      </w: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PAGEREF _Toc25914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i w:val="0"/>
          <w:iCs w:val="0"/>
          <w:sz w:val="28"/>
          <w:szCs w:val="28"/>
        </w:rPr>
        <w:t>54</w:t>
      </w:r>
      <w:r>
        <w:rPr>
          <w:rFonts w:hint="default" w:ascii="Times New Roman" w:hAnsi="Times New Roman" w:eastAsia="仿宋_GB2312" w:cs="Times New Roman"/>
          <w:i w:val="0"/>
          <w:iCs w:val="0"/>
          <w:sz w:val="28"/>
          <w:szCs w:val="28"/>
        </w:rPr>
        <w:fldChar w:fldCharType="end"/>
      </w:r>
      <w:r>
        <w:rPr>
          <w:rFonts w:hint="default" w:ascii="Times New Roman" w:hAnsi="Times New Roman" w:eastAsia="仿宋_GB2312" w:cs="Times New Roman"/>
          <w:i w:val="0"/>
          <w:iCs w:val="0"/>
          <w:sz w:val="28"/>
          <w:szCs w:val="28"/>
        </w:rPr>
        <w:fldChar w:fldCharType="end"/>
      </w:r>
    </w:p>
    <w:p>
      <w:pPr>
        <w:pStyle w:val="22"/>
        <w:tabs>
          <w:tab w:val="right" w:leader="dot" w:pos="8307"/>
        </w:tabs>
        <w:spacing w:line="240" w:lineRule="auto"/>
        <w:rPr>
          <w:rFonts w:hint="default" w:ascii="Times New Roman" w:hAnsi="Times New Roman" w:eastAsia="仿宋_GB2312" w:cs="Times New Roman"/>
          <w:b/>
          <w:bCs/>
          <w:i w:val="0"/>
          <w:iCs w:val="0"/>
          <w:sz w:val="28"/>
          <w:szCs w:val="28"/>
        </w:rPr>
      </w:pPr>
      <w:r>
        <w:rPr>
          <w:rFonts w:hint="default" w:ascii="Times New Roman" w:hAnsi="Times New Roman" w:eastAsia="仿宋_GB2312" w:cs="Times New Roman"/>
          <w:b/>
          <w:bCs/>
          <w:i w:val="0"/>
          <w:iCs w:val="0"/>
          <w:sz w:val="28"/>
          <w:szCs w:val="28"/>
        </w:rPr>
        <w:fldChar w:fldCharType="begin"/>
      </w:r>
      <w:r>
        <w:rPr>
          <w:rFonts w:hint="default" w:ascii="Times New Roman" w:hAnsi="Times New Roman" w:eastAsia="仿宋_GB2312" w:cs="Times New Roman"/>
          <w:b/>
          <w:bCs/>
          <w:i w:val="0"/>
          <w:iCs w:val="0"/>
          <w:sz w:val="28"/>
          <w:szCs w:val="28"/>
        </w:rPr>
        <w:instrText xml:space="preserve"> HYPERLINK \l _Toc23979 </w:instrText>
      </w:r>
      <w:r>
        <w:rPr>
          <w:rFonts w:hint="default" w:ascii="Times New Roman" w:hAnsi="Times New Roman" w:eastAsia="仿宋_GB2312" w:cs="Times New Roman"/>
          <w:b/>
          <w:bCs/>
          <w:i w:val="0"/>
          <w:iCs w:val="0"/>
          <w:sz w:val="28"/>
          <w:szCs w:val="28"/>
        </w:rPr>
        <w:fldChar w:fldCharType="separate"/>
      </w:r>
      <w:r>
        <w:rPr>
          <w:rFonts w:hint="default" w:ascii="Times New Roman" w:hAnsi="Times New Roman" w:eastAsia="仿宋_GB2312" w:cs="Times New Roman"/>
          <w:b/>
          <w:bCs/>
          <w:i w:val="0"/>
          <w:iCs w:val="0"/>
          <w:caps w:val="0"/>
          <w:smallCaps w:val="0"/>
          <w:strike w:val="0"/>
          <w:dstrike w:val="0"/>
          <w:vanish w:val="0"/>
          <w:spacing w:val="0"/>
          <w:position w:val="0"/>
          <w:sz w:val="28"/>
          <w:szCs w:val="28"/>
          <w:vertAlign w:val="baseline"/>
          <w14:shadow w14:blurRad="0" w14:dist="0" w14:dir="0" w14:sx="0" w14:sy="0" w14:kx="0" w14:ky="0" w14:algn="none">
            <w14:srgbClr w14:val="000000"/>
          </w14:shadow>
        </w:rPr>
        <w:t xml:space="preserve">第六章 </w:t>
      </w:r>
      <w:r>
        <w:rPr>
          <w:rFonts w:hint="default" w:ascii="Times New Roman" w:hAnsi="Times New Roman" w:eastAsia="仿宋_GB2312" w:cs="Times New Roman"/>
          <w:b/>
          <w:bCs/>
          <w:i w:val="0"/>
          <w:iCs w:val="0"/>
          <w:sz w:val="28"/>
          <w:szCs w:val="28"/>
        </w:rPr>
        <w:t>繁荣现代服务业释放消费潜力</w:t>
      </w:r>
      <w:r>
        <w:rPr>
          <w:rFonts w:hint="default" w:ascii="Times New Roman" w:hAnsi="Times New Roman" w:eastAsia="仿宋_GB2312" w:cs="Times New Roman"/>
          <w:b/>
          <w:bCs/>
          <w:i w:val="0"/>
          <w:iCs w:val="0"/>
          <w:sz w:val="28"/>
          <w:szCs w:val="28"/>
        </w:rPr>
        <w:tab/>
      </w:r>
      <w:r>
        <w:rPr>
          <w:rFonts w:hint="default" w:ascii="Times New Roman" w:hAnsi="Times New Roman" w:eastAsia="仿宋_GB2312" w:cs="Times New Roman"/>
          <w:b/>
          <w:bCs/>
          <w:i w:val="0"/>
          <w:iCs w:val="0"/>
          <w:sz w:val="28"/>
          <w:szCs w:val="28"/>
        </w:rPr>
        <w:fldChar w:fldCharType="begin"/>
      </w:r>
      <w:r>
        <w:rPr>
          <w:rFonts w:hint="default" w:ascii="Times New Roman" w:hAnsi="Times New Roman" w:eastAsia="仿宋_GB2312" w:cs="Times New Roman"/>
          <w:b/>
          <w:bCs/>
          <w:i w:val="0"/>
          <w:iCs w:val="0"/>
          <w:sz w:val="28"/>
          <w:szCs w:val="28"/>
        </w:rPr>
        <w:instrText xml:space="preserve"> PAGEREF _Toc23979 </w:instrText>
      </w:r>
      <w:r>
        <w:rPr>
          <w:rFonts w:hint="default" w:ascii="Times New Roman" w:hAnsi="Times New Roman" w:eastAsia="仿宋_GB2312" w:cs="Times New Roman"/>
          <w:b/>
          <w:bCs/>
          <w:i w:val="0"/>
          <w:iCs w:val="0"/>
          <w:sz w:val="28"/>
          <w:szCs w:val="28"/>
        </w:rPr>
        <w:fldChar w:fldCharType="separate"/>
      </w:r>
      <w:r>
        <w:rPr>
          <w:rFonts w:hint="default" w:ascii="Times New Roman" w:hAnsi="Times New Roman" w:eastAsia="仿宋_GB2312" w:cs="Times New Roman"/>
          <w:b/>
          <w:bCs/>
          <w:i w:val="0"/>
          <w:iCs w:val="0"/>
          <w:sz w:val="28"/>
          <w:szCs w:val="28"/>
        </w:rPr>
        <w:t>57</w:t>
      </w:r>
      <w:r>
        <w:rPr>
          <w:rFonts w:hint="default" w:ascii="Times New Roman" w:hAnsi="Times New Roman" w:eastAsia="仿宋_GB2312" w:cs="Times New Roman"/>
          <w:b/>
          <w:bCs/>
          <w:i w:val="0"/>
          <w:iCs w:val="0"/>
          <w:sz w:val="28"/>
          <w:szCs w:val="28"/>
        </w:rPr>
        <w:fldChar w:fldCharType="end"/>
      </w:r>
      <w:r>
        <w:rPr>
          <w:rFonts w:hint="default" w:ascii="Times New Roman" w:hAnsi="Times New Roman" w:eastAsia="仿宋_GB2312" w:cs="Times New Roman"/>
          <w:b/>
          <w:bCs/>
          <w:i w:val="0"/>
          <w:iCs w:val="0"/>
          <w:sz w:val="28"/>
          <w:szCs w:val="28"/>
        </w:rPr>
        <w:fldChar w:fldCharType="end"/>
      </w:r>
    </w:p>
    <w:p>
      <w:pPr>
        <w:pStyle w:val="14"/>
        <w:tabs>
          <w:tab w:val="right" w:leader="dot" w:pos="8307"/>
        </w:tabs>
        <w:spacing w:line="240" w:lineRule="auto"/>
        <w:rPr>
          <w:rFonts w:hint="default" w:ascii="Times New Roman" w:hAnsi="Times New Roman" w:eastAsia="仿宋_GB2312" w:cs="Times New Roman"/>
          <w:i w:val="0"/>
          <w:iCs w:val="0"/>
          <w:sz w:val="28"/>
          <w:szCs w:val="28"/>
        </w:rPr>
      </w:pP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HYPERLINK \l _Toc5111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i w:val="0"/>
          <w:iCs w:val="0"/>
          <w:caps w:val="0"/>
          <w:smallCaps w:val="0"/>
          <w:strike w:val="0"/>
          <w:dstrike w:val="0"/>
          <w:vanish w:val="0"/>
          <w:spacing w:val="0"/>
          <w:position w:val="0"/>
          <w:sz w:val="28"/>
          <w:szCs w:val="28"/>
          <w:vertAlign w:val="baseline"/>
          <w14:shadow w14:blurRad="0" w14:dist="0" w14:dir="0" w14:sx="0" w14:sy="0" w14:kx="0" w14:ky="0" w14:algn="none">
            <w14:srgbClr w14:val="000000"/>
          </w14:shadow>
        </w:rPr>
        <w:t xml:space="preserve">第一节 </w:t>
      </w:r>
      <w:r>
        <w:rPr>
          <w:rFonts w:hint="default" w:ascii="Times New Roman" w:hAnsi="Times New Roman" w:eastAsia="仿宋_GB2312" w:cs="Times New Roman"/>
          <w:i w:val="0"/>
          <w:iCs w:val="0"/>
          <w:sz w:val="28"/>
          <w:szCs w:val="28"/>
        </w:rPr>
        <w:t>聚力发展生态旅游业</w:t>
      </w:r>
      <w:r>
        <w:rPr>
          <w:rFonts w:hint="default" w:ascii="Times New Roman" w:hAnsi="Times New Roman" w:eastAsia="仿宋_GB2312" w:cs="Times New Roman"/>
          <w:i w:val="0"/>
          <w:iCs w:val="0"/>
          <w:sz w:val="28"/>
          <w:szCs w:val="28"/>
        </w:rPr>
        <w:tab/>
      </w: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PAGEREF _Toc5111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i w:val="0"/>
          <w:iCs w:val="0"/>
          <w:sz w:val="28"/>
          <w:szCs w:val="28"/>
        </w:rPr>
        <w:t>57</w:t>
      </w:r>
      <w:r>
        <w:rPr>
          <w:rFonts w:hint="default" w:ascii="Times New Roman" w:hAnsi="Times New Roman" w:eastAsia="仿宋_GB2312" w:cs="Times New Roman"/>
          <w:i w:val="0"/>
          <w:iCs w:val="0"/>
          <w:sz w:val="28"/>
          <w:szCs w:val="28"/>
        </w:rPr>
        <w:fldChar w:fldCharType="end"/>
      </w:r>
      <w:r>
        <w:rPr>
          <w:rFonts w:hint="default" w:ascii="Times New Roman" w:hAnsi="Times New Roman" w:eastAsia="仿宋_GB2312" w:cs="Times New Roman"/>
          <w:i w:val="0"/>
          <w:iCs w:val="0"/>
          <w:sz w:val="28"/>
          <w:szCs w:val="28"/>
        </w:rPr>
        <w:fldChar w:fldCharType="end"/>
      </w:r>
    </w:p>
    <w:p>
      <w:pPr>
        <w:pStyle w:val="14"/>
        <w:tabs>
          <w:tab w:val="right" w:leader="dot" w:pos="8307"/>
        </w:tabs>
        <w:spacing w:line="240" w:lineRule="auto"/>
        <w:rPr>
          <w:rFonts w:hint="default" w:ascii="Times New Roman" w:hAnsi="Times New Roman" w:eastAsia="仿宋_GB2312" w:cs="Times New Roman"/>
          <w:i w:val="0"/>
          <w:iCs w:val="0"/>
          <w:sz w:val="28"/>
          <w:szCs w:val="28"/>
        </w:rPr>
      </w:pP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HYPERLINK \l _Toc9318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i w:val="0"/>
          <w:iCs w:val="0"/>
          <w:caps w:val="0"/>
          <w:smallCaps w:val="0"/>
          <w:strike w:val="0"/>
          <w:dstrike w:val="0"/>
          <w:vanish w:val="0"/>
          <w:spacing w:val="0"/>
          <w:position w:val="0"/>
          <w:sz w:val="28"/>
          <w:szCs w:val="28"/>
          <w:vertAlign w:val="baseline"/>
          <w14:shadow w14:blurRad="0" w14:dist="0" w14:dir="0" w14:sx="0" w14:sy="0" w14:kx="0" w14:ky="0" w14:algn="none">
            <w14:srgbClr w14:val="000000"/>
          </w14:shadow>
        </w:rPr>
        <w:t xml:space="preserve">第二节 </w:t>
      </w:r>
      <w:r>
        <w:rPr>
          <w:rFonts w:hint="default" w:ascii="Times New Roman" w:hAnsi="Times New Roman" w:eastAsia="仿宋_GB2312" w:cs="Times New Roman"/>
          <w:i w:val="0"/>
          <w:iCs w:val="0"/>
          <w:sz w:val="28"/>
          <w:szCs w:val="28"/>
        </w:rPr>
        <w:t>优化升级商贸服务业</w:t>
      </w:r>
      <w:r>
        <w:rPr>
          <w:rFonts w:hint="default" w:ascii="Times New Roman" w:hAnsi="Times New Roman" w:eastAsia="仿宋_GB2312" w:cs="Times New Roman"/>
          <w:i w:val="0"/>
          <w:iCs w:val="0"/>
          <w:sz w:val="28"/>
          <w:szCs w:val="28"/>
        </w:rPr>
        <w:tab/>
      </w: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PAGEREF _Toc9318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i w:val="0"/>
          <w:iCs w:val="0"/>
          <w:sz w:val="28"/>
          <w:szCs w:val="28"/>
        </w:rPr>
        <w:t>62</w:t>
      </w:r>
      <w:r>
        <w:rPr>
          <w:rFonts w:hint="default" w:ascii="Times New Roman" w:hAnsi="Times New Roman" w:eastAsia="仿宋_GB2312" w:cs="Times New Roman"/>
          <w:i w:val="0"/>
          <w:iCs w:val="0"/>
          <w:sz w:val="28"/>
          <w:szCs w:val="28"/>
        </w:rPr>
        <w:fldChar w:fldCharType="end"/>
      </w:r>
      <w:r>
        <w:rPr>
          <w:rFonts w:hint="default" w:ascii="Times New Roman" w:hAnsi="Times New Roman" w:eastAsia="仿宋_GB2312" w:cs="Times New Roman"/>
          <w:i w:val="0"/>
          <w:iCs w:val="0"/>
          <w:sz w:val="28"/>
          <w:szCs w:val="28"/>
        </w:rPr>
        <w:fldChar w:fldCharType="end"/>
      </w:r>
    </w:p>
    <w:p>
      <w:pPr>
        <w:pStyle w:val="14"/>
        <w:tabs>
          <w:tab w:val="right" w:leader="dot" w:pos="8307"/>
        </w:tabs>
        <w:spacing w:line="240" w:lineRule="auto"/>
        <w:rPr>
          <w:rFonts w:hint="default" w:ascii="Times New Roman" w:hAnsi="Times New Roman" w:eastAsia="仿宋_GB2312" w:cs="Times New Roman"/>
          <w:i w:val="0"/>
          <w:iCs w:val="0"/>
          <w:sz w:val="28"/>
          <w:szCs w:val="28"/>
        </w:rPr>
      </w:pP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HYPERLINK \l _Toc25230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i w:val="0"/>
          <w:iCs w:val="0"/>
          <w:caps w:val="0"/>
          <w:smallCaps w:val="0"/>
          <w:strike w:val="0"/>
          <w:dstrike w:val="0"/>
          <w:vanish w:val="0"/>
          <w:spacing w:val="0"/>
          <w:position w:val="0"/>
          <w:sz w:val="28"/>
          <w:szCs w:val="28"/>
          <w:vertAlign w:val="baseline"/>
          <w:lang w:val="zh-CN"/>
          <w14:shadow w14:blurRad="0" w14:dist="0" w14:dir="0" w14:sx="0" w14:sy="0" w14:kx="0" w14:ky="0" w14:algn="none">
            <w14:srgbClr w14:val="000000"/>
          </w14:shadow>
        </w:rPr>
        <w:t xml:space="preserve">第三节 </w:t>
      </w:r>
      <w:r>
        <w:rPr>
          <w:rFonts w:hint="default" w:ascii="Times New Roman" w:hAnsi="Times New Roman" w:eastAsia="仿宋_GB2312" w:cs="Times New Roman"/>
          <w:i w:val="0"/>
          <w:iCs w:val="0"/>
          <w:sz w:val="28"/>
          <w:szCs w:val="28"/>
          <w:lang w:val="zh-CN"/>
        </w:rPr>
        <w:t>加快发展现代服务业</w:t>
      </w:r>
      <w:r>
        <w:rPr>
          <w:rFonts w:hint="default" w:ascii="Times New Roman" w:hAnsi="Times New Roman" w:eastAsia="仿宋_GB2312" w:cs="Times New Roman"/>
          <w:i w:val="0"/>
          <w:iCs w:val="0"/>
          <w:sz w:val="28"/>
          <w:szCs w:val="28"/>
        </w:rPr>
        <w:tab/>
      </w: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PAGEREF _Toc25230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i w:val="0"/>
          <w:iCs w:val="0"/>
          <w:sz w:val="28"/>
          <w:szCs w:val="28"/>
        </w:rPr>
        <w:t>64</w:t>
      </w:r>
      <w:r>
        <w:rPr>
          <w:rFonts w:hint="default" w:ascii="Times New Roman" w:hAnsi="Times New Roman" w:eastAsia="仿宋_GB2312" w:cs="Times New Roman"/>
          <w:i w:val="0"/>
          <w:iCs w:val="0"/>
          <w:sz w:val="28"/>
          <w:szCs w:val="28"/>
        </w:rPr>
        <w:fldChar w:fldCharType="end"/>
      </w:r>
      <w:r>
        <w:rPr>
          <w:rFonts w:hint="default" w:ascii="Times New Roman" w:hAnsi="Times New Roman" w:eastAsia="仿宋_GB2312" w:cs="Times New Roman"/>
          <w:i w:val="0"/>
          <w:iCs w:val="0"/>
          <w:sz w:val="28"/>
          <w:szCs w:val="28"/>
        </w:rPr>
        <w:fldChar w:fldCharType="end"/>
      </w:r>
    </w:p>
    <w:p>
      <w:pPr>
        <w:pStyle w:val="14"/>
        <w:tabs>
          <w:tab w:val="right" w:leader="dot" w:pos="8307"/>
        </w:tabs>
        <w:spacing w:line="240" w:lineRule="auto"/>
        <w:rPr>
          <w:rFonts w:hint="default" w:ascii="Times New Roman" w:hAnsi="Times New Roman" w:eastAsia="仿宋_GB2312" w:cs="Times New Roman"/>
          <w:i w:val="0"/>
          <w:iCs w:val="0"/>
          <w:sz w:val="28"/>
          <w:szCs w:val="28"/>
        </w:rPr>
      </w:pP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HYPERLINK \l _Toc32103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i w:val="0"/>
          <w:iCs w:val="0"/>
          <w:caps w:val="0"/>
          <w:smallCaps w:val="0"/>
          <w:strike w:val="0"/>
          <w:dstrike w:val="0"/>
          <w:vanish w:val="0"/>
          <w:spacing w:val="0"/>
          <w:position w:val="0"/>
          <w:sz w:val="28"/>
          <w:szCs w:val="28"/>
          <w:vertAlign w:val="baseline"/>
          <w14:shadow w14:blurRad="0" w14:dist="0" w14:dir="0" w14:sx="0" w14:sy="0" w14:kx="0" w14:ky="0" w14:algn="none">
            <w14:srgbClr w14:val="000000"/>
          </w14:shadow>
        </w:rPr>
        <w:t xml:space="preserve">第四节 </w:t>
      </w:r>
      <w:r>
        <w:rPr>
          <w:rFonts w:hint="default" w:ascii="Times New Roman" w:hAnsi="Times New Roman" w:eastAsia="仿宋_GB2312" w:cs="Times New Roman"/>
          <w:i w:val="0"/>
          <w:iCs w:val="0"/>
          <w:sz w:val="28"/>
          <w:szCs w:val="28"/>
        </w:rPr>
        <w:t>繁荣兴盛文化事业</w:t>
      </w:r>
      <w:r>
        <w:rPr>
          <w:rFonts w:hint="default" w:ascii="Times New Roman" w:hAnsi="Times New Roman" w:eastAsia="仿宋_GB2312" w:cs="Times New Roman"/>
          <w:i w:val="0"/>
          <w:iCs w:val="0"/>
          <w:sz w:val="28"/>
          <w:szCs w:val="28"/>
        </w:rPr>
        <w:tab/>
      </w: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PAGEREF _Toc32103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i w:val="0"/>
          <w:iCs w:val="0"/>
          <w:sz w:val="28"/>
          <w:szCs w:val="28"/>
        </w:rPr>
        <w:t>66</w:t>
      </w:r>
      <w:r>
        <w:rPr>
          <w:rFonts w:hint="default" w:ascii="Times New Roman" w:hAnsi="Times New Roman" w:eastAsia="仿宋_GB2312" w:cs="Times New Roman"/>
          <w:i w:val="0"/>
          <w:iCs w:val="0"/>
          <w:sz w:val="28"/>
          <w:szCs w:val="28"/>
        </w:rPr>
        <w:fldChar w:fldCharType="end"/>
      </w:r>
      <w:r>
        <w:rPr>
          <w:rFonts w:hint="default" w:ascii="Times New Roman" w:hAnsi="Times New Roman" w:eastAsia="仿宋_GB2312" w:cs="Times New Roman"/>
          <w:i w:val="0"/>
          <w:iCs w:val="0"/>
          <w:sz w:val="28"/>
          <w:szCs w:val="28"/>
        </w:rPr>
        <w:fldChar w:fldCharType="end"/>
      </w:r>
    </w:p>
    <w:p>
      <w:pPr>
        <w:pStyle w:val="22"/>
        <w:tabs>
          <w:tab w:val="right" w:leader="dot" w:pos="8307"/>
        </w:tabs>
        <w:spacing w:line="240" w:lineRule="auto"/>
        <w:rPr>
          <w:rFonts w:hint="default" w:ascii="Times New Roman" w:hAnsi="Times New Roman" w:eastAsia="仿宋_GB2312" w:cs="Times New Roman"/>
          <w:b/>
          <w:bCs/>
          <w:i w:val="0"/>
          <w:iCs w:val="0"/>
          <w:sz w:val="28"/>
          <w:szCs w:val="28"/>
        </w:rPr>
      </w:pPr>
      <w:r>
        <w:rPr>
          <w:rFonts w:hint="default" w:ascii="Times New Roman" w:hAnsi="Times New Roman" w:eastAsia="仿宋_GB2312" w:cs="Times New Roman"/>
          <w:b/>
          <w:bCs/>
          <w:i w:val="0"/>
          <w:iCs w:val="0"/>
          <w:sz w:val="28"/>
          <w:szCs w:val="28"/>
        </w:rPr>
        <w:fldChar w:fldCharType="begin"/>
      </w:r>
      <w:r>
        <w:rPr>
          <w:rFonts w:hint="default" w:ascii="Times New Roman" w:hAnsi="Times New Roman" w:eastAsia="仿宋_GB2312" w:cs="Times New Roman"/>
          <w:b/>
          <w:bCs/>
          <w:i w:val="0"/>
          <w:iCs w:val="0"/>
          <w:sz w:val="28"/>
          <w:szCs w:val="28"/>
        </w:rPr>
        <w:instrText xml:space="preserve"> HYPERLINK \l _Toc474 </w:instrText>
      </w:r>
      <w:r>
        <w:rPr>
          <w:rFonts w:hint="default" w:ascii="Times New Roman" w:hAnsi="Times New Roman" w:eastAsia="仿宋_GB2312" w:cs="Times New Roman"/>
          <w:b/>
          <w:bCs/>
          <w:i w:val="0"/>
          <w:iCs w:val="0"/>
          <w:sz w:val="28"/>
          <w:szCs w:val="28"/>
        </w:rPr>
        <w:fldChar w:fldCharType="separate"/>
      </w:r>
      <w:r>
        <w:rPr>
          <w:rFonts w:hint="default" w:ascii="Times New Roman" w:hAnsi="Times New Roman" w:eastAsia="仿宋_GB2312" w:cs="Times New Roman"/>
          <w:b/>
          <w:bCs/>
          <w:i w:val="0"/>
          <w:iCs w:val="0"/>
          <w:caps w:val="0"/>
          <w:smallCaps w:val="0"/>
          <w:strike w:val="0"/>
          <w:dstrike w:val="0"/>
          <w:vanish w:val="0"/>
          <w:spacing w:val="0"/>
          <w:position w:val="0"/>
          <w:sz w:val="28"/>
          <w:szCs w:val="28"/>
          <w:vertAlign w:val="baseline"/>
          <w14:shadow w14:blurRad="0" w14:dist="0" w14:dir="0" w14:sx="0" w14:sy="0" w14:kx="0" w14:ky="0" w14:algn="none">
            <w14:srgbClr w14:val="000000"/>
          </w14:shadow>
        </w:rPr>
        <w:t xml:space="preserve">第七章 </w:t>
      </w:r>
      <w:r>
        <w:rPr>
          <w:rFonts w:hint="default" w:ascii="Times New Roman" w:hAnsi="Times New Roman" w:eastAsia="仿宋_GB2312" w:cs="Times New Roman"/>
          <w:b/>
          <w:bCs/>
          <w:i w:val="0"/>
          <w:iCs w:val="0"/>
          <w:sz w:val="28"/>
          <w:szCs w:val="28"/>
        </w:rPr>
        <w:t>全面深入推进科技创新发展</w:t>
      </w:r>
      <w:r>
        <w:rPr>
          <w:rFonts w:hint="default" w:ascii="Times New Roman" w:hAnsi="Times New Roman" w:eastAsia="仿宋_GB2312" w:cs="Times New Roman"/>
          <w:b/>
          <w:bCs/>
          <w:i w:val="0"/>
          <w:iCs w:val="0"/>
          <w:sz w:val="28"/>
          <w:szCs w:val="28"/>
        </w:rPr>
        <w:tab/>
      </w:r>
      <w:r>
        <w:rPr>
          <w:rFonts w:hint="default" w:ascii="Times New Roman" w:hAnsi="Times New Roman" w:eastAsia="仿宋_GB2312" w:cs="Times New Roman"/>
          <w:b/>
          <w:bCs/>
          <w:i w:val="0"/>
          <w:iCs w:val="0"/>
          <w:sz w:val="28"/>
          <w:szCs w:val="28"/>
        </w:rPr>
        <w:fldChar w:fldCharType="begin"/>
      </w:r>
      <w:r>
        <w:rPr>
          <w:rFonts w:hint="default" w:ascii="Times New Roman" w:hAnsi="Times New Roman" w:eastAsia="仿宋_GB2312" w:cs="Times New Roman"/>
          <w:b/>
          <w:bCs/>
          <w:i w:val="0"/>
          <w:iCs w:val="0"/>
          <w:sz w:val="28"/>
          <w:szCs w:val="28"/>
        </w:rPr>
        <w:instrText xml:space="preserve"> PAGEREF _Toc474 </w:instrText>
      </w:r>
      <w:r>
        <w:rPr>
          <w:rFonts w:hint="default" w:ascii="Times New Roman" w:hAnsi="Times New Roman" w:eastAsia="仿宋_GB2312" w:cs="Times New Roman"/>
          <w:b/>
          <w:bCs/>
          <w:i w:val="0"/>
          <w:iCs w:val="0"/>
          <w:sz w:val="28"/>
          <w:szCs w:val="28"/>
        </w:rPr>
        <w:fldChar w:fldCharType="separate"/>
      </w:r>
      <w:r>
        <w:rPr>
          <w:rFonts w:hint="default" w:ascii="Times New Roman" w:hAnsi="Times New Roman" w:eastAsia="仿宋_GB2312" w:cs="Times New Roman"/>
          <w:b/>
          <w:bCs/>
          <w:i w:val="0"/>
          <w:iCs w:val="0"/>
          <w:sz w:val="28"/>
          <w:szCs w:val="28"/>
        </w:rPr>
        <w:t>67</w:t>
      </w:r>
      <w:r>
        <w:rPr>
          <w:rFonts w:hint="default" w:ascii="Times New Roman" w:hAnsi="Times New Roman" w:eastAsia="仿宋_GB2312" w:cs="Times New Roman"/>
          <w:b/>
          <w:bCs/>
          <w:i w:val="0"/>
          <w:iCs w:val="0"/>
          <w:sz w:val="28"/>
          <w:szCs w:val="28"/>
        </w:rPr>
        <w:fldChar w:fldCharType="end"/>
      </w:r>
      <w:r>
        <w:rPr>
          <w:rFonts w:hint="default" w:ascii="Times New Roman" w:hAnsi="Times New Roman" w:eastAsia="仿宋_GB2312" w:cs="Times New Roman"/>
          <w:b/>
          <w:bCs/>
          <w:i w:val="0"/>
          <w:iCs w:val="0"/>
          <w:sz w:val="28"/>
          <w:szCs w:val="28"/>
        </w:rPr>
        <w:fldChar w:fldCharType="end"/>
      </w:r>
    </w:p>
    <w:p>
      <w:pPr>
        <w:pStyle w:val="14"/>
        <w:tabs>
          <w:tab w:val="right" w:leader="dot" w:pos="8307"/>
        </w:tabs>
        <w:spacing w:line="240" w:lineRule="auto"/>
        <w:rPr>
          <w:rFonts w:hint="default" w:ascii="Times New Roman" w:hAnsi="Times New Roman" w:eastAsia="仿宋_GB2312" w:cs="Times New Roman"/>
          <w:i w:val="0"/>
          <w:iCs w:val="0"/>
          <w:sz w:val="28"/>
          <w:szCs w:val="28"/>
        </w:rPr>
      </w:pP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HYPERLINK \l _Toc14006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i w:val="0"/>
          <w:iCs w:val="0"/>
          <w:caps w:val="0"/>
          <w:smallCaps w:val="0"/>
          <w:strike w:val="0"/>
          <w:dstrike w:val="0"/>
          <w:vanish w:val="0"/>
          <w:spacing w:val="0"/>
          <w:position w:val="0"/>
          <w:sz w:val="28"/>
          <w:szCs w:val="28"/>
          <w:shd w:val="clear" w:fill="FFFFFF"/>
          <w:vertAlign w:val="baseline"/>
          <w14:shadow w14:blurRad="0" w14:dist="0" w14:dir="0" w14:sx="0" w14:sy="0" w14:kx="0" w14:ky="0" w14:algn="none">
            <w14:srgbClr w14:val="000000"/>
          </w14:shadow>
        </w:rPr>
        <w:t xml:space="preserve">第一节 </w:t>
      </w:r>
      <w:r>
        <w:rPr>
          <w:rFonts w:hint="default" w:ascii="Times New Roman" w:hAnsi="Times New Roman" w:eastAsia="仿宋_GB2312" w:cs="Times New Roman"/>
          <w:i w:val="0"/>
          <w:iCs w:val="0"/>
          <w:sz w:val="28"/>
          <w:szCs w:val="28"/>
          <w:shd w:val="clear" w:color="auto" w:fill="FFFFFF"/>
        </w:rPr>
        <w:t>提升企业自主创新能力</w:t>
      </w:r>
      <w:r>
        <w:rPr>
          <w:rFonts w:hint="default" w:ascii="Times New Roman" w:hAnsi="Times New Roman" w:eastAsia="仿宋_GB2312" w:cs="Times New Roman"/>
          <w:i w:val="0"/>
          <w:iCs w:val="0"/>
          <w:sz w:val="28"/>
          <w:szCs w:val="28"/>
        </w:rPr>
        <w:tab/>
      </w: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PAGEREF _Toc14006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i w:val="0"/>
          <w:iCs w:val="0"/>
          <w:sz w:val="28"/>
          <w:szCs w:val="28"/>
        </w:rPr>
        <w:t>67</w:t>
      </w:r>
      <w:r>
        <w:rPr>
          <w:rFonts w:hint="default" w:ascii="Times New Roman" w:hAnsi="Times New Roman" w:eastAsia="仿宋_GB2312" w:cs="Times New Roman"/>
          <w:i w:val="0"/>
          <w:iCs w:val="0"/>
          <w:sz w:val="28"/>
          <w:szCs w:val="28"/>
        </w:rPr>
        <w:fldChar w:fldCharType="end"/>
      </w:r>
      <w:r>
        <w:rPr>
          <w:rFonts w:hint="default" w:ascii="Times New Roman" w:hAnsi="Times New Roman" w:eastAsia="仿宋_GB2312" w:cs="Times New Roman"/>
          <w:i w:val="0"/>
          <w:iCs w:val="0"/>
          <w:sz w:val="28"/>
          <w:szCs w:val="28"/>
        </w:rPr>
        <w:fldChar w:fldCharType="end"/>
      </w:r>
    </w:p>
    <w:p>
      <w:pPr>
        <w:pStyle w:val="14"/>
        <w:tabs>
          <w:tab w:val="right" w:leader="dot" w:pos="8307"/>
        </w:tabs>
        <w:spacing w:line="240" w:lineRule="auto"/>
        <w:rPr>
          <w:rFonts w:hint="default" w:ascii="Times New Roman" w:hAnsi="Times New Roman" w:eastAsia="仿宋_GB2312" w:cs="Times New Roman"/>
          <w:i w:val="0"/>
          <w:iCs w:val="0"/>
          <w:sz w:val="28"/>
          <w:szCs w:val="28"/>
        </w:rPr>
      </w:pP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HYPERLINK \l _Toc19958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i w:val="0"/>
          <w:iCs w:val="0"/>
          <w:caps w:val="0"/>
          <w:smallCaps w:val="0"/>
          <w:strike w:val="0"/>
          <w:dstrike w:val="0"/>
          <w:vanish w:val="0"/>
          <w:spacing w:val="0"/>
          <w:position w:val="0"/>
          <w:sz w:val="28"/>
          <w:szCs w:val="28"/>
          <w:vertAlign w:val="baseline"/>
          <w:lang w:bidi="ar"/>
          <w14:shadow w14:blurRad="0" w14:dist="0" w14:dir="0" w14:sx="0" w14:sy="0" w14:kx="0" w14:ky="0" w14:algn="none">
            <w14:srgbClr w14:val="000000"/>
          </w14:shadow>
        </w:rPr>
        <w:t xml:space="preserve">第二节 </w:t>
      </w:r>
      <w:r>
        <w:rPr>
          <w:rFonts w:hint="default" w:ascii="Times New Roman" w:hAnsi="Times New Roman" w:eastAsia="仿宋_GB2312" w:cs="Times New Roman"/>
          <w:i w:val="0"/>
          <w:iCs w:val="0"/>
          <w:sz w:val="28"/>
          <w:szCs w:val="28"/>
          <w:lang w:bidi="ar"/>
        </w:rPr>
        <w:t>强化企业创新主体地位</w:t>
      </w:r>
      <w:r>
        <w:rPr>
          <w:rFonts w:hint="default" w:ascii="Times New Roman" w:hAnsi="Times New Roman" w:eastAsia="仿宋_GB2312" w:cs="Times New Roman"/>
          <w:i w:val="0"/>
          <w:iCs w:val="0"/>
          <w:sz w:val="28"/>
          <w:szCs w:val="28"/>
        </w:rPr>
        <w:tab/>
      </w: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PAGEREF _Toc19958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i w:val="0"/>
          <w:iCs w:val="0"/>
          <w:sz w:val="28"/>
          <w:szCs w:val="28"/>
        </w:rPr>
        <w:t>68</w:t>
      </w:r>
      <w:r>
        <w:rPr>
          <w:rFonts w:hint="default" w:ascii="Times New Roman" w:hAnsi="Times New Roman" w:eastAsia="仿宋_GB2312" w:cs="Times New Roman"/>
          <w:i w:val="0"/>
          <w:iCs w:val="0"/>
          <w:sz w:val="28"/>
          <w:szCs w:val="28"/>
        </w:rPr>
        <w:fldChar w:fldCharType="end"/>
      </w:r>
      <w:r>
        <w:rPr>
          <w:rFonts w:hint="default" w:ascii="Times New Roman" w:hAnsi="Times New Roman" w:eastAsia="仿宋_GB2312" w:cs="Times New Roman"/>
          <w:i w:val="0"/>
          <w:iCs w:val="0"/>
          <w:sz w:val="28"/>
          <w:szCs w:val="28"/>
        </w:rPr>
        <w:fldChar w:fldCharType="end"/>
      </w:r>
    </w:p>
    <w:p>
      <w:pPr>
        <w:pStyle w:val="14"/>
        <w:tabs>
          <w:tab w:val="right" w:leader="dot" w:pos="8307"/>
        </w:tabs>
        <w:spacing w:line="240" w:lineRule="auto"/>
        <w:rPr>
          <w:rFonts w:hint="default" w:ascii="Times New Roman" w:hAnsi="Times New Roman" w:eastAsia="仿宋_GB2312" w:cs="Times New Roman"/>
          <w:i w:val="0"/>
          <w:iCs w:val="0"/>
          <w:sz w:val="28"/>
          <w:szCs w:val="28"/>
        </w:rPr>
      </w:pP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HYPERLINK \l _Toc12653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i w:val="0"/>
          <w:iCs w:val="0"/>
          <w:caps w:val="0"/>
          <w:smallCaps w:val="0"/>
          <w:strike w:val="0"/>
          <w:dstrike w:val="0"/>
          <w:vanish w:val="0"/>
          <w:spacing w:val="0"/>
          <w:position w:val="0"/>
          <w:sz w:val="28"/>
          <w:szCs w:val="28"/>
          <w:shd w:val="clear" w:fill="FFFFFF"/>
          <w:vertAlign w:val="baseline"/>
          <w:lang w:bidi="ar"/>
          <w14:shadow w14:blurRad="0" w14:dist="0" w14:dir="0" w14:sx="0" w14:sy="0" w14:kx="0" w14:ky="0" w14:algn="none">
            <w14:srgbClr w14:val="000000"/>
          </w14:shadow>
        </w:rPr>
        <w:t xml:space="preserve">第三节 </w:t>
      </w:r>
      <w:r>
        <w:rPr>
          <w:rFonts w:hint="default" w:ascii="Times New Roman" w:hAnsi="Times New Roman" w:eastAsia="仿宋_GB2312" w:cs="Times New Roman"/>
          <w:i w:val="0"/>
          <w:iCs w:val="0"/>
          <w:sz w:val="28"/>
          <w:szCs w:val="28"/>
          <w:shd w:val="clear" w:color="auto" w:fill="FFFFFF"/>
          <w:lang w:bidi="ar"/>
        </w:rPr>
        <w:t>加强科技成果转化应用</w:t>
      </w:r>
      <w:r>
        <w:rPr>
          <w:rFonts w:hint="default" w:ascii="Times New Roman" w:hAnsi="Times New Roman" w:eastAsia="仿宋_GB2312" w:cs="Times New Roman"/>
          <w:i w:val="0"/>
          <w:iCs w:val="0"/>
          <w:sz w:val="28"/>
          <w:szCs w:val="28"/>
        </w:rPr>
        <w:tab/>
      </w: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PAGEREF _Toc12653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i w:val="0"/>
          <w:iCs w:val="0"/>
          <w:sz w:val="28"/>
          <w:szCs w:val="28"/>
        </w:rPr>
        <w:t>68</w:t>
      </w:r>
      <w:r>
        <w:rPr>
          <w:rFonts w:hint="default" w:ascii="Times New Roman" w:hAnsi="Times New Roman" w:eastAsia="仿宋_GB2312" w:cs="Times New Roman"/>
          <w:i w:val="0"/>
          <w:iCs w:val="0"/>
          <w:sz w:val="28"/>
          <w:szCs w:val="28"/>
        </w:rPr>
        <w:fldChar w:fldCharType="end"/>
      </w:r>
      <w:r>
        <w:rPr>
          <w:rFonts w:hint="default" w:ascii="Times New Roman" w:hAnsi="Times New Roman" w:eastAsia="仿宋_GB2312" w:cs="Times New Roman"/>
          <w:i w:val="0"/>
          <w:iCs w:val="0"/>
          <w:sz w:val="28"/>
          <w:szCs w:val="28"/>
        </w:rPr>
        <w:fldChar w:fldCharType="end"/>
      </w:r>
    </w:p>
    <w:p>
      <w:pPr>
        <w:pStyle w:val="22"/>
        <w:tabs>
          <w:tab w:val="right" w:leader="dot" w:pos="8307"/>
        </w:tabs>
        <w:spacing w:line="240" w:lineRule="auto"/>
        <w:rPr>
          <w:rFonts w:hint="default" w:ascii="Times New Roman" w:hAnsi="Times New Roman" w:eastAsia="仿宋_GB2312" w:cs="Times New Roman"/>
          <w:b/>
          <w:bCs/>
          <w:i w:val="0"/>
          <w:iCs w:val="0"/>
          <w:sz w:val="28"/>
          <w:szCs w:val="28"/>
        </w:rPr>
      </w:pPr>
      <w:r>
        <w:rPr>
          <w:rFonts w:hint="default" w:ascii="Times New Roman" w:hAnsi="Times New Roman" w:eastAsia="仿宋_GB2312" w:cs="Times New Roman"/>
          <w:b/>
          <w:bCs/>
          <w:i w:val="0"/>
          <w:iCs w:val="0"/>
          <w:sz w:val="28"/>
          <w:szCs w:val="28"/>
        </w:rPr>
        <w:fldChar w:fldCharType="begin"/>
      </w:r>
      <w:r>
        <w:rPr>
          <w:rFonts w:hint="default" w:ascii="Times New Roman" w:hAnsi="Times New Roman" w:eastAsia="仿宋_GB2312" w:cs="Times New Roman"/>
          <w:b/>
          <w:bCs/>
          <w:i w:val="0"/>
          <w:iCs w:val="0"/>
          <w:sz w:val="28"/>
          <w:szCs w:val="28"/>
        </w:rPr>
        <w:instrText xml:space="preserve"> HYPERLINK \l _Toc27474 </w:instrText>
      </w:r>
      <w:r>
        <w:rPr>
          <w:rFonts w:hint="default" w:ascii="Times New Roman" w:hAnsi="Times New Roman" w:eastAsia="仿宋_GB2312" w:cs="Times New Roman"/>
          <w:b/>
          <w:bCs/>
          <w:i w:val="0"/>
          <w:iCs w:val="0"/>
          <w:sz w:val="28"/>
          <w:szCs w:val="28"/>
        </w:rPr>
        <w:fldChar w:fldCharType="separate"/>
      </w:r>
      <w:r>
        <w:rPr>
          <w:rFonts w:hint="default" w:ascii="Times New Roman" w:hAnsi="Times New Roman" w:eastAsia="仿宋_GB2312" w:cs="Times New Roman"/>
          <w:b/>
          <w:bCs/>
          <w:i w:val="0"/>
          <w:iCs w:val="0"/>
          <w:caps w:val="0"/>
          <w:smallCaps w:val="0"/>
          <w:strike w:val="0"/>
          <w:dstrike w:val="0"/>
          <w:vanish w:val="0"/>
          <w:spacing w:val="0"/>
          <w:position w:val="0"/>
          <w:sz w:val="28"/>
          <w:szCs w:val="28"/>
          <w:vertAlign w:val="baseline"/>
          <w14:shadow w14:blurRad="0" w14:dist="0" w14:dir="0" w14:sx="0" w14:sy="0" w14:kx="0" w14:ky="0" w14:algn="none">
            <w14:srgbClr w14:val="000000"/>
          </w14:shadow>
        </w:rPr>
        <w:t xml:space="preserve">第八章 </w:t>
      </w:r>
      <w:r>
        <w:rPr>
          <w:rFonts w:hint="default" w:ascii="Times New Roman" w:hAnsi="Times New Roman" w:eastAsia="仿宋_GB2312" w:cs="Times New Roman"/>
          <w:b/>
          <w:bCs/>
          <w:i w:val="0"/>
          <w:iCs w:val="0"/>
          <w:sz w:val="28"/>
          <w:szCs w:val="28"/>
        </w:rPr>
        <w:t>稳步推进新型基础设施建设</w:t>
      </w:r>
      <w:r>
        <w:rPr>
          <w:rFonts w:hint="default" w:ascii="Times New Roman" w:hAnsi="Times New Roman" w:eastAsia="仿宋_GB2312" w:cs="Times New Roman"/>
          <w:b/>
          <w:bCs/>
          <w:i w:val="0"/>
          <w:iCs w:val="0"/>
          <w:sz w:val="28"/>
          <w:szCs w:val="28"/>
        </w:rPr>
        <w:tab/>
      </w:r>
      <w:r>
        <w:rPr>
          <w:rFonts w:hint="default" w:ascii="Times New Roman" w:hAnsi="Times New Roman" w:eastAsia="仿宋_GB2312" w:cs="Times New Roman"/>
          <w:b/>
          <w:bCs/>
          <w:i w:val="0"/>
          <w:iCs w:val="0"/>
          <w:sz w:val="28"/>
          <w:szCs w:val="28"/>
        </w:rPr>
        <w:fldChar w:fldCharType="begin"/>
      </w:r>
      <w:r>
        <w:rPr>
          <w:rFonts w:hint="default" w:ascii="Times New Roman" w:hAnsi="Times New Roman" w:eastAsia="仿宋_GB2312" w:cs="Times New Roman"/>
          <w:b/>
          <w:bCs/>
          <w:i w:val="0"/>
          <w:iCs w:val="0"/>
          <w:sz w:val="28"/>
          <w:szCs w:val="28"/>
        </w:rPr>
        <w:instrText xml:space="preserve"> PAGEREF _Toc27474 </w:instrText>
      </w:r>
      <w:r>
        <w:rPr>
          <w:rFonts w:hint="default" w:ascii="Times New Roman" w:hAnsi="Times New Roman" w:eastAsia="仿宋_GB2312" w:cs="Times New Roman"/>
          <w:b/>
          <w:bCs/>
          <w:i w:val="0"/>
          <w:iCs w:val="0"/>
          <w:sz w:val="28"/>
          <w:szCs w:val="28"/>
        </w:rPr>
        <w:fldChar w:fldCharType="separate"/>
      </w:r>
      <w:r>
        <w:rPr>
          <w:rFonts w:hint="default" w:ascii="Times New Roman" w:hAnsi="Times New Roman" w:eastAsia="仿宋_GB2312" w:cs="Times New Roman"/>
          <w:b/>
          <w:bCs/>
          <w:i w:val="0"/>
          <w:iCs w:val="0"/>
          <w:sz w:val="28"/>
          <w:szCs w:val="28"/>
        </w:rPr>
        <w:t>69</w:t>
      </w:r>
      <w:r>
        <w:rPr>
          <w:rFonts w:hint="default" w:ascii="Times New Roman" w:hAnsi="Times New Roman" w:eastAsia="仿宋_GB2312" w:cs="Times New Roman"/>
          <w:b/>
          <w:bCs/>
          <w:i w:val="0"/>
          <w:iCs w:val="0"/>
          <w:sz w:val="28"/>
          <w:szCs w:val="28"/>
        </w:rPr>
        <w:fldChar w:fldCharType="end"/>
      </w:r>
      <w:r>
        <w:rPr>
          <w:rFonts w:hint="default" w:ascii="Times New Roman" w:hAnsi="Times New Roman" w:eastAsia="仿宋_GB2312" w:cs="Times New Roman"/>
          <w:b/>
          <w:bCs/>
          <w:i w:val="0"/>
          <w:iCs w:val="0"/>
          <w:sz w:val="28"/>
          <w:szCs w:val="28"/>
        </w:rPr>
        <w:fldChar w:fldCharType="end"/>
      </w:r>
    </w:p>
    <w:p>
      <w:pPr>
        <w:pStyle w:val="14"/>
        <w:tabs>
          <w:tab w:val="right" w:leader="dot" w:pos="8307"/>
        </w:tabs>
        <w:spacing w:line="240" w:lineRule="auto"/>
        <w:rPr>
          <w:rFonts w:hint="default" w:ascii="Times New Roman" w:hAnsi="Times New Roman" w:eastAsia="仿宋_GB2312" w:cs="Times New Roman"/>
          <w:i w:val="0"/>
          <w:iCs w:val="0"/>
          <w:sz w:val="28"/>
          <w:szCs w:val="28"/>
        </w:rPr>
      </w:pP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HYPERLINK \l _Toc12532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i w:val="0"/>
          <w:iCs w:val="0"/>
          <w:caps w:val="0"/>
          <w:smallCaps w:val="0"/>
          <w:strike w:val="0"/>
          <w:dstrike w:val="0"/>
          <w:vanish w:val="0"/>
          <w:spacing w:val="0"/>
          <w:position w:val="0"/>
          <w:sz w:val="28"/>
          <w:szCs w:val="28"/>
          <w:vertAlign w:val="baseline"/>
          <w14:shadow w14:blurRad="0" w14:dist="0" w14:dir="0" w14:sx="0" w14:sy="0" w14:kx="0" w14:ky="0" w14:algn="none">
            <w14:srgbClr w14:val="000000"/>
          </w14:shadow>
        </w:rPr>
        <w:t xml:space="preserve">第一节 </w:t>
      </w:r>
      <w:r>
        <w:rPr>
          <w:rFonts w:hint="default" w:ascii="Times New Roman" w:hAnsi="Times New Roman" w:eastAsia="仿宋_GB2312" w:cs="Times New Roman"/>
          <w:i w:val="0"/>
          <w:iCs w:val="0"/>
          <w:sz w:val="28"/>
          <w:szCs w:val="28"/>
        </w:rPr>
        <w:t>加强信息网络基础设施建设</w:t>
      </w:r>
      <w:r>
        <w:rPr>
          <w:rFonts w:hint="default" w:ascii="Times New Roman" w:hAnsi="Times New Roman" w:eastAsia="仿宋_GB2312" w:cs="Times New Roman"/>
          <w:i w:val="0"/>
          <w:iCs w:val="0"/>
          <w:sz w:val="28"/>
          <w:szCs w:val="28"/>
        </w:rPr>
        <w:tab/>
      </w: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PAGEREF _Toc12532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i w:val="0"/>
          <w:iCs w:val="0"/>
          <w:sz w:val="28"/>
          <w:szCs w:val="28"/>
        </w:rPr>
        <w:t>69</w:t>
      </w:r>
      <w:r>
        <w:rPr>
          <w:rFonts w:hint="default" w:ascii="Times New Roman" w:hAnsi="Times New Roman" w:eastAsia="仿宋_GB2312" w:cs="Times New Roman"/>
          <w:i w:val="0"/>
          <w:iCs w:val="0"/>
          <w:sz w:val="28"/>
          <w:szCs w:val="28"/>
        </w:rPr>
        <w:fldChar w:fldCharType="end"/>
      </w:r>
      <w:r>
        <w:rPr>
          <w:rFonts w:hint="default" w:ascii="Times New Roman" w:hAnsi="Times New Roman" w:eastAsia="仿宋_GB2312" w:cs="Times New Roman"/>
          <w:i w:val="0"/>
          <w:iCs w:val="0"/>
          <w:sz w:val="28"/>
          <w:szCs w:val="28"/>
        </w:rPr>
        <w:fldChar w:fldCharType="end"/>
      </w:r>
    </w:p>
    <w:p>
      <w:pPr>
        <w:pStyle w:val="14"/>
        <w:tabs>
          <w:tab w:val="right" w:leader="dot" w:pos="8307"/>
        </w:tabs>
        <w:spacing w:line="240" w:lineRule="auto"/>
        <w:rPr>
          <w:rFonts w:hint="default" w:ascii="Times New Roman" w:hAnsi="Times New Roman" w:eastAsia="仿宋_GB2312" w:cs="Times New Roman"/>
          <w:i w:val="0"/>
          <w:iCs w:val="0"/>
          <w:sz w:val="28"/>
          <w:szCs w:val="28"/>
        </w:rPr>
      </w:pP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HYPERLINK \l _Toc25995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i w:val="0"/>
          <w:iCs w:val="0"/>
          <w:caps w:val="0"/>
          <w:smallCaps w:val="0"/>
          <w:strike w:val="0"/>
          <w:dstrike w:val="0"/>
          <w:vanish w:val="0"/>
          <w:spacing w:val="0"/>
          <w:position w:val="0"/>
          <w:sz w:val="28"/>
          <w:szCs w:val="28"/>
          <w:vertAlign w:val="baseline"/>
          <w14:shadow w14:blurRad="0" w14:dist="0" w14:dir="0" w14:sx="0" w14:sy="0" w14:kx="0" w14:ky="0" w14:algn="none">
            <w14:srgbClr w14:val="000000"/>
          </w14:shadow>
        </w:rPr>
        <w:t xml:space="preserve">第二节 </w:t>
      </w:r>
      <w:r>
        <w:rPr>
          <w:rFonts w:hint="default" w:ascii="Times New Roman" w:hAnsi="Times New Roman" w:eastAsia="仿宋_GB2312" w:cs="Times New Roman"/>
          <w:i w:val="0"/>
          <w:iCs w:val="0"/>
          <w:sz w:val="28"/>
          <w:szCs w:val="28"/>
        </w:rPr>
        <w:t>构建新型智慧城市数据平台</w:t>
      </w:r>
      <w:r>
        <w:rPr>
          <w:rFonts w:hint="default" w:ascii="Times New Roman" w:hAnsi="Times New Roman" w:eastAsia="仿宋_GB2312" w:cs="Times New Roman"/>
          <w:i w:val="0"/>
          <w:iCs w:val="0"/>
          <w:sz w:val="28"/>
          <w:szCs w:val="28"/>
        </w:rPr>
        <w:tab/>
      </w: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PAGEREF _Toc25995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i w:val="0"/>
          <w:iCs w:val="0"/>
          <w:sz w:val="28"/>
          <w:szCs w:val="28"/>
        </w:rPr>
        <w:t>70</w:t>
      </w:r>
      <w:r>
        <w:rPr>
          <w:rFonts w:hint="default" w:ascii="Times New Roman" w:hAnsi="Times New Roman" w:eastAsia="仿宋_GB2312" w:cs="Times New Roman"/>
          <w:i w:val="0"/>
          <w:iCs w:val="0"/>
          <w:sz w:val="28"/>
          <w:szCs w:val="28"/>
        </w:rPr>
        <w:fldChar w:fldCharType="end"/>
      </w:r>
      <w:r>
        <w:rPr>
          <w:rFonts w:hint="default" w:ascii="Times New Roman" w:hAnsi="Times New Roman" w:eastAsia="仿宋_GB2312" w:cs="Times New Roman"/>
          <w:i w:val="0"/>
          <w:iCs w:val="0"/>
          <w:sz w:val="28"/>
          <w:szCs w:val="28"/>
        </w:rPr>
        <w:fldChar w:fldCharType="end"/>
      </w:r>
    </w:p>
    <w:p>
      <w:pPr>
        <w:pStyle w:val="14"/>
        <w:tabs>
          <w:tab w:val="right" w:leader="dot" w:pos="8307"/>
        </w:tabs>
        <w:spacing w:line="240" w:lineRule="auto"/>
        <w:rPr>
          <w:rFonts w:hint="default" w:ascii="Times New Roman" w:hAnsi="Times New Roman" w:eastAsia="仿宋_GB2312" w:cs="Times New Roman"/>
          <w:i w:val="0"/>
          <w:iCs w:val="0"/>
          <w:sz w:val="28"/>
          <w:szCs w:val="28"/>
        </w:rPr>
      </w:pP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HYPERLINK \l _Toc22785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i w:val="0"/>
          <w:iCs w:val="0"/>
          <w:caps w:val="0"/>
          <w:smallCaps w:val="0"/>
          <w:strike w:val="0"/>
          <w:dstrike w:val="0"/>
          <w:vanish w:val="0"/>
          <w:spacing w:val="0"/>
          <w:position w:val="0"/>
          <w:sz w:val="28"/>
          <w:szCs w:val="28"/>
          <w:vertAlign w:val="baseline"/>
          <w14:shadow w14:blurRad="0" w14:dist="0" w14:dir="0" w14:sx="0" w14:sy="0" w14:kx="0" w14:ky="0" w14:algn="none">
            <w14:srgbClr w14:val="000000"/>
          </w14:shadow>
        </w:rPr>
        <w:t xml:space="preserve">第三节 </w:t>
      </w:r>
      <w:r>
        <w:rPr>
          <w:rFonts w:hint="default" w:ascii="Times New Roman" w:hAnsi="Times New Roman" w:eastAsia="仿宋_GB2312" w:cs="Times New Roman"/>
          <w:i w:val="0"/>
          <w:iCs w:val="0"/>
          <w:sz w:val="28"/>
          <w:szCs w:val="28"/>
        </w:rPr>
        <w:t>推进新基建行业应用</w:t>
      </w:r>
      <w:r>
        <w:rPr>
          <w:rFonts w:hint="default" w:ascii="Times New Roman" w:hAnsi="Times New Roman" w:eastAsia="仿宋_GB2312" w:cs="Times New Roman"/>
          <w:i w:val="0"/>
          <w:iCs w:val="0"/>
          <w:sz w:val="28"/>
          <w:szCs w:val="28"/>
        </w:rPr>
        <w:tab/>
      </w: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PAGEREF _Toc22785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i w:val="0"/>
          <w:iCs w:val="0"/>
          <w:sz w:val="28"/>
          <w:szCs w:val="28"/>
        </w:rPr>
        <w:t>71</w:t>
      </w:r>
      <w:r>
        <w:rPr>
          <w:rFonts w:hint="default" w:ascii="Times New Roman" w:hAnsi="Times New Roman" w:eastAsia="仿宋_GB2312" w:cs="Times New Roman"/>
          <w:i w:val="0"/>
          <w:iCs w:val="0"/>
          <w:sz w:val="28"/>
          <w:szCs w:val="28"/>
        </w:rPr>
        <w:fldChar w:fldCharType="end"/>
      </w:r>
      <w:r>
        <w:rPr>
          <w:rFonts w:hint="default" w:ascii="Times New Roman" w:hAnsi="Times New Roman" w:eastAsia="仿宋_GB2312" w:cs="Times New Roman"/>
          <w:i w:val="0"/>
          <w:iCs w:val="0"/>
          <w:sz w:val="28"/>
          <w:szCs w:val="28"/>
        </w:rPr>
        <w:fldChar w:fldCharType="end"/>
      </w:r>
    </w:p>
    <w:p>
      <w:pPr>
        <w:pStyle w:val="14"/>
        <w:tabs>
          <w:tab w:val="right" w:leader="dot" w:pos="8307"/>
        </w:tabs>
        <w:spacing w:line="240" w:lineRule="auto"/>
        <w:rPr>
          <w:rFonts w:hint="default" w:ascii="Times New Roman" w:hAnsi="Times New Roman" w:eastAsia="仿宋_GB2312" w:cs="Times New Roman"/>
          <w:i w:val="0"/>
          <w:iCs w:val="0"/>
          <w:sz w:val="28"/>
          <w:szCs w:val="28"/>
        </w:rPr>
      </w:pP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HYPERLINK \l _Toc9697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i w:val="0"/>
          <w:iCs w:val="0"/>
          <w:caps w:val="0"/>
          <w:smallCaps w:val="0"/>
          <w:strike w:val="0"/>
          <w:dstrike w:val="0"/>
          <w:vanish w:val="0"/>
          <w:spacing w:val="0"/>
          <w:position w:val="0"/>
          <w:sz w:val="28"/>
          <w:szCs w:val="28"/>
          <w:vertAlign w:val="baseline"/>
          <w14:shadow w14:blurRad="0" w14:dist="0" w14:dir="0" w14:sx="0" w14:sy="0" w14:kx="0" w14:ky="0" w14:algn="none">
            <w14:srgbClr w14:val="000000"/>
          </w14:shadow>
        </w:rPr>
        <w:t xml:space="preserve">第四节 </w:t>
      </w:r>
      <w:r>
        <w:rPr>
          <w:rFonts w:hint="default" w:ascii="Times New Roman" w:hAnsi="Times New Roman" w:eastAsia="仿宋_GB2312" w:cs="Times New Roman"/>
          <w:i w:val="0"/>
          <w:iCs w:val="0"/>
          <w:sz w:val="28"/>
          <w:szCs w:val="28"/>
        </w:rPr>
        <w:t>建设新能源汽车充电基础设施工程</w:t>
      </w:r>
      <w:r>
        <w:rPr>
          <w:rFonts w:hint="default" w:ascii="Times New Roman" w:hAnsi="Times New Roman" w:eastAsia="仿宋_GB2312" w:cs="Times New Roman"/>
          <w:i w:val="0"/>
          <w:iCs w:val="0"/>
          <w:sz w:val="28"/>
          <w:szCs w:val="28"/>
        </w:rPr>
        <w:tab/>
      </w: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PAGEREF _Toc9697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i w:val="0"/>
          <w:iCs w:val="0"/>
          <w:sz w:val="28"/>
          <w:szCs w:val="28"/>
        </w:rPr>
        <w:t>72</w:t>
      </w:r>
      <w:r>
        <w:rPr>
          <w:rFonts w:hint="default" w:ascii="Times New Roman" w:hAnsi="Times New Roman" w:eastAsia="仿宋_GB2312" w:cs="Times New Roman"/>
          <w:i w:val="0"/>
          <w:iCs w:val="0"/>
          <w:sz w:val="28"/>
          <w:szCs w:val="28"/>
        </w:rPr>
        <w:fldChar w:fldCharType="end"/>
      </w:r>
      <w:r>
        <w:rPr>
          <w:rFonts w:hint="default" w:ascii="Times New Roman" w:hAnsi="Times New Roman" w:eastAsia="仿宋_GB2312" w:cs="Times New Roman"/>
          <w:i w:val="0"/>
          <w:iCs w:val="0"/>
          <w:sz w:val="28"/>
          <w:szCs w:val="28"/>
        </w:rPr>
        <w:fldChar w:fldCharType="end"/>
      </w:r>
    </w:p>
    <w:p>
      <w:pPr>
        <w:pStyle w:val="22"/>
        <w:tabs>
          <w:tab w:val="right" w:leader="dot" w:pos="8307"/>
        </w:tabs>
        <w:spacing w:line="240" w:lineRule="auto"/>
        <w:rPr>
          <w:rFonts w:hint="default" w:ascii="Times New Roman" w:hAnsi="Times New Roman" w:eastAsia="仿宋_GB2312" w:cs="Times New Roman"/>
          <w:b/>
          <w:bCs/>
          <w:i w:val="0"/>
          <w:iCs w:val="0"/>
          <w:sz w:val="28"/>
          <w:szCs w:val="28"/>
        </w:rPr>
      </w:pPr>
      <w:r>
        <w:rPr>
          <w:rFonts w:hint="default" w:ascii="Times New Roman" w:hAnsi="Times New Roman" w:eastAsia="仿宋_GB2312" w:cs="Times New Roman"/>
          <w:b/>
          <w:bCs/>
          <w:i w:val="0"/>
          <w:iCs w:val="0"/>
          <w:sz w:val="28"/>
          <w:szCs w:val="28"/>
        </w:rPr>
        <w:fldChar w:fldCharType="begin"/>
      </w:r>
      <w:r>
        <w:rPr>
          <w:rFonts w:hint="default" w:ascii="Times New Roman" w:hAnsi="Times New Roman" w:eastAsia="仿宋_GB2312" w:cs="Times New Roman"/>
          <w:b/>
          <w:bCs/>
          <w:i w:val="0"/>
          <w:iCs w:val="0"/>
          <w:sz w:val="28"/>
          <w:szCs w:val="28"/>
        </w:rPr>
        <w:instrText xml:space="preserve"> HYPERLINK \l _Toc30890 </w:instrText>
      </w:r>
      <w:r>
        <w:rPr>
          <w:rFonts w:hint="default" w:ascii="Times New Roman" w:hAnsi="Times New Roman" w:eastAsia="仿宋_GB2312" w:cs="Times New Roman"/>
          <w:b/>
          <w:bCs/>
          <w:i w:val="0"/>
          <w:iCs w:val="0"/>
          <w:sz w:val="28"/>
          <w:szCs w:val="28"/>
        </w:rPr>
        <w:fldChar w:fldCharType="separate"/>
      </w:r>
      <w:r>
        <w:rPr>
          <w:rFonts w:hint="default" w:ascii="Times New Roman" w:hAnsi="Times New Roman" w:eastAsia="仿宋_GB2312" w:cs="Times New Roman"/>
          <w:b/>
          <w:bCs/>
          <w:i w:val="0"/>
          <w:iCs w:val="0"/>
          <w:caps w:val="0"/>
          <w:smallCaps w:val="0"/>
          <w:strike w:val="0"/>
          <w:dstrike w:val="0"/>
          <w:vanish w:val="0"/>
          <w:spacing w:val="0"/>
          <w:position w:val="0"/>
          <w:sz w:val="28"/>
          <w:szCs w:val="28"/>
          <w:vertAlign w:val="baseline"/>
          <w14:shadow w14:blurRad="0" w14:dist="0" w14:dir="0" w14:sx="0" w14:sy="0" w14:kx="0" w14:ky="0" w14:algn="none">
            <w14:srgbClr w14:val="000000"/>
          </w14:shadow>
        </w:rPr>
        <w:t xml:space="preserve">第九章 </w:t>
      </w:r>
      <w:r>
        <w:rPr>
          <w:rFonts w:hint="default" w:ascii="Times New Roman" w:hAnsi="Times New Roman" w:eastAsia="仿宋_GB2312" w:cs="Times New Roman"/>
          <w:b/>
          <w:bCs/>
          <w:i w:val="0"/>
          <w:iCs w:val="0"/>
          <w:sz w:val="28"/>
          <w:szCs w:val="28"/>
        </w:rPr>
        <w:t>扎实推进新型城镇化建设</w:t>
      </w:r>
      <w:r>
        <w:rPr>
          <w:rFonts w:hint="default" w:ascii="Times New Roman" w:hAnsi="Times New Roman" w:eastAsia="仿宋_GB2312" w:cs="Times New Roman"/>
          <w:b/>
          <w:bCs/>
          <w:i w:val="0"/>
          <w:iCs w:val="0"/>
          <w:sz w:val="28"/>
          <w:szCs w:val="28"/>
        </w:rPr>
        <w:tab/>
      </w:r>
      <w:r>
        <w:rPr>
          <w:rFonts w:hint="default" w:ascii="Times New Roman" w:hAnsi="Times New Roman" w:eastAsia="仿宋_GB2312" w:cs="Times New Roman"/>
          <w:b/>
          <w:bCs/>
          <w:i w:val="0"/>
          <w:iCs w:val="0"/>
          <w:sz w:val="28"/>
          <w:szCs w:val="28"/>
        </w:rPr>
        <w:fldChar w:fldCharType="begin"/>
      </w:r>
      <w:r>
        <w:rPr>
          <w:rFonts w:hint="default" w:ascii="Times New Roman" w:hAnsi="Times New Roman" w:eastAsia="仿宋_GB2312" w:cs="Times New Roman"/>
          <w:b/>
          <w:bCs/>
          <w:i w:val="0"/>
          <w:iCs w:val="0"/>
          <w:sz w:val="28"/>
          <w:szCs w:val="28"/>
        </w:rPr>
        <w:instrText xml:space="preserve"> PAGEREF _Toc30890 </w:instrText>
      </w:r>
      <w:r>
        <w:rPr>
          <w:rFonts w:hint="default" w:ascii="Times New Roman" w:hAnsi="Times New Roman" w:eastAsia="仿宋_GB2312" w:cs="Times New Roman"/>
          <w:b/>
          <w:bCs/>
          <w:i w:val="0"/>
          <w:iCs w:val="0"/>
          <w:sz w:val="28"/>
          <w:szCs w:val="28"/>
        </w:rPr>
        <w:fldChar w:fldCharType="separate"/>
      </w:r>
      <w:r>
        <w:rPr>
          <w:rFonts w:hint="default" w:ascii="Times New Roman" w:hAnsi="Times New Roman" w:eastAsia="仿宋_GB2312" w:cs="Times New Roman"/>
          <w:b/>
          <w:bCs/>
          <w:i w:val="0"/>
          <w:iCs w:val="0"/>
          <w:sz w:val="28"/>
          <w:szCs w:val="28"/>
        </w:rPr>
        <w:t>74</w:t>
      </w:r>
      <w:r>
        <w:rPr>
          <w:rFonts w:hint="default" w:ascii="Times New Roman" w:hAnsi="Times New Roman" w:eastAsia="仿宋_GB2312" w:cs="Times New Roman"/>
          <w:b/>
          <w:bCs/>
          <w:i w:val="0"/>
          <w:iCs w:val="0"/>
          <w:sz w:val="28"/>
          <w:szCs w:val="28"/>
        </w:rPr>
        <w:fldChar w:fldCharType="end"/>
      </w:r>
      <w:r>
        <w:rPr>
          <w:rFonts w:hint="default" w:ascii="Times New Roman" w:hAnsi="Times New Roman" w:eastAsia="仿宋_GB2312" w:cs="Times New Roman"/>
          <w:b/>
          <w:bCs/>
          <w:i w:val="0"/>
          <w:iCs w:val="0"/>
          <w:sz w:val="28"/>
          <w:szCs w:val="28"/>
        </w:rPr>
        <w:fldChar w:fldCharType="end"/>
      </w:r>
    </w:p>
    <w:p>
      <w:pPr>
        <w:pStyle w:val="14"/>
        <w:tabs>
          <w:tab w:val="right" w:leader="dot" w:pos="8307"/>
        </w:tabs>
        <w:spacing w:line="240" w:lineRule="auto"/>
        <w:rPr>
          <w:rFonts w:hint="default" w:ascii="Times New Roman" w:hAnsi="Times New Roman" w:eastAsia="仿宋_GB2312" w:cs="Times New Roman"/>
          <w:i w:val="0"/>
          <w:iCs w:val="0"/>
          <w:sz w:val="28"/>
          <w:szCs w:val="28"/>
        </w:rPr>
      </w:pP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HYPERLINK \l _Toc1665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i w:val="0"/>
          <w:iCs w:val="0"/>
          <w:caps w:val="0"/>
          <w:smallCaps w:val="0"/>
          <w:strike w:val="0"/>
          <w:dstrike w:val="0"/>
          <w:vanish w:val="0"/>
          <w:spacing w:val="0"/>
          <w:position w:val="0"/>
          <w:sz w:val="28"/>
          <w:szCs w:val="28"/>
          <w:vertAlign w:val="baseline"/>
          <w14:shadow w14:blurRad="0" w14:dist="0" w14:dir="0" w14:sx="0" w14:sy="0" w14:kx="0" w14:ky="0" w14:algn="none">
            <w14:srgbClr w14:val="000000"/>
          </w14:shadow>
        </w:rPr>
        <w:t xml:space="preserve">第一节 </w:t>
      </w:r>
      <w:r>
        <w:rPr>
          <w:rFonts w:hint="default" w:ascii="Times New Roman" w:hAnsi="Times New Roman" w:eastAsia="仿宋_GB2312" w:cs="Times New Roman"/>
          <w:i w:val="0"/>
          <w:iCs w:val="0"/>
          <w:sz w:val="28"/>
          <w:szCs w:val="28"/>
        </w:rPr>
        <w:t>持续推进新型城镇化建设</w:t>
      </w:r>
      <w:r>
        <w:rPr>
          <w:rFonts w:hint="default" w:ascii="Times New Roman" w:hAnsi="Times New Roman" w:eastAsia="仿宋_GB2312" w:cs="Times New Roman"/>
          <w:i w:val="0"/>
          <w:iCs w:val="0"/>
          <w:sz w:val="28"/>
          <w:szCs w:val="28"/>
        </w:rPr>
        <w:tab/>
      </w: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PAGEREF _Toc1665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i w:val="0"/>
          <w:iCs w:val="0"/>
          <w:sz w:val="28"/>
          <w:szCs w:val="28"/>
        </w:rPr>
        <w:t>74</w:t>
      </w:r>
      <w:r>
        <w:rPr>
          <w:rFonts w:hint="default" w:ascii="Times New Roman" w:hAnsi="Times New Roman" w:eastAsia="仿宋_GB2312" w:cs="Times New Roman"/>
          <w:i w:val="0"/>
          <w:iCs w:val="0"/>
          <w:sz w:val="28"/>
          <w:szCs w:val="28"/>
        </w:rPr>
        <w:fldChar w:fldCharType="end"/>
      </w:r>
      <w:r>
        <w:rPr>
          <w:rFonts w:hint="default" w:ascii="Times New Roman" w:hAnsi="Times New Roman" w:eastAsia="仿宋_GB2312" w:cs="Times New Roman"/>
          <w:i w:val="0"/>
          <w:iCs w:val="0"/>
          <w:sz w:val="28"/>
          <w:szCs w:val="28"/>
        </w:rPr>
        <w:fldChar w:fldCharType="end"/>
      </w:r>
    </w:p>
    <w:p>
      <w:pPr>
        <w:pStyle w:val="14"/>
        <w:tabs>
          <w:tab w:val="right" w:leader="dot" w:pos="8307"/>
        </w:tabs>
        <w:spacing w:line="240" w:lineRule="auto"/>
        <w:rPr>
          <w:rFonts w:hint="default" w:ascii="Times New Roman" w:hAnsi="Times New Roman" w:eastAsia="仿宋_GB2312" w:cs="Times New Roman"/>
          <w:i w:val="0"/>
          <w:iCs w:val="0"/>
          <w:sz w:val="28"/>
          <w:szCs w:val="28"/>
        </w:rPr>
      </w:pP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HYPERLINK \l _Toc29461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i w:val="0"/>
          <w:iCs w:val="0"/>
          <w:caps w:val="0"/>
          <w:smallCaps w:val="0"/>
          <w:strike w:val="0"/>
          <w:dstrike w:val="0"/>
          <w:vanish w:val="0"/>
          <w:spacing w:val="0"/>
          <w:position w:val="0"/>
          <w:sz w:val="28"/>
          <w:szCs w:val="28"/>
          <w:vertAlign w:val="baseline"/>
          <w14:shadow w14:blurRad="0" w14:dist="0" w14:dir="0" w14:sx="0" w14:sy="0" w14:kx="0" w14:ky="0" w14:algn="none">
            <w14:srgbClr w14:val="000000"/>
          </w14:shadow>
        </w:rPr>
        <w:t xml:space="preserve">第二节 </w:t>
      </w:r>
      <w:r>
        <w:rPr>
          <w:rFonts w:hint="default" w:ascii="Times New Roman" w:hAnsi="Times New Roman" w:eastAsia="仿宋_GB2312" w:cs="Times New Roman"/>
          <w:i w:val="0"/>
          <w:iCs w:val="0"/>
          <w:sz w:val="28"/>
          <w:szCs w:val="28"/>
        </w:rPr>
        <w:t>坚持城乡融合推动乡村振兴</w:t>
      </w:r>
      <w:r>
        <w:rPr>
          <w:rFonts w:hint="default" w:ascii="Times New Roman" w:hAnsi="Times New Roman" w:eastAsia="仿宋_GB2312" w:cs="Times New Roman"/>
          <w:i w:val="0"/>
          <w:iCs w:val="0"/>
          <w:sz w:val="28"/>
          <w:szCs w:val="28"/>
        </w:rPr>
        <w:tab/>
      </w: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PAGEREF _Toc29461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i w:val="0"/>
          <w:iCs w:val="0"/>
          <w:sz w:val="28"/>
          <w:szCs w:val="28"/>
        </w:rPr>
        <w:t>75</w:t>
      </w:r>
      <w:r>
        <w:rPr>
          <w:rFonts w:hint="default" w:ascii="Times New Roman" w:hAnsi="Times New Roman" w:eastAsia="仿宋_GB2312" w:cs="Times New Roman"/>
          <w:i w:val="0"/>
          <w:iCs w:val="0"/>
          <w:sz w:val="28"/>
          <w:szCs w:val="28"/>
        </w:rPr>
        <w:fldChar w:fldCharType="end"/>
      </w:r>
      <w:r>
        <w:rPr>
          <w:rFonts w:hint="default" w:ascii="Times New Roman" w:hAnsi="Times New Roman" w:eastAsia="仿宋_GB2312" w:cs="Times New Roman"/>
          <w:i w:val="0"/>
          <w:iCs w:val="0"/>
          <w:sz w:val="28"/>
          <w:szCs w:val="28"/>
        </w:rPr>
        <w:fldChar w:fldCharType="end"/>
      </w:r>
    </w:p>
    <w:p>
      <w:pPr>
        <w:pStyle w:val="14"/>
        <w:tabs>
          <w:tab w:val="right" w:leader="dot" w:pos="8307"/>
        </w:tabs>
        <w:spacing w:line="240" w:lineRule="auto"/>
        <w:rPr>
          <w:rFonts w:hint="default" w:ascii="Times New Roman" w:hAnsi="Times New Roman" w:eastAsia="仿宋_GB2312" w:cs="Times New Roman"/>
          <w:i w:val="0"/>
          <w:iCs w:val="0"/>
          <w:sz w:val="28"/>
          <w:szCs w:val="28"/>
        </w:rPr>
      </w:pP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HYPERLINK \l _Toc12542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i w:val="0"/>
          <w:iCs w:val="0"/>
          <w:caps w:val="0"/>
          <w:smallCaps w:val="0"/>
          <w:strike w:val="0"/>
          <w:dstrike w:val="0"/>
          <w:vanish w:val="0"/>
          <w:spacing w:val="0"/>
          <w:position w:val="0"/>
          <w:sz w:val="28"/>
          <w:szCs w:val="28"/>
          <w:vertAlign w:val="baseline"/>
          <w14:shadow w14:blurRad="0" w14:dist="0" w14:dir="0" w14:sx="0" w14:sy="0" w14:kx="0" w14:ky="0" w14:algn="none">
            <w14:srgbClr w14:val="000000"/>
          </w14:shadow>
        </w:rPr>
        <w:t xml:space="preserve">第三节 </w:t>
      </w:r>
      <w:r>
        <w:rPr>
          <w:rFonts w:hint="default" w:ascii="Times New Roman" w:hAnsi="Times New Roman" w:eastAsia="仿宋_GB2312" w:cs="Times New Roman"/>
          <w:i w:val="0"/>
          <w:iCs w:val="0"/>
          <w:sz w:val="28"/>
          <w:szCs w:val="28"/>
        </w:rPr>
        <w:t>持续巩固脱贫攻坚成果</w:t>
      </w:r>
      <w:r>
        <w:rPr>
          <w:rFonts w:hint="default" w:ascii="Times New Roman" w:hAnsi="Times New Roman" w:eastAsia="仿宋_GB2312" w:cs="Times New Roman"/>
          <w:i w:val="0"/>
          <w:iCs w:val="0"/>
          <w:sz w:val="28"/>
          <w:szCs w:val="28"/>
        </w:rPr>
        <w:tab/>
      </w: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PAGEREF _Toc12542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i w:val="0"/>
          <w:iCs w:val="0"/>
          <w:sz w:val="28"/>
          <w:szCs w:val="28"/>
        </w:rPr>
        <w:t>78</w:t>
      </w:r>
      <w:r>
        <w:rPr>
          <w:rFonts w:hint="default" w:ascii="Times New Roman" w:hAnsi="Times New Roman" w:eastAsia="仿宋_GB2312" w:cs="Times New Roman"/>
          <w:i w:val="0"/>
          <w:iCs w:val="0"/>
          <w:sz w:val="28"/>
          <w:szCs w:val="28"/>
        </w:rPr>
        <w:fldChar w:fldCharType="end"/>
      </w:r>
      <w:r>
        <w:rPr>
          <w:rFonts w:hint="default" w:ascii="Times New Roman" w:hAnsi="Times New Roman" w:eastAsia="仿宋_GB2312" w:cs="Times New Roman"/>
          <w:i w:val="0"/>
          <w:iCs w:val="0"/>
          <w:sz w:val="28"/>
          <w:szCs w:val="28"/>
        </w:rPr>
        <w:fldChar w:fldCharType="end"/>
      </w:r>
    </w:p>
    <w:p>
      <w:pPr>
        <w:pStyle w:val="22"/>
        <w:tabs>
          <w:tab w:val="right" w:leader="dot" w:pos="8307"/>
        </w:tabs>
        <w:spacing w:line="240" w:lineRule="auto"/>
        <w:rPr>
          <w:rFonts w:hint="default" w:ascii="Times New Roman" w:hAnsi="Times New Roman" w:eastAsia="仿宋_GB2312" w:cs="Times New Roman"/>
          <w:b/>
          <w:bCs/>
          <w:i w:val="0"/>
          <w:iCs w:val="0"/>
          <w:sz w:val="28"/>
          <w:szCs w:val="28"/>
        </w:rPr>
      </w:pPr>
      <w:r>
        <w:rPr>
          <w:rFonts w:hint="default" w:ascii="Times New Roman" w:hAnsi="Times New Roman" w:eastAsia="仿宋_GB2312" w:cs="Times New Roman"/>
          <w:b/>
          <w:bCs/>
          <w:i w:val="0"/>
          <w:iCs w:val="0"/>
          <w:sz w:val="28"/>
          <w:szCs w:val="28"/>
        </w:rPr>
        <w:fldChar w:fldCharType="begin"/>
      </w:r>
      <w:r>
        <w:rPr>
          <w:rFonts w:hint="default" w:ascii="Times New Roman" w:hAnsi="Times New Roman" w:eastAsia="仿宋_GB2312" w:cs="Times New Roman"/>
          <w:b/>
          <w:bCs/>
          <w:i w:val="0"/>
          <w:iCs w:val="0"/>
          <w:sz w:val="28"/>
          <w:szCs w:val="28"/>
        </w:rPr>
        <w:instrText xml:space="preserve"> HYPERLINK \l _Toc23170 </w:instrText>
      </w:r>
      <w:r>
        <w:rPr>
          <w:rFonts w:hint="default" w:ascii="Times New Roman" w:hAnsi="Times New Roman" w:eastAsia="仿宋_GB2312" w:cs="Times New Roman"/>
          <w:b/>
          <w:bCs/>
          <w:i w:val="0"/>
          <w:iCs w:val="0"/>
          <w:sz w:val="28"/>
          <w:szCs w:val="28"/>
        </w:rPr>
        <w:fldChar w:fldCharType="separate"/>
      </w:r>
      <w:r>
        <w:rPr>
          <w:rFonts w:hint="default" w:ascii="Times New Roman" w:hAnsi="Times New Roman" w:eastAsia="仿宋_GB2312" w:cs="Times New Roman"/>
          <w:b/>
          <w:bCs/>
          <w:i w:val="0"/>
          <w:iCs w:val="0"/>
          <w:caps w:val="0"/>
          <w:smallCaps w:val="0"/>
          <w:strike w:val="0"/>
          <w:dstrike w:val="0"/>
          <w:vanish w:val="0"/>
          <w:spacing w:val="0"/>
          <w:position w:val="0"/>
          <w:sz w:val="28"/>
          <w:szCs w:val="28"/>
          <w:vertAlign w:val="baseline"/>
          <w14:shadow w14:blurRad="0" w14:dist="0" w14:dir="0" w14:sx="0" w14:sy="0" w14:kx="0" w14:ky="0" w14:algn="none">
            <w14:srgbClr w14:val="000000"/>
          </w14:shadow>
        </w:rPr>
        <w:t xml:space="preserve">第十章 </w:t>
      </w:r>
      <w:r>
        <w:rPr>
          <w:rFonts w:hint="default" w:ascii="Times New Roman" w:hAnsi="Times New Roman" w:eastAsia="仿宋_GB2312" w:cs="Times New Roman"/>
          <w:b/>
          <w:bCs/>
          <w:i w:val="0"/>
          <w:iCs w:val="0"/>
          <w:sz w:val="28"/>
          <w:szCs w:val="28"/>
        </w:rPr>
        <w:t>全面推进重大工程建设</w:t>
      </w:r>
      <w:r>
        <w:rPr>
          <w:rFonts w:hint="default" w:ascii="Times New Roman" w:hAnsi="Times New Roman" w:eastAsia="仿宋_GB2312" w:cs="Times New Roman"/>
          <w:b/>
          <w:bCs/>
          <w:i w:val="0"/>
          <w:iCs w:val="0"/>
          <w:sz w:val="28"/>
          <w:szCs w:val="28"/>
        </w:rPr>
        <w:tab/>
      </w:r>
      <w:r>
        <w:rPr>
          <w:rFonts w:hint="default" w:ascii="Times New Roman" w:hAnsi="Times New Roman" w:eastAsia="仿宋_GB2312" w:cs="Times New Roman"/>
          <w:b/>
          <w:bCs/>
          <w:i w:val="0"/>
          <w:iCs w:val="0"/>
          <w:sz w:val="28"/>
          <w:szCs w:val="28"/>
        </w:rPr>
        <w:fldChar w:fldCharType="begin"/>
      </w:r>
      <w:r>
        <w:rPr>
          <w:rFonts w:hint="default" w:ascii="Times New Roman" w:hAnsi="Times New Roman" w:eastAsia="仿宋_GB2312" w:cs="Times New Roman"/>
          <w:b/>
          <w:bCs/>
          <w:i w:val="0"/>
          <w:iCs w:val="0"/>
          <w:sz w:val="28"/>
          <w:szCs w:val="28"/>
        </w:rPr>
        <w:instrText xml:space="preserve"> PAGEREF _Toc23170 </w:instrText>
      </w:r>
      <w:r>
        <w:rPr>
          <w:rFonts w:hint="default" w:ascii="Times New Roman" w:hAnsi="Times New Roman" w:eastAsia="仿宋_GB2312" w:cs="Times New Roman"/>
          <w:b/>
          <w:bCs/>
          <w:i w:val="0"/>
          <w:iCs w:val="0"/>
          <w:sz w:val="28"/>
          <w:szCs w:val="28"/>
        </w:rPr>
        <w:fldChar w:fldCharType="separate"/>
      </w:r>
      <w:r>
        <w:rPr>
          <w:rFonts w:hint="default" w:ascii="Times New Roman" w:hAnsi="Times New Roman" w:eastAsia="仿宋_GB2312" w:cs="Times New Roman"/>
          <w:b/>
          <w:bCs/>
          <w:i w:val="0"/>
          <w:iCs w:val="0"/>
          <w:sz w:val="28"/>
          <w:szCs w:val="28"/>
        </w:rPr>
        <w:t>81</w:t>
      </w:r>
      <w:r>
        <w:rPr>
          <w:rFonts w:hint="default" w:ascii="Times New Roman" w:hAnsi="Times New Roman" w:eastAsia="仿宋_GB2312" w:cs="Times New Roman"/>
          <w:b/>
          <w:bCs/>
          <w:i w:val="0"/>
          <w:iCs w:val="0"/>
          <w:sz w:val="28"/>
          <w:szCs w:val="28"/>
        </w:rPr>
        <w:fldChar w:fldCharType="end"/>
      </w:r>
      <w:r>
        <w:rPr>
          <w:rFonts w:hint="default" w:ascii="Times New Roman" w:hAnsi="Times New Roman" w:eastAsia="仿宋_GB2312" w:cs="Times New Roman"/>
          <w:b/>
          <w:bCs/>
          <w:i w:val="0"/>
          <w:iCs w:val="0"/>
          <w:sz w:val="28"/>
          <w:szCs w:val="28"/>
        </w:rPr>
        <w:fldChar w:fldCharType="end"/>
      </w:r>
    </w:p>
    <w:p>
      <w:pPr>
        <w:pStyle w:val="14"/>
        <w:tabs>
          <w:tab w:val="right" w:leader="dot" w:pos="8307"/>
        </w:tabs>
        <w:spacing w:line="240" w:lineRule="auto"/>
        <w:rPr>
          <w:rFonts w:hint="default" w:ascii="Times New Roman" w:hAnsi="Times New Roman" w:eastAsia="仿宋_GB2312" w:cs="Times New Roman"/>
          <w:i w:val="0"/>
          <w:iCs w:val="0"/>
          <w:sz w:val="28"/>
          <w:szCs w:val="28"/>
        </w:rPr>
      </w:pP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HYPERLINK \l _Toc10668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i w:val="0"/>
          <w:iCs w:val="0"/>
          <w:caps w:val="0"/>
          <w:smallCaps w:val="0"/>
          <w:strike w:val="0"/>
          <w:dstrike w:val="0"/>
          <w:vanish w:val="0"/>
          <w:spacing w:val="0"/>
          <w:position w:val="0"/>
          <w:sz w:val="28"/>
          <w:szCs w:val="28"/>
          <w:vertAlign w:val="baseline"/>
          <w14:shadow w14:blurRad="0" w14:dist="0" w14:dir="0" w14:sx="0" w14:sy="0" w14:kx="0" w14:ky="0" w14:algn="none">
            <w14:srgbClr w14:val="000000"/>
          </w14:shadow>
        </w:rPr>
        <w:t xml:space="preserve">第一节 </w:t>
      </w:r>
      <w:r>
        <w:rPr>
          <w:rFonts w:hint="default" w:ascii="Times New Roman" w:hAnsi="Times New Roman" w:eastAsia="仿宋_GB2312" w:cs="Times New Roman"/>
          <w:i w:val="0"/>
          <w:iCs w:val="0"/>
          <w:sz w:val="28"/>
          <w:szCs w:val="28"/>
        </w:rPr>
        <w:t>构建现代综合交通体系</w:t>
      </w:r>
      <w:r>
        <w:rPr>
          <w:rFonts w:hint="default" w:ascii="Times New Roman" w:hAnsi="Times New Roman" w:eastAsia="仿宋_GB2312" w:cs="Times New Roman"/>
          <w:i w:val="0"/>
          <w:iCs w:val="0"/>
          <w:sz w:val="28"/>
          <w:szCs w:val="28"/>
        </w:rPr>
        <w:tab/>
      </w: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PAGEREF _Toc10668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i w:val="0"/>
          <w:iCs w:val="0"/>
          <w:sz w:val="28"/>
          <w:szCs w:val="28"/>
        </w:rPr>
        <w:t>81</w:t>
      </w:r>
      <w:r>
        <w:rPr>
          <w:rFonts w:hint="default" w:ascii="Times New Roman" w:hAnsi="Times New Roman" w:eastAsia="仿宋_GB2312" w:cs="Times New Roman"/>
          <w:i w:val="0"/>
          <w:iCs w:val="0"/>
          <w:sz w:val="28"/>
          <w:szCs w:val="28"/>
        </w:rPr>
        <w:fldChar w:fldCharType="end"/>
      </w:r>
      <w:r>
        <w:rPr>
          <w:rFonts w:hint="default" w:ascii="Times New Roman" w:hAnsi="Times New Roman" w:eastAsia="仿宋_GB2312" w:cs="Times New Roman"/>
          <w:i w:val="0"/>
          <w:iCs w:val="0"/>
          <w:sz w:val="28"/>
          <w:szCs w:val="28"/>
        </w:rPr>
        <w:fldChar w:fldCharType="end"/>
      </w:r>
    </w:p>
    <w:p>
      <w:pPr>
        <w:pStyle w:val="14"/>
        <w:tabs>
          <w:tab w:val="right" w:leader="dot" w:pos="8307"/>
        </w:tabs>
        <w:spacing w:line="240" w:lineRule="auto"/>
        <w:rPr>
          <w:rFonts w:hint="default" w:ascii="Times New Roman" w:hAnsi="Times New Roman" w:eastAsia="仿宋_GB2312" w:cs="Times New Roman"/>
          <w:i w:val="0"/>
          <w:iCs w:val="0"/>
          <w:sz w:val="28"/>
          <w:szCs w:val="28"/>
        </w:rPr>
      </w:pP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HYPERLINK \l _Toc14528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i w:val="0"/>
          <w:iCs w:val="0"/>
          <w:caps w:val="0"/>
          <w:smallCaps w:val="0"/>
          <w:strike w:val="0"/>
          <w:dstrike w:val="0"/>
          <w:vanish w:val="0"/>
          <w:spacing w:val="0"/>
          <w:position w:val="0"/>
          <w:sz w:val="28"/>
          <w:szCs w:val="28"/>
          <w:vertAlign w:val="baseline"/>
          <w14:shadow w14:blurRad="0" w14:dist="0" w14:dir="0" w14:sx="0" w14:sy="0" w14:kx="0" w14:ky="0" w14:algn="none">
            <w14:srgbClr w14:val="000000"/>
          </w14:shadow>
        </w:rPr>
        <w:t xml:space="preserve">第二节 </w:t>
      </w:r>
      <w:r>
        <w:rPr>
          <w:rFonts w:hint="default" w:ascii="Times New Roman" w:hAnsi="Times New Roman" w:eastAsia="仿宋_GB2312" w:cs="Times New Roman"/>
          <w:i w:val="0"/>
          <w:iCs w:val="0"/>
          <w:sz w:val="28"/>
          <w:szCs w:val="28"/>
        </w:rPr>
        <w:t>提升供电保障能力</w:t>
      </w:r>
      <w:r>
        <w:rPr>
          <w:rFonts w:hint="default" w:ascii="Times New Roman" w:hAnsi="Times New Roman" w:eastAsia="仿宋_GB2312" w:cs="Times New Roman"/>
          <w:i w:val="0"/>
          <w:iCs w:val="0"/>
          <w:sz w:val="28"/>
          <w:szCs w:val="28"/>
        </w:rPr>
        <w:tab/>
      </w: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PAGEREF _Toc14528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i w:val="0"/>
          <w:iCs w:val="0"/>
          <w:sz w:val="28"/>
          <w:szCs w:val="28"/>
        </w:rPr>
        <w:t>82</w:t>
      </w:r>
      <w:r>
        <w:rPr>
          <w:rFonts w:hint="default" w:ascii="Times New Roman" w:hAnsi="Times New Roman" w:eastAsia="仿宋_GB2312" w:cs="Times New Roman"/>
          <w:i w:val="0"/>
          <w:iCs w:val="0"/>
          <w:sz w:val="28"/>
          <w:szCs w:val="28"/>
        </w:rPr>
        <w:fldChar w:fldCharType="end"/>
      </w:r>
      <w:r>
        <w:rPr>
          <w:rFonts w:hint="default" w:ascii="Times New Roman" w:hAnsi="Times New Roman" w:eastAsia="仿宋_GB2312" w:cs="Times New Roman"/>
          <w:i w:val="0"/>
          <w:iCs w:val="0"/>
          <w:sz w:val="28"/>
          <w:szCs w:val="28"/>
        </w:rPr>
        <w:fldChar w:fldCharType="end"/>
      </w:r>
    </w:p>
    <w:p>
      <w:pPr>
        <w:pStyle w:val="14"/>
        <w:tabs>
          <w:tab w:val="right" w:leader="dot" w:pos="8307"/>
        </w:tabs>
        <w:spacing w:line="240" w:lineRule="auto"/>
        <w:rPr>
          <w:rFonts w:hint="default" w:ascii="Times New Roman" w:hAnsi="Times New Roman" w:eastAsia="仿宋_GB2312" w:cs="Times New Roman"/>
          <w:i w:val="0"/>
          <w:iCs w:val="0"/>
          <w:sz w:val="28"/>
          <w:szCs w:val="28"/>
        </w:rPr>
      </w:pP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HYPERLINK \l _Toc14011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i w:val="0"/>
          <w:iCs w:val="0"/>
          <w:caps w:val="0"/>
          <w:smallCaps w:val="0"/>
          <w:strike w:val="0"/>
          <w:dstrike w:val="0"/>
          <w:vanish w:val="0"/>
          <w:spacing w:val="0"/>
          <w:position w:val="0"/>
          <w:sz w:val="28"/>
          <w:szCs w:val="28"/>
          <w:vertAlign w:val="baseline"/>
          <w14:shadow w14:blurRad="0" w14:dist="0" w14:dir="0" w14:sx="0" w14:sy="0" w14:kx="0" w14:ky="0" w14:algn="none">
            <w14:srgbClr w14:val="000000"/>
          </w14:shadow>
        </w:rPr>
        <w:t xml:space="preserve">第三节 </w:t>
      </w:r>
      <w:r>
        <w:rPr>
          <w:rFonts w:hint="default" w:ascii="Times New Roman" w:hAnsi="Times New Roman" w:eastAsia="仿宋_GB2312" w:cs="Times New Roman"/>
          <w:i w:val="0"/>
          <w:iCs w:val="0"/>
          <w:sz w:val="28"/>
          <w:szCs w:val="28"/>
        </w:rPr>
        <w:t>完善绿色能源利用体系</w:t>
      </w:r>
      <w:r>
        <w:rPr>
          <w:rFonts w:hint="default" w:ascii="Times New Roman" w:hAnsi="Times New Roman" w:eastAsia="仿宋_GB2312" w:cs="Times New Roman"/>
          <w:i w:val="0"/>
          <w:iCs w:val="0"/>
          <w:sz w:val="28"/>
          <w:szCs w:val="28"/>
        </w:rPr>
        <w:tab/>
      </w: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PAGEREF _Toc14011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i w:val="0"/>
          <w:iCs w:val="0"/>
          <w:sz w:val="28"/>
          <w:szCs w:val="28"/>
        </w:rPr>
        <w:t>83</w:t>
      </w:r>
      <w:r>
        <w:rPr>
          <w:rFonts w:hint="default" w:ascii="Times New Roman" w:hAnsi="Times New Roman" w:eastAsia="仿宋_GB2312" w:cs="Times New Roman"/>
          <w:i w:val="0"/>
          <w:iCs w:val="0"/>
          <w:sz w:val="28"/>
          <w:szCs w:val="28"/>
        </w:rPr>
        <w:fldChar w:fldCharType="end"/>
      </w:r>
      <w:r>
        <w:rPr>
          <w:rFonts w:hint="default" w:ascii="Times New Roman" w:hAnsi="Times New Roman" w:eastAsia="仿宋_GB2312" w:cs="Times New Roman"/>
          <w:i w:val="0"/>
          <w:iCs w:val="0"/>
          <w:sz w:val="28"/>
          <w:szCs w:val="28"/>
        </w:rPr>
        <w:fldChar w:fldCharType="end"/>
      </w:r>
    </w:p>
    <w:p>
      <w:pPr>
        <w:pStyle w:val="14"/>
        <w:tabs>
          <w:tab w:val="right" w:leader="dot" w:pos="8307"/>
        </w:tabs>
        <w:spacing w:line="240" w:lineRule="auto"/>
        <w:rPr>
          <w:rFonts w:hint="default" w:ascii="Times New Roman" w:hAnsi="Times New Roman" w:eastAsia="仿宋_GB2312" w:cs="Times New Roman"/>
          <w:i w:val="0"/>
          <w:iCs w:val="0"/>
          <w:sz w:val="28"/>
          <w:szCs w:val="28"/>
        </w:rPr>
      </w:pP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HYPERLINK \l _Toc6232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i w:val="0"/>
          <w:iCs w:val="0"/>
          <w:caps w:val="0"/>
          <w:smallCaps w:val="0"/>
          <w:strike w:val="0"/>
          <w:dstrike w:val="0"/>
          <w:vanish w:val="0"/>
          <w:spacing w:val="0"/>
          <w:position w:val="0"/>
          <w:sz w:val="28"/>
          <w:szCs w:val="28"/>
          <w:vertAlign w:val="baseline"/>
          <w14:shadow w14:blurRad="0" w14:dist="0" w14:dir="0" w14:sx="0" w14:sy="0" w14:kx="0" w14:ky="0" w14:algn="none">
            <w14:srgbClr w14:val="000000"/>
          </w14:shadow>
        </w:rPr>
        <w:t xml:space="preserve">第四节 </w:t>
      </w:r>
      <w:r>
        <w:rPr>
          <w:rFonts w:hint="default" w:ascii="Times New Roman" w:hAnsi="Times New Roman" w:eastAsia="仿宋_GB2312" w:cs="Times New Roman"/>
          <w:i w:val="0"/>
          <w:iCs w:val="0"/>
          <w:sz w:val="28"/>
          <w:szCs w:val="28"/>
        </w:rPr>
        <w:t>构筑现代化水利体系</w:t>
      </w:r>
      <w:r>
        <w:rPr>
          <w:rFonts w:hint="default" w:ascii="Times New Roman" w:hAnsi="Times New Roman" w:eastAsia="仿宋_GB2312" w:cs="Times New Roman"/>
          <w:i w:val="0"/>
          <w:iCs w:val="0"/>
          <w:sz w:val="28"/>
          <w:szCs w:val="28"/>
        </w:rPr>
        <w:tab/>
      </w: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PAGEREF _Toc6232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i w:val="0"/>
          <w:iCs w:val="0"/>
          <w:sz w:val="28"/>
          <w:szCs w:val="28"/>
        </w:rPr>
        <w:t>84</w:t>
      </w:r>
      <w:r>
        <w:rPr>
          <w:rFonts w:hint="default" w:ascii="Times New Roman" w:hAnsi="Times New Roman" w:eastAsia="仿宋_GB2312" w:cs="Times New Roman"/>
          <w:i w:val="0"/>
          <w:iCs w:val="0"/>
          <w:sz w:val="28"/>
          <w:szCs w:val="28"/>
        </w:rPr>
        <w:fldChar w:fldCharType="end"/>
      </w:r>
      <w:r>
        <w:rPr>
          <w:rFonts w:hint="default" w:ascii="Times New Roman" w:hAnsi="Times New Roman" w:eastAsia="仿宋_GB2312" w:cs="Times New Roman"/>
          <w:i w:val="0"/>
          <w:iCs w:val="0"/>
          <w:sz w:val="28"/>
          <w:szCs w:val="28"/>
        </w:rPr>
        <w:fldChar w:fldCharType="end"/>
      </w:r>
    </w:p>
    <w:p>
      <w:pPr>
        <w:pStyle w:val="22"/>
        <w:tabs>
          <w:tab w:val="right" w:leader="dot" w:pos="8307"/>
        </w:tabs>
        <w:spacing w:line="240" w:lineRule="auto"/>
        <w:rPr>
          <w:rFonts w:hint="default" w:ascii="Times New Roman" w:hAnsi="Times New Roman" w:eastAsia="仿宋_GB2312" w:cs="Times New Roman"/>
          <w:b/>
          <w:bCs/>
          <w:i w:val="0"/>
          <w:iCs w:val="0"/>
          <w:sz w:val="28"/>
          <w:szCs w:val="28"/>
        </w:rPr>
      </w:pPr>
      <w:r>
        <w:rPr>
          <w:rFonts w:hint="default" w:ascii="Times New Roman" w:hAnsi="Times New Roman" w:eastAsia="仿宋_GB2312" w:cs="Times New Roman"/>
          <w:b/>
          <w:bCs/>
          <w:i w:val="0"/>
          <w:iCs w:val="0"/>
          <w:sz w:val="28"/>
          <w:szCs w:val="28"/>
        </w:rPr>
        <w:fldChar w:fldCharType="begin"/>
      </w:r>
      <w:r>
        <w:rPr>
          <w:rFonts w:hint="default" w:ascii="Times New Roman" w:hAnsi="Times New Roman" w:eastAsia="仿宋_GB2312" w:cs="Times New Roman"/>
          <w:b/>
          <w:bCs/>
          <w:i w:val="0"/>
          <w:iCs w:val="0"/>
          <w:sz w:val="28"/>
          <w:szCs w:val="28"/>
        </w:rPr>
        <w:instrText xml:space="preserve"> HYPERLINK \l _Toc2371 </w:instrText>
      </w:r>
      <w:r>
        <w:rPr>
          <w:rFonts w:hint="default" w:ascii="Times New Roman" w:hAnsi="Times New Roman" w:eastAsia="仿宋_GB2312" w:cs="Times New Roman"/>
          <w:b/>
          <w:bCs/>
          <w:i w:val="0"/>
          <w:iCs w:val="0"/>
          <w:sz w:val="28"/>
          <w:szCs w:val="28"/>
        </w:rPr>
        <w:fldChar w:fldCharType="separate"/>
      </w:r>
      <w:r>
        <w:rPr>
          <w:rFonts w:hint="default" w:ascii="Times New Roman" w:hAnsi="Times New Roman" w:eastAsia="仿宋_GB2312" w:cs="Times New Roman"/>
          <w:b/>
          <w:bCs/>
          <w:i w:val="0"/>
          <w:iCs w:val="0"/>
          <w:caps w:val="0"/>
          <w:smallCaps w:val="0"/>
          <w:strike w:val="0"/>
          <w:dstrike w:val="0"/>
          <w:vanish w:val="0"/>
          <w:spacing w:val="0"/>
          <w:position w:val="0"/>
          <w:sz w:val="28"/>
          <w:szCs w:val="28"/>
          <w:vertAlign w:val="baseline"/>
          <w14:shadow w14:blurRad="0" w14:dist="0" w14:dir="0" w14:sx="0" w14:sy="0" w14:kx="0" w14:ky="0" w14:algn="none">
            <w14:srgbClr w14:val="000000"/>
          </w14:shadow>
        </w:rPr>
        <w:t xml:space="preserve">第十一章 </w:t>
      </w:r>
      <w:r>
        <w:rPr>
          <w:rFonts w:hint="default" w:ascii="Times New Roman" w:hAnsi="Times New Roman" w:eastAsia="仿宋_GB2312" w:cs="Times New Roman"/>
          <w:b/>
          <w:bCs/>
          <w:i w:val="0"/>
          <w:iCs w:val="0"/>
          <w:sz w:val="28"/>
          <w:szCs w:val="28"/>
        </w:rPr>
        <w:t>奋力推进更高水平改革开放</w:t>
      </w:r>
      <w:r>
        <w:rPr>
          <w:rFonts w:hint="default" w:ascii="Times New Roman" w:hAnsi="Times New Roman" w:eastAsia="仿宋_GB2312" w:cs="Times New Roman"/>
          <w:b/>
          <w:bCs/>
          <w:i w:val="0"/>
          <w:iCs w:val="0"/>
          <w:sz w:val="28"/>
          <w:szCs w:val="28"/>
        </w:rPr>
        <w:tab/>
      </w:r>
      <w:r>
        <w:rPr>
          <w:rFonts w:hint="default" w:ascii="Times New Roman" w:hAnsi="Times New Roman" w:eastAsia="仿宋_GB2312" w:cs="Times New Roman"/>
          <w:b/>
          <w:bCs/>
          <w:i w:val="0"/>
          <w:iCs w:val="0"/>
          <w:sz w:val="28"/>
          <w:szCs w:val="28"/>
        </w:rPr>
        <w:fldChar w:fldCharType="begin"/>
      </w:r>
      <w:r>
        <w:rPr>
          <w:rFonts w:hint="default" w:ascii="Times New Roman" w:hAnsi="Times New Roman" w:eastAsia="仿宋_GB2312" w:cs="Times New Roman"/>
          <w:b/>
          <w:bCs/>
          <w:i w:val="0"/>
          <w:iCs w:val="0"/>
          <w:sz w:val="28"/>
          <w:szCs w:val="28"/>
        </w:rPr>
        <w:instrText xml:space="preserve"> PAGEREF _Toc2371 </w:instrText>
      </w:r>
      <w:r>
        <w:rPr>
          <w:rFonts w:hint="default" w:ascii="Times New Roman" w:hAnsi="Times New Roman" w:eastAsia="仿宋_GB2312" w:cs="Times New Roman"/>
          <w:b/>
          <w:bCs/>
          <w:i w:val="0"/>
          <w:iCs w:val="0"/>
          <w:sz w:val="28"/>
          <w:szCs w:val="28"/>
        </w:rPr>
        <w:fldChar w:fldCharType="separate"/>
      </w:r>
      <w:r>
        <w:rPr>
          <w:rFonts w:hint="default" w:ascii="Times New Roman" w:hAnsi="Times New Roman" w:eastAsia="仿宋_GB2312" w:cs="Times New Roman"/>
          <w:b/>
          <w:bCs/>
          <w:i w:val="0"/>
          <w:iCs w:val="0"/>
          <w:sz w:val="28"/>
          <w:szCs w:val="28"/>
        </w:rPr>
        <w:t>85</w:t>
      </w:r>
      <w:r>
        <w:rPr>
          <w:rFonts w:hint="default" w:ascii="Times New Roman" w:hAnsi="Times New Roman" w:eastAsia="仿宋_GB2312" w:cs="Times New Roman"/>
          <w:b/>
          <w:bCs/>
          <w:i w:val="0"/>
          <w:iCs w:val="0"/>
          <w:sz w:val="28"/>
          <w:szCs w:val="28"/>
        </w:rPr>
        <w:fldChar w:fldCharType="end"/>
      </w:r>
      <w:r>
        <w:rPr>
          <w:rFonts w:hint="default" w:ascii="Times New Roman" w:hAnsi="Times New Roman" w:eastAsia="仿宋_GB2312" w:cs="Times New Roman"/>
          <w:b/>
          <w:bCs/>
          <w:i w:val="0"/>
          <w:iCs w:val="0"/>
          <w:sz w:val="28"/>
          <w:szCs w:val="28"/>
        </w:rPr>
        <w:fldChar w:fldCharType="end"/>
      </w:r>
    </w:p>
    <w:p>
      <w:pPr>
        <w:pStyle w:val="14"/>
        <w:tabs>
          <w:tab w:val="right" w:leader="dot" w:pos="8307"/>
        </w:tabs>
        <w:spacing w:line="240" w:lineRule="auto"/>
        <w:rPr>
          <w:rFonts w:hint="default" w:ascii="Times New Roman" w:hAnsi="Times New Roman" w:eastAsia="仿宋_GB2312" w:cs="Times New Roman"/>
          <w:i w:val="0"/>
          <w:iCs w:val="0"/>
          <w:sz w:val="28"/>
          <w:szCs w:val="28"/>
        </w:rPr>
      </w:pP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HYPERLINK \l _Toc15339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i w:val="0"/>
          <w:iCs w:val="0"/>
          <w:caps w:val="0"/>
          <w:smallCaps w:val="0"/>
          <w:strike w:val="0"/>
          <w:dstrike w:val="0"/>
          <w:vanish w:val="0"/>
          <w:spacing w:val="0"/>
          <w:position w:val="0"/>
          <w:sz w:val="28"/>
          <w:szCs w:val="28"/>
          <w:vertAlign w:val="baseline"/>
          <w:lang w:val="en-GB"/>
          <w14:shadow w14:blurRad="0" w14:dist="0" w14:dir="0" w14:sx="0" w14:sy="0" w14:kx="0" w14:ky="0" w14:algn="none">
            <w14:srgbClr w14:val="000000"/>
          </w14:shadow>
        </w:rPr>
        <w:t xml:space="preserve">第一节 </w:t>
      </w:r>
      <w:r>
        <w:rPr>
          <w:rFonts w:hint="default" w:ascii="Times New Roman" w:hAnsi="Times New Roman" w:eastAsia="仿宋_GB2312" w:cs="Times New Roman"/>
          <w:i w:val="0"/>
          <w:iCs w:val="0"/>
          <w:sz w:val="28"/>
          <w:szCs w:val="28"/>
          <w:lang w:val="en-GB"/>
        </w:rPr>
        <w:t>依托园区实现产业聚集</w:t>
      </w:r>
      <w:r>
        <w:rPr>
          <w:rFonts w:hint="default" w:ascii="Times New Roman" w:hAnsi="Times New Roman" w:eastAsia="仿宋_GB2312" w:cs="Times New Roman"/>
          <w:i w:val="0"/>
          <w:iCs w:val="0"/>
          <w:sz w:val="28"/>
          <w:szCs w:val="28"/>
        </w:rPr>
        <w:tab/>
      </w: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PAGEREF _Toc15339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i w:val="0"/>
          <w:iCs w:val="0"/>
          <w:sz w:val="28"/>
          <w:szCs w:val="28"/>
        </w:rPr>
        <w:t>86</w:t>
      </w:r>
      <w:r>
        <w:rPr>
          <w:rFonts w:hint="default" w:ascii="Times New Roman" w:hAnsi="Times New Roman" w:eastAsia="仿宋_GB2312" w:cs="Times New Roman"/>
          <w:i w:val="0"/>
          <w:iCs w:val="0"/>
          <w:sz w:val="28"/>
          <w:szCs w:val="28"/>
        </w:rPr>
        <w:fldChar w:fldCharType="end"/>
      </w:r>
      <w:r>
        <w:rPr>
          <w:rFonts w:hint="default" w:ascii="Times New Roman" w:hAnsi="Times New Roman" w:eastAsia="仿宋_GB2312" w:cs="Times New Roman"/>
          <w:i w:val="0"/>
          <w:iCs w:val="0"/>
          <w:sz w:val="28"/>
          <w:szCs w:val="28"/>
        </w:rPr>
        <w:fldChar w:fldCharType="end"/>
      </w:r>
    </w:p>
    <w:p>
      <w:pPr>
        <w:pStyle w:val="14"/>
        <w:tabs>
          <w:tab w:val="right" w:leader="dot" w:pos="8307"/>
        </w:tabs>
        <w:spacing w:line="240" w:lineRule="auto"/>
        <w:rPr>
          <w:rFonts w:hint="default" w:ascii="Times New Roman" w:hAnsi="Times New Roman" w:eastAsia="仿宋_GB2312" w:cs="Times New Roman"/>
          <w:i w:val="0"/>
          <w:iCs w:val="0"/>
          <w:sz w:val="28"/>
          <w:szCs w:val="28"/>
        </w:rPr>
      </w:pP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HYPERLINK \l _Toc32677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i w:val="0"/>
          <w:iCs w:val="0"/>
          <w:caps w:val="0"/>
          <w:smallCaps w:val="0"/>
          <w:strike w:val="0"/>
          <w:dstrike w:val="0"/>
          <w:vanish w:val="0"/>
          <w:spacing w:val="0"/>
          <w:position w:val="0"/>
          <w:sz w:val="28"/>
          <w:szCs w:val="28"/>
          <w:vertAlign w:val="baseline"/>
          <w14:shadow w14:blurRad="0" w14:dist="0" w14:dir="0" w14:sx="0" w14:sy="0" w14:kx="0" w14:ky="0" w14:algn="none">
            <w14:srgbClr w14:val="000000"/>
          </w14:shadow>
        </w:rPr>
        <w:t xml:space="preserve">第二节 </w:t>
      </w:r>
      <w:r>
        <w:rPr>
          <w:rFonts w:hint="default" w:ascii="Times New Roman" w:hAnsi="Times New Roman" w:eastAsia="仿宋_GB2312" w:cs="Times New Roman"/>
          <w:i w:val="0"/>
          <w:iCs w:val="0"/>
          <w:sz w:val="28"/>
          <w:szCs w:val="28"/>
        </w:rPr>
        <w:t>提高招商引资质量和水平</w:t>
      </w:r>
      <w:r>
        <w:rPr>
          <w:rFonts w:hint="default" w:ascii="Times New Roman" w:hAnsi="Times New Roman" w:eastAsia="仿宋_GB2312" w:cs="Times New Roman"/>
          <w:i w:val="0"/>
          <w:iCs w:val="0"/>
          <w:sz w:val="28"/>
          <w:szCs w:val="28"/>
        </w:rPr>
        <w:tab/>
      </w: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PAGEREF _Toc32677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i w:val="0"/>
          <w:iCs w:val="0"/>
          <w:sz w:val="28"/>
          <w:szCs w:val="28"/>
        </w:rPr>
        <w:t>87</w:t>
      </w:r>
      <w:r>
        <w:rPr>
          <w:rFonts w:hint="default" w:ascii="Times New Roman" w:hAnsi="Times New Roman" w:eastAsia="仿宋_GB2312" w:cs="Times New Roman"/>
          <w:i w:val="0"/>
          <w:iCs w:val="0"/>
          <w:sz w:val="28"/>
          <w:szCs w:val="28"/>
        </w:rPr>
        <w:fldChar w:fldCharType="end"/>
      </w:r>
      <w:r>
        <w:rPr>
          <w:rFonts w:hint="default" w:ascii="Times New Roman" w:hAnsi="Times New Roman" w:eastAsia="仿宋_GB2312" w:cs="Times New Roman"/>
          <w:i w:val="0"/>
          <w:iCs w:val="0"/>
          <w:sz w:val="28"/>
          <w:szCs w:val="28"/>
        </w:rPr>
        <w:fldChar w:fldCharType="end"/>
      </w:r>
    </w:p>
    <w:p>
      <w:pPr>
        <w:pStyle w:val="14"/>
        <w:tabs>
          <w:tab w:val="right" w:leader="dot" w:pos="8307"/>
        </w:tabs>
        <w:spacing w:line="240" w:lineRule="auto"/>
        <w:rPr>
          <w:rFonts w:hint="default" w:ascii="Times New Roman" w:hAnsi="Times New Roman" w:eastAsia="仿宋_GB2312" w:cs="Times New Roman"/>
          <w:i w:val="0"/>
          <w:iCs w:val="0"/>
          <w:sz w:val="28"/>
          <w:szCs w:val="28"/>
        </w:rPr>
      </w:pP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HYPERLINK \l _Toc7571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i w:val="0"/>
          <w:iCs w:val="0"/>
          <w:caps w:val="0"/>
          <w:smallCaps w:val="0"/>
          <w:strike w:val="0"/>
          <w:dstrike w:val="0"/>
          <w:vanish w:val="0"/>
          <w:spacing w:val="0"/>
          <w:position w:val="0"/>
          <w:sz w:val="28"/>
          <w:szCs w:val="28"/>
          <w:vertAlign w:val="baseline"/>
          <w14:shadow w14:blurRad="0" w14:dist="0" w14:dir="0" w14:sx="0" w14:sy="0" w14:kx="0" w14:ky="0" w14:algn="none">
            <w14:srgbClr w14:val="000000"/>
          </w14:shadow>
        </w:rPr>
        <w:t xml:space="preserve">第三节 </w:t>
      </w:r>
      <w:r>
        <w:rPr>
          <w:rFonts w:hint="default" w:ascii="Times New Roman" w:hAnsi="Times New Roman" w:eastAsia="仿宋_GB2312" w:cs="Times New Roman"/>
          <w:i w:val="0"/>
          <w:iCs w:val="0"/>
          <w:sz w:val="28"/>
          <w:szCs w:val="28"/>
        </w:rPr>
        <w:t>着力扩大有效投资</w:t>
      </w:r>
      <w:r>
        <w:rPr>
          <w:rFonts w:hint="default" w:ascii="Times New Roman" w:hAnsi="Times New Roman" w:eastAsia="仿宋_GB2312" w:cs="Times New Roman"/>
          <w:i w:val="0"/>
          <w:iCs w:val="0"/>
          <w:sz w:val="28"/>
          <w:szCs w:val="28"/>
        </w:rPr>
        <w:tab/>
      </w: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PAGEREF _Toc7571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i w:val="0"/>
          <w:iCs w:val="0"/>
          <w:sz w:val="28"/>
          <w:szCs w:val="28"/>
        </w:rPr>
        <w:t>87</w:t>
      </w:r>
      <w:r>
        <w:rPr>
          <w:rFonts w:hint="default" w:ascii="Times New Roman" w:hAnsi="Times New Roman" w:eastAsia="仿宋_GB2312" w:cs="Times New Roman"/>
          <w:i w:val="0"/>
          <w:iCs w:val="0"/>
          <w:sz w:val="28"/>
          <w:szCs w:val="28"/>
        </w:rPr>
        <w:fldChar w:fldCharType="end"/>
      </w:r>
      <w:r>
        <w:rPr>
          <w:rFonts w:hint="default" w:ascii="Times New Roman" w:hAnsi="Times New Roman" w:eastAsia="仿宋_GB2312" w:cs="Times New Roman"/>
          <w:i w:val="0"/>
          <w:iCs w:val="0"/>
          <w:sz w:val="28"/>
          <w:szCs w:val="28"/>
        </w:rPr>
        <w:fldChar w:fldCharType="end"/>
      </w:r>
    </w:p>
    <w:p>
      <w:pPr>
        <w:pStyle w:val="14"/>
        <w:tabs>
          <w:tab w:val="right" w:leader="dot" w:pos="8307"/>
        </w:tabs>
        <w:spacing w:line="240" w:lineRule="auto"/>
        <w:rPr>
          <w:rFonts w:hint="default" w:ascii="Times New Roman" w:hAnsi="Times New Roman" w:eastAsia="仿宋_GB2312" w:cs="Times New Roman"/>
          <w:i w:val="0"/>
          <w:iCs w:val="0"/>
          <w:sz w:val="28"/>
          <w:szCs w:val="28"/>
        </w:rPr>
      </w:pP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HYPERLINK \l _Toc21477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i w:val="0"/>
          <w:iCs w:val="0"/>
          <w:caps w:val="0"/>
          <w:smallCaps w:val="0"/>
          <w:strike w:val="0"/>
          <w:dstrike w:val="0"/>
          <w:vanish w:val="0"/>
          <w:spacing w:val="0"/>
          <w:position w:val="0"/>
          <w:sz w:val="28"/>
          <w:szCs w:val="28"/>
          <w:vertAlign w:val="baseline"/>
          <w14:shadow w14:blurRad="0" w14:dist="0" w14:dir="0" w14:sx="0" w14:sy="0" w14:kx="0" w14:ky="0" w14:algn="none">
            <w14:srgbClr w14:val="000000"/>
          </w14:shadow>
        </w:rPr>
        <w:t xml:space="preserve">第四节 </w:t>
      </w:r>
      <w:r>
        <w:rPr>
          <w:rFonts w:hint="default" w:ascii="Times New Roman" w:hAnsi="Times New Roman" w:eastAsia="仿宋_GB2312" w:cs="Times New Roman"/>
          <w:i w:val="0"/>
          <w:iCs w:val="0"/>
          <w:sz w:val="28"/>
          <w:szCs w:val="28"/>
        </w:rPr>
        <w:t>全力壮大民营经济</w:t>
      </w:r>
      <w:r>
        <w:rPr>
          <w:rFonts w:hint="default" w:ascii="Times New Roman" w:hAnsi="Times New Roman" w:eastAsia="仿宋_GB2312" w:cs="Times New Roman"/>
          <w:i w:val="0"/>
          <w:iCs w:val="0"/>
          <w:sz w:val="28"/>
          <w:szCs w:val="28"/>
        </w:rPr>
        <w:tab/>
      </w: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PAGEREF _Toc21477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i w:val="0"/>
          <w:iCs w:val="0"/>
          <w:sz w:val="28"/>
          <w:szCs w:val="28"/>
        </w:rPr>
        <w:t>88</w:t>
      </w:r>
      <w:r>
        <w:rPr>
          <w:rFonts w:hint="default" w:ascii="Times New Roman" w:hAnsi="Times New Roman" w:eastAsia="仿宋_GB2312" w:cs="Times New Roman"/>
          <w:i w:val="0"/>
          <w:iCs w:val="0"/>
          <w:sz w:val="28"/>
          <w:szCs w:val="28"/>
        </w:rPr>
        <w:fldChar w:fldCharType="end"/>
      </w:r>
      <w:r>
        <w:rPr>
          <w:rFonts w:hint="default" w:ascii="Times New Roman" w:hAnsi="Times New Roman" w:eastAsia="仿宋_GB2312" w:cs="Times New Roman"/>
          <w:i w:val="0"/>
          <w:iCs w:val="0"/>
          <w:sz w:val="28"/>
          <w:szCs w:val="28"/>
        </w:rPr>
        <w:fldChar w:fldCharType="end"/>
      </w:r>
    </w:p>
    <w:p>
      <w:pPr>
        <w:pStyle w:val="14"/>
        <w:tabs>
          <w:tab w:val="right" w:leader="dot" w:pos="8307"/>
        </w:tabs>
        <w:spacing w:line="240" w:lineRule="auto"/>
        <w:rPr>
          <w:rFonts w:hint="default" w:ascii="Times New Roman" w:hAnsi="Times New Roman" w:eastAsia="仿宋_GB2312" w:cs="Times New Roman"/>
          <w:i w:val="0"/>
          <w:iCs w:val="0"/>
          <w:sz w:val="28"/>
          <w:szCs w:val="28"/>
        </w:rPr>
      </w:pP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HYPERLINK \l _Toc24142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i w:val="0"/>
          <w:iCs w:val="0"/>
          <w:caps w:val="0"/>
          <w:smallCaps w:val="0"/>
          <w:strike w:val="0"/>
          <w:dstrike w:val="0"/>
          <w:vanish w:val="0"/>
          <w:spacing w:val="0"/>
          <w:position w:val="0"/>
          <w:sz w:val="28"/>
          <w:szCs w:val="28"/>
          <w:vertAlign w:val="baseline"/>
          <w14:shadow w14:blurRad="0" w14:dist="0" w14:dir="0" w14:sx="0" w14:sy="0" w14:kx="0" w14:ky="0" w14:algn="none">
            <w14:srgbClr w14:val="000000"/>
          </w14:shadow>
        </w:rPr>
        <w:t xml:space="preserve">第五节 </w:t>
      </w:r>
      <w:r>
        <w:rPr>
          <w:rFonts w:hint="default" w:ascii="Times New Roman" w:hAnsi="Times New Roman" w:eastAsia="仿宋_GB2312" w:cs="Times New Roman"/>
          <w:i w:val="0"/>
          <w:iCs w:val="0"/>
          <w:sz w:val="28"/>
          <w:szCs w:val="28"/>
        </w:rPr>
        <w:t>深化拓展吉浙合作</w:t>
      </w:r>
      <w:r>
        <w:rPr>
          <w:rFonts w:hint="default" w:ascii="Times New Roman" w:hAnsi="Times New Roman" w:eastAsia="仿宋_GB2312" w:cs="Times New Roman"/>
          <w:i w:val="0"/>
          <w:iCs w:val="0"/>
          <w:sz w:val="28"/>
          <w:szCs w:val="28"/>
        </w:rPr>
        <w:tab/>
      </w: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PAGEREF _Toc24142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i w:val="0"/>
          <w:iCs w:val="0"/>
          <w:sz w:val="28"/>
          <w:szCs w:val="28"/>
        </w:rPr>
        <w:t>89</w:t>
      </w:r>
      <w:r>
        <w:rPr>
          <w:rFonts w:hint="default" w:ascii="Times New Roman" w:hAnsi="Times New Roman" w:eastAsia="仿宋_GB2312" w:cs="Times New Roman"/>
          <w:i w:val="0"/>
          <w:iCs w:val="0"/>
          <w:sz w:val="28"/>
          <w:szCs w:val="28"/>
        </w:rPr>
        <w:fldChar w:fldCharType="end"/>
      </w:r>
      <w:r>
        <w:rPr>
          <w:rFonts w:hint="default" w:ascii="Times New Roman" w:hAnsi="Times New Roman" w:eastAsia="仿宋_GB2312" w:cs="Times New Roman"/>
          <w:i w:val="0"/>
          <w:iCs w:val="0"/>
          <w:sz w:val="28"/>
          <w:szCs w:val="28"/>
        </w:rPr>
        <w:fldChar w:fldCharType="end"/>
      </w:r>
    </w:p>
    <w:p>
      <w:pPr>
        <w:pStyle w:val="14"/>
        <w:tabs>
          <w:tab w:val="right" w:leader="dot" w:pos="8307"/>
        </w:tabs>
        <w:spacing w:line="240" w:lineRule="auto"/>
        <w:rPr>
          <w:rFonts w:hint="default" w:ascii="Times New Roman" w:hAnsi="Times New Roman" w:eastAsia="仿宋_GB2312" w:cs="Times New Roman"/>
          <w:i w:val="0"/>
          <w:iCs w:val="0"/>
          <w:sz w:val="28"/>
          <w:szCs w:val="28"/>
        </w:rPr>
      </w:pP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HYPERLINK \l _Toc24044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i w:val="0"/>
          <w:iCs w:val="0"/>
          <w:caps w:val="0"/>
          <w:smallCaps w:val="0"/>
          <w:strike w:val="0"/>
          <w:dstrike w:val="0"/>
          <w:vanish w:val="0"/>
          <w:spacing w:val="0"/>
          <w:position w:val="0"/>
          <w:sz w:val="28"/>
          <w:szCs w:val="28"/>
          <w:vertAlign w:val="baseline"/>
          <w14:shadow w14:blurRad="0" w14:dist="0" w14:dir="0" w14:sx="0" w14:sy="0" w14:kx="0" w14:ky="0" w14:algn="none">
            <w14:srgbClr w14:val="000000"/>
          </w14:shadow>
        </w:rPr>
        <w:t xml:space="preserve">第六节 </w:t>
      </w:r>
      <w:r>
        <w:rPr>
          <w:rFonts w:hint="default" w:ascii="Times New Roman" w:hAnsi="Times New Roman" w:eastAsia="仿宋_GB2312" w:cs="Times New Roman"/>
          <w:i w:val="0"/>
          <w:iCs w:val="0"/>
          <w:sz w:val="28"/>
          <w:szCs w:val="28"/>
        </w:rPr>
        <w:t>深入推进“放管服”改革</w:t>
      </w:r>
      <w:r>
        <w:rPr>
          <w:rFonts w:hint="default" w:ascii="Times New Roman" w:hAnsi="Times New Roman" w:eastAsia="仿宋_GB2312" w:cs="Times New Roman"/>
          <w:i w:val="0"/>
          <w:iCs w:val="0"/>
          <w:sz w:val="28"/>
          <w:szCs w:val="28"/>
        </w:rPr>
        <w:tab/>
      </w: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PAGEREF _Toc24044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i w:val="0"/>
          <w:iCs w:val="0"/>
          <w:sz w:val="28"/>
          <w:szCs w:val="28"/>
        </w:rPr>
        <w:t>90</w:t>
      </w:r>
      <w:r>
        <w:rPr>
          <w:rFonts w:hint="default" w:ascii="Times New Roman" w:hAnsi="Times New Roman" w:eastAsia="仿宋_GB2312" w:cs="Times New Roman"/>
          <w:i w:val="0"/>
          <w:iCs w:val="0"/>
          <w:sz w:val="28"/>
          <w:szCs w:val="28"/>
        </w:rPr>
        <w:fldChar w:fldCharType="end"/>
      </w:r>
      <w:r>
        <w:rPr>
          <w:rFonts w:hint="default" w:ascii="Times New Roman" w:hAnsi="Times New Roman" w:eastAsia="仿宋_GB2312" w:cs="Times New Roman"/>
          <w:i w:val="0"/>
          <w:iCs w:val="0"/>
          <w:sz w:val="28"/>
          <w:szCs w:val="28"/>
        </w:rPr>
        <w:fldChar w:fldCharType="end"/>
      </w:r>
    </w:p>
    <w:p>
      <w:pPr>
        <w:pStyle w:val="19"/>
        <w:tabs>
          <w:tab w:val="right" w:leader="dot" w:pos="8307"/>
        </w:tabs>
        <w:spacing w:line="240" w:lineRule="auto"/>
        <w:rPr>
          <w:rFonts w:hint="default" w:ascii="Times New Roman" w:hAnsi="Times New Roman" w:eastAsia="仿宋_GB2312" w:cs="Times New Roman"/>
          <w:i w:val="0"/>
          <w:iCs w:val="0"/>
          <w:sz w:val="28"/>
          <w:szCs w:val="28"/>
        </w:rPr>
      </w:pP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HYPERLINK \l _Toc19894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i w:val="0"/>
          <w:iCs w:val="0"/>
          <w:sz w:val="28"/>
          <w:szCs w:val="28"/>
        </w:rPr>
        <w:t>第四篇 人民高品质生活篇</w:t>
      </w:r>
      <w:r>
        <w:rPr>
          <w:rFonts w:hint="default" w:ascii="Times New Roman" w:hAnsi="Times New Roman" w:eastAsia="仿宋_GB2312" w:cs="Times New Roman"/>
          <w:i w:val="0"/>
          <w:iCs w:val="0"/>
          <w:sz w:val="28"/>
          <w:szCs w:val="28"/>
        </w:rPr>
        <w:tab/>
      </w: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PAGEREF _Toc19894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i w:val="0"/>
          <w:iCs w:val="0"/>
          <w:sz w:val="28"/>
          <w:szCs w:val="28"/>
        </w:rPr>
        <w:t>91</w:t>
      </w:r>
      <w:r>
        <w:rPr>
          <w:rFonts w:hint="default" w:ascii="Times New Roman" w:hAnsi="Times New Roman" w:eastAsia="仿宋_GB2312" w:cs="Times New Roman"/>
          <w:i w:val="0"/>
          <w:iCs w:val="0"/>
          <w:sz w:val="28"/>
          <w:szCs w:val="28"/>
        </w:rPr>
        <w:fldChar w:fldCharType="end"/>
      </w:r>
      <w:r>
        <w:rPr>
          <w:rFonts w:hint="default" w:ascii="Times New Roman" w:hAnsi="Times New Roman" w:eastAsia="仿宋_GB2312" w:cs="Times New Roman"/>
          <w:i w:val="0"/>
          <w:iCs w:val="0"/>
          <w:sz w:val="28"/>
          <w:szCs w:val="28"/>
        </w:rPr>
        <w:fldChar w:fldCharType="end"/>
      </w:r>
    </w:p>
    <w:p>
      <w:pPr>
        <w:pStyle w:val="22"/>
        <w:tabs>
          <w:tab w:val="right" w:leader="dot" w:pos="8307"/>
        </w:tabs>
        <w:spacing w:line="240" w:lineRule="auto"/>
        <w:rPr>
          <w:rFonts w:hint="default" w:ascii="Times New Roman" w:hAnsi="Times New Roman" w:eastAsia="仿宋_GB2312" w:cs="Times New Roman"/>
          <w:b/>
          <w:bCs/>
          <w:i w:val="0"/>
          <w:iCs w:val="0"/>
          <w:sz w:val="28"/>
          <w:szCs w:val="28"/>
        </w:rPr>
      </w:pPr>
      <w:r>
        <w:rPr>
          <w:rFonts w:hint="default" w:ascii="Times New Roman" w:hAnsi="Times New Roman" w:eastAsia="仿宋_GB2312" w:cs="Times New Roman"/>
          <w:b/>
          <w:bCs/>
          <w:i w:val="0"/>
          <w:iCs w:val="0"/>
          <w:sz w:val="28"/>
          <w:szCs w:val="28"/>
        </w:rPr>
        <w:fldChar w:fldCharType="begin"/>
      </w:r>
      <w:r>
        <w:rPr>
          <w:rFonts w:hint="default" w:ascii="Times New Roman" w:hAnsi="Times New Roman" w:eastAsia="仿宋_GB2312" w:cs="Times New Roman"/>
          <w:b/>
          <w:bCs/>
          <w:i w:val="0"/>
          <w:iCs w:val="0"/>
          <w:sz w:val="28"/>
          <w:szCs w:val="28"/>
        </w:rPr>
        <w:instrText xml:space="preserve"> HYPERLINK \l _Toc4313 </w:instrText>
      </w:r>
      <w:r>
        <w:rPr>
          <w:rFonts w:hint="default" w:ascii="Times New Roman" w:hAnsi="Times New Roman" w:eastAsia="仿宋_GB2312" w:cs="Times New Roman"/>
          <w:b/>
          <w:bCs/>
          <w:i w:val="0"/>
          <w:iCs w:val="0"/>
          <w:sz w:val="28"/>
          <w:szCs w:val="28"/>
        </w:rPr>
        <w:fldChar w:fldCharType="separate"/>
      </w:r>
      <w:r>
        <w:rPr>
          <w:rFonts w:hint="default" w:ascii="Times New Roman" w:hAnsi="Times New Roman" w:eastAsia="仿宋_GB2312" w:cs="Times New Roman"/>
          <w:b/>
          <w:bCs/>
          <w:i w:val="0"/>
          <w:iCs w:val="0"/>
          <w:caps w:val="0"/>
          <w:smallCaps w:val="0"/>
          <w:strike w:val="0"/>
          <w:dstrike w:val="0"/>
          <w:vanish w:val="0"/>
          <w:spacing w:val="0"/>
          <w:position w:val="0"/>
          <w:sz w:val="28"/>
          <w:szCs w:val="28"/>
          <w:vertAlign w:val="baseline"/>
          <w14:shadow w14:blurRad="0" w14:dist="0" w14:dir="0" w14:sx="0" w14:sy="0" w14:kx="0" w14:ky="0" w14:algn="none">
            <w14:srgbClr w14:val="000000"/>
          </w14:shadow>
        </w:rPr>
        <w:t xml:space="preserve">第十二章 </w:t>
      </w:r>
      <w:r>
        <w:rPr>
          <w:rFonts w:hint="default" w:ascii="Times New Roman" w:hAnsi="Times New Roman" w:eastAsia="仿宋_GB2312" w:cs="Times New Roman"/>
          <w:b/>
          <w:bCs/>
          <w:i w:val="0"/>
          <w:iCs w:val="0"/>
          <w:sz w:val="28"/>
          <w:szCs w:val="28"/>
        </w:rPr>
        <w:t>提升教育发展水平</w:t>
      </w:r>
      <w:r>
        <w:rPr>
          <w:rFonts w:hint="default" w:ascii="Times New Roman" w:hAnsi="Times New Roman" w:eastAsia="仿宋_GB2312" w:cs="Times New Roman"/>
          <w:b/>
          <w:bCs/>
          <w:i w:val="0"/>
          <w:iCs w:val="0"/>
          <w:sz w:val="28"/>
          <w:szCs w:val="28"/>
        </w:rPr>
        <w:tab/>
      </w:r>
      <w:r>
        <w:rPr>
          <w:rFonts w:hint="default" w:ascii="Times New Roman" w:hAnsi="Times New Roman" w:eastAsia="仿宋_GB2312" w:cs="Times New Roman"/>
          <w:b/>
          <w:bCs/>
          <w:i w:val="0"/>
          <w:iCs w:val="0"/>
          <w:sz w:val="28"/>
          <w:szCs w:val="28"/>
        </w:rPr>
        <w:fldChar w:fldCharType="begin"/>
      </w:r>
      <w:r>
        <w:rPr>
          <w:rFonts w:hint="default" w:ascii="Times New Roman" w:hAnsi="Times New Roman" w:eastAsia="仿宋_GB2312" w:cs="Times New Roman"/>
          <w:b/>
          <w:bCs/>
          <w:i w:val="0"/>
          <w:iCs w:val="0"/>
          <w:sz w:val="28"/>
          <w:szCs w:val="28"/>
        </w:rPr>
        <w:instrText xml:space="preserve"> PAGEREF _Toc4313 </w:instrText>
      </w:r>
      <w:r>
        <w:rPr>
          <w:rFonts w:hint="default" w:ascii="Times New Roman" w:hAnsi="Times New Roman" w:eastAsia="仿宋_GB2312" w:cs="Times New Roman"/>
          <w:b/>
          <w:bCs/>
          <w:i w:val="0"/>
          <w:iCs w:val="0"/>
          <w:sz w:val="28"/>
          <w:szCs w:val="28"/>
        </w:rPr>
        <w:fldChar w:fldCharType="separate"/>
      </w:r>
      <w:r>
        <w:rPr>
          <w:rFonts w:hint="default" w:ascii="Times New Roman" w:hAnsi="Times New Roman" w:eastAsia="仿宋_GB2312" w:cs="Times New Roman"/>
          <w:b/>
          <w:bCs/>
          <w:i w:val="0"/>
          <w:iCs w:val="0"/>
          <w:sz w:val="28"/>
          <w:szCs w:val="28"/>
        </w:rPr>
        <w:t>91</w:t>
      </w:r>
      <w:r>
        <w:rPr>
          <w:rFonts w:hint="default" w:ascii="Times New Roman" w:hAnsi="Times New Roman" w:eastAsia="仿宋_GB2312" w:cs="Times New Roman"/>
          <w:b/>
          <w:bCs/>
          <w:i w:val="0"/>
          <w:iCs w:val="0"/>
          <w:sz w:val="28"/>
          <w:szCs w:val="28"/>
        </w:rPr>
        <w:fldChar w:fldCharType="end"/>
      </w:r>
      <w:r>
        <w:rPr>
          <w:rFonts w:hint="default" w:ascii="Times New Roman" w:hAnsi="Times New Roman" w:eastAsia="仿宋_GB2312" w:cs="Times New Roman"/>
          <w:b/>
          <w:bCs/>
          <w:i w:val="0"/>
          <w:iCs w:val="0"/>
          <w:sz w:val="28"/>
          <w:szCs w:val="28"/>
        </w:rPr>
        <w:fldChar w:fldCharType="end"/>
      </w:r>
    </w:p>
    <w:p>
      <w:pPr>
        <w:pStyle w:val="14"/>
        <w:tabs>
          <w:tab w:val="right" w:leader="dot" w:pos="8307"/>
        </w:tabs>
        <w:spacing w:line="240" w:lineRule="auto"/>
        <w:rPr>
          <w:rFonts w:hint="default" w:ascii="Times New Roman" w:hAnsi="Times New Roman" w:eastAsia="仿宋_GB2312" w:cs="Times New Roman"/>
          <w:i w:val="0"/>
          <w:iCs w:val="0"/>
          <w:sz w:val="28"/>
          <w:szCs w:val="28"/>
        </w:rPr>
      </w:pP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HYPERLINK \l _Toc13467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i w:val="0"/>
          <w:iCs w:val="0"/>
          <w:caps w:val="0"/>
          <w:smallCaps w:val="0"/>
          <w:strike w:val="0"/>
          <w:dstrike w:val="0"/>
          <w:vanish w:val="0"/>
          <w:spacing w:val="0"/>
          <w:position w:val="0"/>
          <w:sz w:val="28"/>
          <w:szCs w:val="28"/>
          <w:vertAlign w:val="baseline"/>
          <w14:shadow w14:blurRad="0" w14:dist="0" w14:dir="0" w14:sx="0" w14:sy="0" w14:kx="0" w14:ky="0" w14:algn="none">
            <w14:srgbClr w14:val="000000"/>
          </w14:shadow>
        </w:rPr>
        <w:t xml:space="preserve">第一节 </w:t>
      </w:r>
      <w:r>
        <w:rPr>
          <w:rFonts w:hint="default" w:ascii="Times New Roman" w:hAnsi="Times New Roman" w:eastAsia="仿宋_GB2312" w:cs="Times New Roman"/>
          <w:i w:val="0"/>
          <w:iCs w:val="0"/>
          <w:sz w:val="28"/>
          <w:szCs w:val="28"/>
        </w:rPr>
        <w:t>坚持“五育”并举，全面发展素质教育</w:t>
      </w:r>
      <w:r>
        <w:rPr>
          <w:rFonts w:hint="default" w:ascii="Times New Roman" w:hAnsi="Times New Roman" w:eastAsia="仿宋_GB2312" w:cs="Times New Roman"/>
          <w:i w:val="0"/>
          <w:iCs w:val="0"/>
          <w:sz w:val="28"/>
          <w:szCs w:val="28"/>
        </w:rPr>
        <w:tab/>
      </w: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PAGEREF _Toc13467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i w:val="0"/>
          <w:iCs w:val="0"/>
          <w:sz w:val="28"/>
          <w:szCs w:val="28"/>
        </w:rPr>
        <w:t>91</w:t>
      </w:r>
      <w:r>
        <w:rPr>
          <w:rFonts w:hint="default" w:ascii="Times New Roman" w:hAnsi="Times New Roman" w:eastAsia="仿宋_GB2312" w:cs="Times New Roman"/>
          <w:i w:val="0"/>
          <w:iCs w:val="0"/>
          <w:sz w:val="28"/>
          <w:szCs w:val="28"/>
        </w:rPr>
        <w:fldChar w:fldCharType="end"/>
      </w:r>
      <w:r>
        <w:rPr>
          <w:rFonts w:hint="default" w:ascii="Times New Roman" w:hAnsi="Times New Roman" w:eastAsia="仿宋_GB2312" w:cs="Times New Roman"/>
          <w:i w:val="0"/>
          <w:iCs w:val="0"/>
          <w:sz w:val="28"/>
          <w:szCs w:val="28"/>
        </w:rPr>
        <w:fldChar w:fldCharType="end"/>
      </w:r>
    </w:p>
    <w:p>
      <w:pPr>
        <w:pStyle w:val="14"/>
        <w:tabs>
          <w:tab w:val="right" w:leader="dot" w:pos="8307"/>
        </w:tabs>
        <w:spacing w:line="240" w:lineRule="auto"/>
        <w:rPr>
          <w:rFonts w:hint="default" w:ascii="Times New Roman" w:hAnsi="Times New Roman" w:eastAsia="仿宋_GB2312" w:cs="Times New Roman"/>
          <w:i w:val="0"/>
          <w:iCs w:val="0"/>
          <w:sz w:val="28"/>
          <w:szCs w:val="28"/>
        </w:rPr>
      </w:pP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HYPERLINK \l _Toc21444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i w:val="0"/>
          <w:iCs w:val="0"/>
          <w:caps w:val="0"/>
          <w:smallCaps w:val="0"/>
          <w:strike w:val="0"/>
          <w:dstrike w:val="0"/>
          <w:vanish w:val="0"/>
          <w:spacing w:val="0"/>
          <w:position w:val="0"/>
          <w:sz w:val="28"/>
          <w:szCs w:val="28"/>
          <w:vertAlign w:val="baseline"/>
          <w14:shadow w14:blurRad="0" w14:dist="0" w14:dir="0" w14:sx="0" w14:sy="0" w14:kx="0" w14:ky="0" w14:algn="none">
            <w14:srgbClr w14:val="000000"/>
          </w14:shadow>
        </w:rPr>
        <w:t xml:space="preserve">第二节 </w:t>
      </w:r>
      <w:r>
        <w:rPr>
          <w:rFonts w:hint="default" w:ascii="Times New Roman" w:hAnsi="Times New Roman" w:eastAsia="仿宋_GB2312" w:cs="Times New Roman"/>
          <w:i w:val="0"/>
          <w:iCs w:val="0"/>
          <w:sz w:val="28"/>
          <w:szCs w:val="28"/>
        </w:rPr>
        <w:t>统筹各类教育协调发展</w:t>
      </w:r>
      <w:r>
        <w:rPr>
          <w:rFonts w:hint="default" w:ascii="Times New Roman" w:hAnsi="Times New Roman" w:eastAsia="仿宋_GB2312" w:cs="Times New Roman"/>
          <w:i w:val="0"/>
          <w:iCs w:val="0"/>
          <w:sz w:val="28"/>
          <w:szCs w:val="28"/>
        </w:rPr>
        <w:tab/>
      </w: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PAGEREF _Toc21444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i w:val="0"/>
          <w:iCs w:val="0"/>
          <w:sz w:val="28"/>
          <w:szCs w:val="28"/>
        </w:rPr>
        <w:t>93</w:t>
      </w:r>
      <w:r>
        <w:rPr>
          <w:rFonts w:hint="default" w:ascii="Times New Roman" w:hAnsi="Times New Roman" w:eastAsia="仿宋_GB2312" w:cs="Times New Roman"/>
          <w:i w:val="0"/>
          <w:iCs w:val="0"/>
          <w:sz w:val="28"/>
          <w:szCs w:val="28"/>
        </w:rPr>
        <w:fldChar w:fldCharType="end"/>
      </w:r>
      <w:r>
        <w:rPr>
          <w:rFonts w:hint="default" w:ascii="Times New Roman" w:hAnsi="Times New Roman" w:eastAsia="仿宋_GB2312" w:cs="Times New Roman"/>
          <w:i w:val="0"/>
          <w:iCs w:val="0"/>
          <w:sz w:val="28"/>
          <w:szCs w:val="28"/>
        </w:rPr>
        <w:fldChar w:fldCharType="end"/>
      </w:r>
    </w:p>
    <w:p>
      <w:pPr>
        <w:pStyle w:val="22"/>
        <w:tabs>
          <w:tab w:val="right" w:leader="dot" w:pos="8307"/>
        </w:tabs>
        <w:spacing w:line="240" w:lineRule="auto"/>
        <w:rPr>
          <w:rFonts w:hint="default" w:ascii="Times New Roman" w:hAnsi="Times New Roman" w:eastAsia="仿宋_GB2312" w:cs="Times New Roman"/>
          <w:b/>
          <w:bCs/>
          <w:i w:val="0"/>
          <w:iCs w:val="0"/>
          <w:sz w:val="28"/>
          <w:szCs w:val="28"/>
        </w:rPr>
      </w:pPr>
      <w:r>
        <w:rPr>
          <w:rFonts w:hint="default" w:ascii="Times New Roman" w:hAnsi="Times New Roman" w:eastAsia="仿宋_GB2312" w:cs="Times New Roman"/>
          <w:b/>
          <w:bCs/>
          <w:i w:val="0"/>
          <w:iCs w:val="0"/>
          <w:sz w:val="28"/>
          <w:szCs w:val="28"/>
        </w:rPr>
        <w:fldChar w:fldCharType="begin"/>
      </w:r>
      <w:r>
        <w:rPr>
          <w:rFonts w:hint="default" w:ascii="Times New Roman" w:hAnsi="Times New Roman" w:eastAsia="仿宋_GB2312" w:cs="Times New Roman"/>
          <w:b/>
          <w:bCs/>
          <w:i w:val="0"/>
          <w:iCs w:val="0"/>
          <w:sz w:val="28"/>
          <w:szCs w:val="28"/>
        </w:rPr>
        <w:instrText xml:space="preserve"> HYPERLINK \l _Toc8498 </w:instrText>
      </w:r>
      <w:r>
        <w:rPr>
          <w:rFonts w:hint="default" w:ascii="Times New Roman" w:hAnsi="Times New Roman" w:eastAsia="仿宋_GB2312" w:cs="Times New Roman"/>
          <w:b/>
          <w:bCs/>
          <w:i w:val="0"/>
          <w:iCs w:val="0"/>
          <w:sz w:val="28"/>
          <w:szCs w:val="28"/>
        </w:rPr>
        <w:fldChar w:fldCharType="separate"/>
      </w:r>
      <w:r>
        <w:rPr>
          <w:rFonts w:hint="default" w:ascii="Times New Roman" w:hAnsi="Times New Roman" w:eastAsia="仿宋_GB2312" w:cs="Times New Roman"/>
          <w:b/>
          <w:bCs/>
          <w:i w:val="0"/>
          <w:iCs w:val="0"/>
          <w:caps w:val="0"/>
          <w:smallCaps w:val="0"/>
          <w:strike w:val="0"/>
          <w:dstrike w:val="0"/>
          <w:vanish w:val="0"/>
          <w:spacing w:val="0"/>
          <w:position w:val="0"/>
          <w:sz w:val="28"/>
          <w:szCs w:val="28"/>
          <w:vertAlign w:val="baseline"/>
          <w14:shadow w14:blurRad="0" w14:dist="0" w14:dir="0" w14:sx="0" w14:sy="0" w14:kx="0" w14:ky="0" w14:algn="none">
            <w14:srgbClr w14:val="000000"/>
          </w14:shadow>
        </w:rPr>
        <w:t xml:space="preserve">第十三章 </w:t>
      </w:r>
      <w:r>
        <w:rPr>
          <w:rFonts w:hint="default" w:ascii="Times New Roman" w:hAnsi="Times New Roman" w:eastAsia="仿宋_GB2312" w:cs="Times New Roman"/>
          <w:b/>
          <w:bCs/>
          <w:i w:val="0"/>
          <w:iCs w:val="0"/>
          <w:sz w:val="28"/>
          <w:szCs w:val="28"/>
        </w:rPr>
        <w:t>提升卫生应急能力和服务能力</w:t>
      </w:r>
      <w:r>
        <w:rPr>
          <w:rFonts w:hint="default" w:ascii="Times New Roman" w:hAnsi="Times New Roman" w:eastAsia="仿宋_GB2312" w:cs="Times New Roman"/>
          <w:b/>
          <w:bCs/>
          <w:i w:val="0"/>
          <w:iCs w:val="0"/>
          <w:sz w:val="28"/>
          <w:szCs w:val="28"/>
        </w:rPr>
        <w:tab/>
      </w:r>
      <w:r>
        <w:rPr>
          <w:rFonts w:hint="default" w:ascii="Times New Roman" w:hAnsi="Times New Roman" w:eastAsia="仿宋_GB2312" w:cs="Times New Roman"/>
          <w:b/>
          <w:bCs/>
          <w:i w:val="0"/>
          <w:iCs w:val="0"/>
          <w:sz w:val="28"/>
          <w:szCs w:val="28"/>
        </w:rPr>
        <w:fldChar w:fldCharType="begin"/>
      </w:r>
      <w:r>
        <w:rPr>
          <w:rFonts w:hint="default" w:ascii="Times New Roman" w:hAnsi="Times New Roman" w:eastAsia="仿宋_GB2312" w:cs="Times New Roman"/>
          <w:b/>
          <w:bCs/>
          <w:i w:val="0"/>
          <w:iCs w:val="0"/>
          <w:sz w:val="28"/>
          <w:szCs w:val="28"/>
        </w:rPr>
        <w:instrText xml:space="preserve"> PAGEREF _Toc8498 </w:instrText>
      </w:r>
      <w:r>
        <w:rPr>
          <w:rFonts w:hint="default" w:ascii="Times New Roman" w:hAnsi="Times New Roman" w:eastAsia="仿宋_GB2312" w:cs="Times New Roman"/>
          <w:b/>
          <w:bCs/>
          <w:i w:val="0"/>
          <w:iCs w:val="0"/>
          <w:sz w:val="28"/>
          <w:szCs w:val="28"/>
        </w:rPr>
        <w:fldChar w:fldCharType="separate"/>
      </w:r>
      <w:r>
        <w:rPr>
          <w:rFonts w:hint="default" w:ascii="Times New Roman" w:hAnsi="Times New Roman" w:eastAsia="仿宋_GB2312" w:cs="Times New Roman"/>
          <w:b/>
          <w:bCs/>
          <w:i w:val="0"/>
          <w:iCs w:val="0"/>
          <w:sz w:val="28"/>
          <w:szCs w:val="28"/>
        </w:rPr>
        <w:t>96</w:t>
      </w:r>
      <w:r>
        <w:rPr>
          <w:rFonts w:hint="default" w:ascii="Times New Roman" w:hAnsi="Times New Roman" w:eastAsia="仿宋_GB2312" w:cs="Times New Roman"/>
          <w:b/>
          <w:bCs/>
          <w:i w:val="0"/>
          <w:iCs w:val="0"/>
          <w:sz w:val="28"/>
          <w:szCs w:val="28"/>
        </w:rPr>
        <w:fldChar w:fldCharType="end"/>
      </w:r>
      <w:r>
        <w:rPr>
          <w:rFonts w:hint="default" w:ascii="Times New Roman" w:hAnsi="Times New Roman" w:eastAsia="仿宋_GB2312" w:cs="Times New Roman"/>
          <w:b/>
          <w:bCs/>
          <w:i w:val="0"/>
          <w:iCs w:val="0"/>
          <w:sz w:val="28"/>
          <w:szCs w:val="28"/>
        </w:rPr>
        <w:fldChar w:fldCharType="end"/>
      </w:r>
    </w:p>
    <w:p>
      <w:pPr>
        <w:pStyle w:val="14"/>
        <w:tabs>
          <w:tab w:val="right" w:leader="dot" w:pos="8307"/>
        </w:tabs>
        <w:spacing w:line="240" w:lineRule="auto"/>
        <w:rPr>
          <w:rFonts w:hint="default" w:ascii="Times New Roman" w:hAnsi="Times New Roman" w:eastAsia="仿宋_GB2312" w:cs="Times New Roman"/>
          <w:i w:val="0"/>
          <w:iCs w:val="0"/>
          <w:sz w:val="28"/>
          <w:szCs w:val="28"/>
        </w:rPr>
      </w:pP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HYPERLINK \l _Toc6554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i w:val="0"/>
          <w:iCs w:val="0"/>
          <w:caps w:val="0"/>
          <w:smallCaps w:val="0"/>
          <w:strike w:val="0"/>
          <w:dstrike w:val="0"/>
          <w:vanish w:val="0"/>
          <w:spacing w:val="0"/>
          <w:position w:val="0"/>
          <w:sz w:val="28"/>
          <w:szCs w:val="28"/>
          <w:vertAlign w:val="baseline"/>
          <w14:shadow w14:blurRad="0" w14:dist="0" w14:dir="0" w14:sx="0" w14:sy="0" w14:kx="0" w14:ky="0" w14:algn="none">
            <w14:srgbClr w14:val="000000"/>
          </w14:shadow>
        </w:rPr>
        <w:t xml:space="preserve">第一节 </w:t>
      </w:r>
      <w:r>
        <w:rPr>
          <w:rFonts w:hint="default" w:ascii="Times New Roman" w:hAnsi="Times New Roman" w:eastAsia="仿宋_GB2312" w:cs="Times New Roman"/>
          <w:i w:val="0"/>
          <w:iCs w:val="0"/>
          <w:sz w:val="28"/>
          <w:szCs w:val="28"/>
        </w:rPr>
        <w:t>提升应对突发重大公共卫生事件能力</w:t>
      </w:r>
      <w:r>
        <w:rPr>
          <w:rFonts w:hint="default" w:ascii="Times New Roman" w:hAnsi="Times New Roman" w:eastAsia="仿宋_GB2312" w:cs="Times New Roman"/>
          <w:i w:val="0"/>
          <w:iCs w:val="0"/>
          <w:sz w:val="28"/>
          <w:szCs w:val="28"/>
        </w:rPr>
        <w:tab/>
      </w: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PAGEREF _Toc6554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i w:val="0"/>
          <w:iCs w:val="0"/>
          <w:sz w:val="28"/>
          <w:szCs w:val="28"/>
        </w:rPr>
        <w:t>97</w:t>
      </w:r>
      <w:r>
        <w:rPr>
          <w:rFonts w:hint="default" w:ascii="Times New Roman" w:hAnsi="Times New Roman" w:eastAsia="仿宋_GB2312" w:cs="Times New Roman"/>
          <w:i w:val="0"/>
          <w:iCs w:val="0"/>
          <w:sz w:val="28"/>
          <w:szCs w:val="28"/>
        </w:rPr>
        <w:fldChar w:fldCharType="end"/>
      </w:r>
      <w:r>
        <w:rPr>
          <w:rFonts w:hint="default" w:ascii="Times New Roman" w:hAnsi="Times New Roman" w:eastAsia="仿宋_GB2312" w:cs="Times New Roman"/>
          <w:i w:val="0"/>
          <w:iCs w:val="0"/>
          <w:sz w:val="28"/>
          <w:szCs w:val="28"/>
        </w:rPr>
        <w:fldChar w:fldCharType="end"/>
      </w:r>
    </w:p>
    <w:p>
      <w:pPr>
        <w:pStyle w:val="14"/>
        <w:tabs>
          <w:tab w:val="right" w:leader="dot" w:pos="8307"/>
        </w:tabs>
        <w:spacing w:line="240" w:lineRule="auto"/>
        <w:rPr>
          <w:rFonts w:hint="default" w:ascii="Times New Roman" w:hAnsi="Times New Roman" w:eastAsia="仿宋_GB2312" w:cs="Times New Roman"/>
          <w:i w:val="0"/>
          <w:iCs w:val="0"/>
          <w:sz w:val="28"/>
          <w:szCs w:val="28"/>
        </w:rPr>
      </w:pP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HYPERLINK \l _Toc10744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i w:val="0"/>
          <w:iCs w:val="0"/>
          <w:caps w:val="0"/>
          <w:smallCaps w:val="0"/>
          <w:strike w:val="0"/>
          <w:dstrike w:val="0"/>
          <w:vanish w:val="0"/>
          <w:spacing w:val="0"/>
          <w:position w:val="0"/>
          <w:sz w:val="28"/>
          <w:szCs w:val="28"/>
          <w:vertAlign w:val="baseline"/>
          <w14:shadow w14:blurRad="0" w14:dist="0" w14:dir="0" w14:sx="0" w14:sy="0" w14:kx="0" w14:ky="0" w14:algn="none">
            <w14:srgbClr w14:val="000000"/>
          </w14:shadow>
        </w:rPr>
        <w:t xml:space="preserve">第二节 </w:t>
      </w:r>
      <w:r>
        <w:rPr>
          <w:rFonts w:hint="default" w:ascii="Times New Roman" w:hAnsi="Times New Roman" w:eastAsia="仿宋_GB2312" w:cs="Times New Roman"/>
          <w:i w:val="0"/>
          <w:iCs w:val="0"/>
          <w:sz w:val="28"/>
          <w:szCs w:val="28"/>
        </w:rPr>
        <w:t>深化医药卫生体制改革</w:t>
      </w:r>
      <w:r>
        <w:rPr>
          <w:rFonts w:hint="default" w:ascii="Times New Roman" w:hAnsi="Times New Roman" w:eastAsia="仿宋_GB2312" w:cs="Times New Roman"/>
          <w:i w:val="0"/>
          <w:iCs w:val="0"/>
          <w:sz w:val="28"/>
          <w:szCs w:val="28"/>
        </w:rPr>
        <w:tab/>
      </w: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PAGEREF _Toc10744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i w:val="0"/>
          <w:iCs w:val="0"/>
          <w:sz w:val="28"/>
          <w:szCs w:val="28"/>
        </w:rPr>
        <w:t>98</w:t>
      </w:r>
      <w:r>
        <w:rPr>
          <w:rFonts w:hint="default" w:ascii="Times New Roman" w:hAnsi="Times New Roman" w:eastAsia="仿宋_GB2312" w:cs="Times New Roman"/>
          <w:i w:val="0"/>
          <w:iCs w:val="0"/>
          <w:sz w:val="28"/>
          <w:szCs w:val="28"/>
        </w:rPr>
        <w:fldChar w:fldCharType="end"/>
      </w:r>
      <w:r>
        <w:rPr>
          <w:rFonts w:hint="default" w:ascii="Times New Roman" w:hAnsi="Times New Roman" w:eastAsia="仿宋_GB2312" w:cs="Times New Roman"/>
          <w:i w:val="0"/>
          <w:iCs w:val="0"/>
          <w:sz w:val="28"/>
          <w:szCs w:val="28"/>
        </w:rPr>
        <w:fldChar w:fldCharType="end"/>
      </w:r>
    </w:p>
    <w:p>
      <w:pPr>
        <w:pStyle w:val="14"/>
        <w:tabs>
          <w:tab w:val="right" w:leader="dot" w:pos="8307"/>
        </w:tabs>
        <w:spacing w:line="240" w:lineRule="auto"/>
        <w:rPr>
          <w:rFonts w:hint="default" w:ascii="Times New Roman" w:hAnsi="Times New Roman" w:eastAsia="仿宋_GB2312" w:cs="Times New Roman"/>
          <w:i w:val="0"/>
          <w:iCs w:val="0"/>
          <w:sz w:val="28"/>
          <w:szCs w:val="28"/>
        </w:rPr>
      </w:pP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HYPERLINK \l _Toc30986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i w:val="0"/>
          <w:iCs w:val="0"/>
          <w:caps w:val="0"/>
          <w:smallCaps w:val="0"/>
          <w:strike w:val="0"/>
          <w:dstrike w:val="0"/>
          <w:vanish w:val="0"/>
          <w:spacing w:val="0"/>
          <w:position w:val="0"/>
          <w:sz w:val="28"/>
          <w:szCs w:val="28"/>
          <w:vertAlign w:val="baseline"/>
          <w14:shadow w14:blurRad="0" w14:dist="0" w14:dir="0" w14:sx="0" w14:sy="0" w14:kx="0" w14:ky="0" w14:algn="none">
            <w14:srgbClr w14:val="000000"/>
          </w14:shadow>
        </w:rPr>
        <w:t xml:space="preserve">第三节 </w:t>
      </w:r>
      <w:r>
        <w:rPr>
          <w:rFonts w:hint="default" w:ascii="Times New Roman" w:hAnsi="Times New Roman" w:eastAsia="仿宋_GB2312" w:cs="Times New Roman"/>
          <w:i w:val="0"/>
          <w:iCs w:val="0"/>
          <w:sz w:val="28"/>
          <w:szCs w:val="28"/>
        </w:rPr>
        <w:t>提供优质医疗服务</w:t>
      </w:r>
      <w:r>
        <w:rPr>
          <w:rFonts w:hint="default" w:ascii="Times New Roman" w:hAnsi="Times New Roman" w:eastAsia="仿宋_GB2312" w:cs="Times New Roman"/>
          <w:i w:val="0"/>
          <w:iCs w:val="0"/>
          <w:sz w:val="28"/>
          <w:szCs w:val="28"/>
        </w:rPr>
        <w:tab/>
      </w: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PAGEREF _Toc30986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i w:val="0"/>
          <w:iCs w:val="0"/>
          <w:sz w:val="28"/>
          <w:szCs w:val="28"/>
        </w:rPr>
        <w:t>99</w:t>
      </w:r>
      <w:r>
        <w:rPr>
          <w:rFonts w:hint="default" w:ascii="Times New Roman" w:hAnsi="Times New Roman" w:eastAsia="仿宋_GB2312" w:cs="Times New Roman"/>
          <w:i w:val="0"/>
          <w:iCs w:val="0"/>
          <w:sz w:val="28"/>
          <w:szCs w:val="28"/>
        </w:rPr>
        <w:fldChar w:fldCharType="end"/>
      </w:r>
      <w:r>
        <w:rPr>
          <w:rFonts w:hint="default" w:ascii="Times New Roman" w:hAnsi="Times New Roman" w:eastAsia="仿宋_GB2312" w:cs="Times New Roman"/>
          <w:i w:val="0"/>
          <w:iCs w:val="0"/>
          <w:sz w:val="28"/>
          <w:szCs w:val="28"/>
        </w:rPr>
        <w:fldChar w:fldCharType="end"/>
      </w:r>
    </w:p>
    <w:p>
      <w:pPr>
        <w:pStyle w:val="14"/>
        <w:tabs>
          <w:tab w:val="right" w:leader="dot" w:pos="8307"/>
        </w:tabs>
        <w:spacing w:line="240" w:lineRule="auto"/>
        <w:rPr>
          <w:rFonts w:hint="default" w:ascii="Times New Roman" w:hAnsi="Times New Roman" w:eastAsia="仿宋_GB2312" w:cs="Times New Roman"/>
          <w:i w:val="0"/>
          <w:iCs w:val="0"/>
          <w:sz w:val="28"/>
          <w:szCs w:val="28"/>
        </w:rPr>
      </w:pP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HYPERLINK \l _Toc1151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i w:val="0"/>
          <w:iCs w:val="0"/>
          <w:caps w:val="0"/>
          <w:smallCaps w:val="0"/>
          <w:strike w:val="0"/>
          <w:dstrike w:val="0"/>
          <w:vanish w:val="0"/>
          <w:spacing w:val="0"/>
          <w:position w:val="0"/>
          <w:sz w:val="28"/>
          <w:szCs w:val="28"/>
          <w:vertAlign w:val="baseline"/>
          <w14:shadow w14:blurRad="0" w14:dist="0" w14:dir="0" w14:sx="0" w14:sy="0" w14:kx="0" w14:ky="0" w14:algn="none">
            <w14:srgbClr w14:val="000000"/>
          </w14:shadow>
        </w:rPr>
        <w:t xml:space="preserve">第四节 </w:t>
      </w:r>
      <w:r>
        <w:rPr>
          <w:rFonts w:hint="default" w:ascii="Times New Roman" w:hAnsi="Times New Roman" w:eastAsia="仿宋_GB2312" w:cs="Times New Roman"/>
          <w:i w:val="0"/>
          <w:iCs w:val="0"/>
          <w:sz w:val="28"/>
          <w:szCs w:val="28"/>
        </w:rPr>
        <w:t>促进中医药事业健康发展</w:t>
      </w:r>
      <w:r>
        <w:rPr>
          <w:rFonts w:hint="default" w:ascii="Times New Roman" w:hAnsi="Times New Roman" w:eastAsia="仿宋_GB2312" w:cs="Times New Roman"/>
          <w:i w:val="0"/>
          <w:iCs w:val="0"/>
          <w:sz w:val="28"/>
          <w:szCs w:val="28"/>
        </w:rPr>
        <w:tab/>
      </w: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PAGEREF _Toc1151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i w:val="0"/>
          <w:iCs w:val="0"/>
          <w:sz w:val="28"/>
          <w:szCs w:val="28"/>
        </w:rPr>
        <w:t>101</w:t>
      </w:r>
      <w:r>
        <w:rPr>
          <w:rFonts w:hint="default" w:ascii="Times New Roman" w:hAnsi="Times New Roman" w:eastAsia="仿宋_GB2312" w:cs="Times New Roman"/>
          <w:i w:val="0"/>
          <w:iCs w:val="0"/>
          <w:sz w:val="28"/>
          <w:szCs w:val="28"/>
        </w:rPr>
        <w:fldChar w:fldCharType="end"/>
      </w:r>
      <w:r>
        <w:rPr>
          <w:rFonts w:hint="default" w:ascii="Times New Roman" w:hAnsi="Times New Roman" w:eastAsia="仿宋_GB2312" w:cs="Times New Roman"/>
          <w:i w:val="0"/>
          <w:iCs w:val="0"/>
          <w:sz w:val="28"/>
          <w:szCs w:val="28"/>
        </w:rPr>
        <w:fldChar w:fldCharType="end"/>
      </w:r>
    </w:p>
    <w:p>
      <w:pPr>
        <w:pStyle w:val="14"/>
        <w:tabs>
          <w:tab w:val="right" w:leader="dot" w:pos="8307"/>
        </w:tabs>
        <w:spacing w:line="240" w:lineRule="auto"/>
        <w:rPr>
          <w:rFonts w:hint="default" w:ascii="Times New Roman" w:hAnsi="Times New Roman" w:eastAsia="仿宋_GB2312" w:cs="Times New Roman"/>
          <w:i w:val="0"/>
          <w:iCs w:val="0"/>
          <w:sz w:val="28"/>
          <w:szCs w:val="28"/>
        </w:rPr>
      </w:pP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HYPERLINK \l _Toc19603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i w:val="0"/>
          <w:iCs w:val="0"/>
          <w:caps w:val="0"/>
          <w:smallCaps w:val="0"/>
          <w:strike w:val="0"/>
          <w:dstrike w:val="0"/>
          <w:vanish w:val="0"/>
          <w:spacing w:val="0"/>
          <w:position w:val="0"/>
          <w:sz w:val="28"/>
          <w:szCs w:val="28"/>
          <w:vertAlign w:val="baseline"/>
          <w14:shadow w14:blurRad="0" w14:dist="0" w14:dir="0" w14:sx="0" w14:sy="0" w14:kx="0" w14:ky="0" w14:algn="none">
            <w14:srgbClr w14:val="000000"/>
          </w14:shadow>
        </w:rPr>
        <w:t xml:space="preserve">第五节 </w:t>
      </w:r>
      <w:r>
        <w:rPr>
          <w:rFonts w:hint="default" w:ascii="Times New Roman" w:hAnsi="Times New Roman" w:eastAsia="仿宋_GB2312" w:cs="Times New Roman"/>
          <w:i w:val="0"/>
          <w:iCs w:val="0"/>
          <w:sz w:val="28"/>
          <w:szCs w:val="28"/>
        </w:rPr>
        <w:t>加强重点人群健康服务</w:t>
      </w:r>
      <w:r>
        <w:rPr>
          <w:rFonts w:hint="default" w:ascii="Times New Roman" w:hAnsi="Times New Roman" w:eastAsia="仿宋_GB2312" w:cs="Times New Roman"/>
          <w:i w:val="0"/>
          <w:iCs w:val="0"/>
          <w:sz w:val="28"/>
          <w:szCs w:val="28"/>
        </w:rPr>
        <w:tab/>
      </w: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PAGEREF _Toc19603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i w:val="0"/>
          <w:iCs w:val="0"/>
          <w:sz w:val="28"/>
          <w:szCs w:val="28"/>
        </w:rPr>
        <w:t>102</w:t>
      </w:r>
      <w:r>
        <w:rPr>
          <w:rFonts w:hint="default" w:ascii="Times New Roman" w:hAnsi="Times New Roman" w:eastAsia="仿宋_GB2312" w:cs="Times New Roman"/>
          <w:i w:val="0"/>
          <w:iCs w:val="0"/>
          <w:sz w:val="28"/>
          <w:szCs w:val="28"/>
        </w:rPr>
        <w:fldChar w:fldCharType="end"/>
      </w:r>
      <w:r>
        <w:rPr>
          <w:rFonts w:hint="default" w:ascii="Times New Roman" w:hAnsi="Times New Roman" w:eastAsia="仿宋_GB2312" w:cs="Times New Roman"/>
          <w:i w:val="0"/>
          <w:iCs w:val="0"/>
          <w:sz w:val="28"/>
          <w:szCs w:val="28"/>
        </w:rPr>
        <w:fldChar w:fldCharType="end"/>
      </w:r>
    </w:p>
    <w:p>
      <w:pPr>
        <w:pStyle w:val="22"/>
        <w:tabs>
          <w:tab w:val="right" w:leader="dot" w:pos="8307"/>
        </w:tabs>
        <w:spacing w:line="240" w:lineRule="auto"/>
        <w:rPr>
          <w:rFonts w:hint="default" w:ascii="Times New Roman" w:hAnsi="Times New Roman" w:eastAsia="仿宋_GB2312" w:cs="Times New Roman"/>
          <w:b/>
          <w:bCs/>
          <w:i w:val="0"/>
          <w:iCs w:val="0"/>
          <w:sz w:val="28"/>
          <w:szCs w:val="28"/>
        </w:rPr>
      </w:pPr>
      <w:r>
        <w:rPr>
          <w:rFonts w:hint="default" w:ascii="Times New Roman" w:hAnsi="Times New Roman" w:eastAsia="仿宋_GB2312" w:cs="Times New Roman"/>
          <w:b/>
          <w:bCs/>
          <w:i w:val="0"/>
          <w:iCs w:val="0"/>
          <w:sz w:val="28"/>
          <w:szCs w:val="28"/>
        </w:rPr>
        <w:fldChar w:fldCharType="begin"/>
      </w:r>
      <w:r>
        <w:rPr>
          <w:rFonts w:hint="default" w:ascii="Times New Roman" w:hAnsi="Times New Roman" w:eastAsia="仿宋_GB2312" w:cs="Times New Roman"/>
          <w:b/>
          <w:bCs/>
          <w:i w:val="0"/>
          <w:iCs w:val="0"/>
          <w:sz w:val="28"/>
          <w:szCs w:val="28"/>
        </w:rPr>
        <w:instrText xml:space="preserve"> HYPERLINK \l _Toc30643 </w:instrText>
      </w:r>
      <w:r>
        <w:rPr>
          <w:rFonts w:hint="default" w:ascii="Times New Roman" w:hAnsi="Times New Roman" w:eastAsia="仿宋_GB2312" w:cs="Times New Roman"/>
          <w:b/>
          <w:bCs/>
          <w:i w:val="0"/>
          <w:iCs w:val="0"/>
          <w:sz w:val="28"/>
          <w:szCs w:val="28"/>
        </w:rPr>
        <w:fldChar w:fldCharType="separate"/>
      </w:r>
      <w:r>
        <w:rPr>
          <w:rFonts w:hint="default" w:ascii="Times New Roman" w:hAnsi="Times New Roman" w:eastAsia="仿宋_GB2312" w:cs="Times New Roman"/>
          <w:b/>
          <w:bCs/>
          <w:i w:val="0"/>
          <w:iCs w:val="0"/>
          <w:caps w:val="0"/>
          <w:smallCaps w:val="0"/>
          <w:strike w:val="0"/>
          <w:dstrike w:val="0"/>
          <w:vanish w:val="0"/>
          <w:spacing w:val="0"/>
          <w:position w:val="0"/>
          <w:sz w:val="28"/>
          <w:szCs w:val="28"/>
          <w:vertAlign w:val="baseline"/>
          <w14:shadow w14:blurRad="0" w14:dist="0" w14:dir="0" w14:sx="0" w14:sy="0" w14:kx="0" w14:ky="0" w14:algn="none">
            <w14:srgbClr w14:val="000000"/>
          </w14:shadow>
        </w:rPr>
        <w:t xml:space="preserve">第十四章 </w:t>
      </w:r>
      <w:r>
        <w:rPr>
          <w:rFonts w:hint="default" w:ascii="Times New Roman" w:hAnsi="Times New Roman" w:eastAsia="仿宋_GB2312" w:cs="Times New Roman"/>
          <w:b/>
          <w:bCs/>
          <w:i w:val="0"/>
          <w:iCs w:val="0"/>
          <w:sz w:val="28"/>
          <w:szCs w:val="28"/>
        </w:rPr>
        <w:t>推进公共文化服务</w:t>
      </w:r>
      <w:r>
        <w:rPr>
          <w:rFonts w:hint="default" w:ascii="Times New Roman" w:hAnsi="Times New Roman" w:eastAsia="仿宋_GB2312" w:cs="Times New Roman"/>
          <w:b/>
          <w:bCs/>
          <w:i w:val="0"/>
          <w:iCs w:val="0"/>
          <w:sz w:val="28"/>
          <w:szCs w:val="28"/>
        </w:rPr>
        <w:tab/>
      </w:r>
      <w:r>
        <w:rPr>
          <w:rFonts w:hint="default" w:ascii="Times New Roman" w:hAnsi="Times New Roman" w:eastAsia="仿宋_GB2312" w:cs="Times New Roman"/>
          <w:b/>
          <w:bCs/>
          <w:i w:val="0"/>
          <w:iCs w:val="0"/>
          <w:sz w:val="28"/>
          <w:szCs w:val="28"/>
        </w:rPr>
        <w:fldChar w:fldCharType="begin"/>
      </w:r>
      <w:r>
        <w:rPr>
          <w:rFonts w:hint="default" w:ascii="Times New Roman" w:hAnsi="Times New Roman" w:eastAsia="仿宋_GB2312" w:cs="Times New Roman"/>
          <w:b/>
          <w:bCs/>
          <w:i w:val="0"/>
          <w:iCs w:val="0"/>
          <w:sz w:val="28"/>
          <w:szCs w:val="28"/>
        </w:rPr>
        <w:instrText xml:space="preserve"> PAGEREF _Toc30643 </w:instrText>
      </w:r>
      <w:r>
        <w:rPr>
          <w:rFonts w:hint="default" w:ascii="Times New Roman" w:hAnsi="Times New Roman" w:eastAsia="仿宋_GB2312" w:cs="Times New Roman"/>
          <w:b/>
          <w:bCs/>
          <w:i w:val="0"/>
          <w:iCs w:val="0"/>
          <w:sz w:val="28"/>
          <w:szCs w:val="28"/>
        </w:rPr>
        <w:fldChar w:fldCharType="separate"/>
      </w:r>
      <w:r>
        <w:rPr>
          <w:rFonts w:hint="default" w:ascii="Times New Roman" w:hAnsi="Times New Roman" w:eastAsia="仿宋_GB2312" w:cs="Times New Roman"/>
          <w:b/>
          <w:bCs/>
          <w:i w:val="0"/>
          <w:iCs w:val="0"/>
          <w:sz w:val="28"/>
          <w:szCs w:val="28"/>
        </w:rPr>
        <w:t>103</w:t>
      </w:r>
      <w:r>
        <w:rPr>
          <w:rFonts w:hint="default" w:ascii="Times New Roman" w:hAnsi="Times New Roman" w:eastAsia="仿宋_GB2312" w:cs="Times New Roman"/>
          <w:b/>
          <w:bCs/>
          <w:i w:val="0"/>
          <w:iCs w:val="0"/>
          <w:sz w:val="28"/>
          <w:szCs w:val="28"/>
        </w:rPr>
        <w:fldChar w:fldCharType="end"/>
      </w:r>
      <w:r>
        <w:rPr>
          <w:rFonts w:hint="default" w:ascii="Times New Roman" w:hAnsi="Times New Roman" w:eastAsia="仿宋_GB2312" w:cs="Times New Roman"/>
          <w:b/>
          <w:bCs/>
          <w:i w:val="0"/>
          <w:iCs w:val="0"/>
          <w:sz w:val="28"/>
          <w:szCs w:val="28"/>
        </w:rPr>
        <w:fldChar w:fldCharType="end"/>
      </w:r>
    </w:p>
    <w:p>
      <w:pPr>
        <w:pStyle w:val="14"/>
        <w:tabs>
          <w:tab w:val="right" w:leader="dot" w:pos="8307"/>
        </w:tabs>
        <w:spacing w:line="240" w:lineRule="auto"/>
        <w:rPr>
          <w:rFonts w:hint="default" w:ascii="Times New Roman" w:hAnsi="Times New Roman" w:eastAsia="仿宋_GB2312" w:cs="Times New Roman"/>
          <w:i w:val="0"/>
          <w:iCs w:val="0"/>
          <w:sz w:val="28"/>
          <w:szCs w:val="28"/>
        </w:rPr>
      </w:pP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HYPERLINK \l _Toc25643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i w:val="0"/>
          <w:iCs w:val="0"/>
          <w:caps w:val="0"/>
          <w:smallCaps w:val="0"/>
          <w:strike w:val="0"/>
          <w:dstrike w:val="0"/>
          <w:vanish w:val="0"/>
          <w:spacing w:val="0"/>
          <w:position w:val="0"/>
          <w:sz w:val="28"/>
          <w:szCs w:val="28"/>
          <w:vertAlign w:val="baseline"/>
          <w14:shadow w14:blurRad="0" w14:dist="0" w14:dir="0" w14:sx="0" w14:sy="0" w14:kx="0" w14:ky="0" w14:algn="none">
            <w14:srgbClr w14:val="000000"/>
          </w14:shadow>
        </w:rPr>
        <w:t xml:space="preserve">第一节 </w:t>
      </w:r>
      <w:r>
        <w:rPr>
          <w:rFonts w:hint="default" w:ascii="Times New Roman" w:hAnsi="Times New Roman" w:eastAsia="仿宋_GB2312" w:cs="Times New Roman"/>
          <w:i w:val="0"/>
          <w:iCs w:val="0"/>
          <w:sz w:val="28"/>
          <w:szCs w:val="28"/>
        </w:rPr>
        <w:t>全面提高文明素质</w:t>
      </w:r>
      <w:r>
        <w:rPr>
          <w:rFonts w:hint="default" w:ascii="Times New Roman" w:hAnsi="Times New Roman" w:eastAsia="仿宋_GB2312" w:cs="Times New Roman"/>
          <w:i w:val="0"/>
          <w:iCs w:val="0"/>
          <w:sz w:val="28"/>
          <w:szCs w:val="28"/>
        </w:rPr>
        <w:tab/>
      </w: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PAGEREF _Toc25643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i w:val="0"/>
          <w:iCs w:val="0"/>
          <w:sz w:val="28"/>
          <w:szCs w:val="28"/>
        </w:rPr>
        <w:t>103</w:t>
      </w:r>
      <w:r>
        <w:rPr>
          <w:rFonts w:hint="default" w:ascii="Times New Roman" w:hAnsi="Times New Roman" w:eastAsia="仿宋_GB2312" w:cs="Times New Roman"/>
          <w:i w:val="0"/>
          <w:iCs w:val="0"/>
          <w:sz w:val="28"/>
          <w:szCs w:val="28"/>
        </w:rPr>
        <w:fldChar w:fldCharType="end"/>
      </w:r>
      <w:r>
        <w:rPr>
          <w:rFonts w:hint="default" w:ascii="Times New Roman" w:hAnsi="Times New Roman" w:eastAsia="仿宋_GB2312" w:cs="Times New Roman"/>
          <w:i w:val="0"/>
          <w:iCs w:val="0"/>
          <w:sz w:val="28"/>
          <w:szCs w:val="28"/>
        </w:rPr>
        <w:fldChar w:fldCharType="end"/>
      </w:r>
    </w:p>
    <w:p>
      <w:pPr>
        <w:pStyle w:val="14"/>
        <w:tabs>
          <w:tab w:val="right" w:leader="dot" w:pos="8307"/>
        </w:tabs>
        <w:spacing w:line="240" w:lineRule="auto"/>
        <w:rPr>
          <w:rFonts w:hint="default" w:ascii="Times New Roman" w:hAnsi="Times New Roman" w:eastAsia="仿宋_GB2312" w:cs="Times New Roman"/>
          <w:i w:val="0"/>
          <w:iCs w:val="0"/>
          <w:sz w:val="28"/>
          <w:szCs w:val="28"/>
        </w:rPr>
      </w:pP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HYPERLINK \l _Toc11626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i w:val="0"/>
          <w:iCs w:val="0"/>
          <w:caps w:val="0"/>
          <w:smallCaps w:val="0"/>
          <w:strike w:val="0"/>
          <w:dstrike w:val="0"/>
          <w:vanish w:val="0"/>
          <w:spacing w:val="0"/>
          <w:position w:val="0"/>
          <w:sz w:val="28"/>
          <w:szCs w:val="28"/>
          <w:vertAlign w:val="baseline"/>
          <w14:shadow w14:blurRad="0" w14:dist="0" w14:dir="0" w14:sx="0" w14:sy="0" w14:kx="0" w14:ky="0" w14:algn="none">
            <w14:srgbClr w14:val="000000"/>
          </w14:shadow>
        </w:rPr>
        <w:t xml:space="preserve">第二节 </w:t>
      </w:r>
      <w:r>
        <w:rPr>
          <w:rFonts w:hint="default" w:ascii="Times New Roman" w:hAnsi="Times New Roman" w:eastAsia="仿宋_GB2312" w:cs="Times New Roman"/>
          <w:i w:val="0"/>
          <w:iCs w:val="0"/>
          <w:sz w:val="28"/>
          <w:szCs w:val="28"/>
        </w:rPr>
        <w:t>大力弘扬传承优秀传统文化</w:t>
      </w:r>
      <w:r>
        <w:rPr>
          <w:rFonts w:hint="default" w:ascii="Times New Roman" w:hAnsi="Times New Roman" w:eastAsia="仿宋_GB2312" w:cs="Times New Roman"/>
          <w:i w:val="0"/>
          <w:iCs w:val="0"/>
          <w:sz w:val="28"/>
          <w:szCs w:val="28"/>
        </w:rPr>
        <w:tab/>
      </w: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PAGEREF _Toc11626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i w:val="0"/>
          <w:iCs w:val="0"/>
          <w:sz w:val="28"/>
          <w:szCs w:val="28"/>
        </w:rPr>
        <w:t>104</w:t>
      </w:r>
      <w:r>
        <w:rPr>
          <w:rFonts w:hint="default" w:ascii="Times New Roman" w:hAnsi="Times New Roman" w:eastAsia="仿宋_GB2312" w:cs="Times New Roman"/>
          <w:i w:val="0"/>
          <w:iCs w:val="0"/>
          <w:sz w:val="28"/>
          <w:szCs w:val="28"/>
        </w:rPr>
        <w:fldChar w:fldCharType="end"/>
      </w:r>
      <w:r>
        <w:rPr>
          <w:rFonts w:hint="default" w:ascii="Times New Roman" w:hAnsi="Times New Roman" w:eastAsia="仿宋_GB2312" w:cs="Times New Roman"/>
          <w:i w:val="0"/>
          <w:iCs w:val="0"/>
          <w:sz w:val="28"/>
          <w:szCs w:val="28"/>
        </w:rPr>
        <w:fldChar w:fldCharType="end"/>
      </w:r>
    </w:p>
    <w:p>
      <w:pPr>
        <w:pStyle w:val="14"/>
        <w:tabs>
          <w:tab w:val="right" w:leader="dot" w:pos="8307"/>
        </w:tabs>
        <w:spacing w:line="240" w:lineRule="auto"/>
        <w:rPr>
          <w:rFonts w:hint="default" w:ascii="Times New Roman" w:hAnsi="Times New Roman" w:eastAsia="仿宋_GB2312" w:cs="Times New Roman"/>
          <w:i w:val="0"/>
          <w:iCs w:val="0"/>
          <w:sz w:val="28"/>
          <w:szCs w:val="28"/>
        </w:rPr>
      </w:pP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HYPERLINK \l _Toc23847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i w:val="0"/>
          <w:iCs w:val="0"/>
          <w:caps w:val="0"/>
          <w:smallCaps w:val="0"/>
          <w:strike w:val="0"/>
          <w:dstrike w:val="0"/>
          <w:vanish w:val="0"/>
          <w:spacing w:val="0"/>
          <w:position w:val="0"/>
          <w:sz w:val="28"/>
          <w:szCs w:val="28"/>
          <w:vertAlign w:val="baseline"/>
          <w14:shadow w14:blurRad="0" w14:dist="0" w14:dir="0" w14:sx="0" w14:sy="0" w14:kx="0" w14:ky="0" w14:algn="none">
            <w14:srgbClr w14:val="000000"/>
          </w14:shadow>
        </w:rPr>
        <w:t xml:space="preserve">第三节 </w:t>
      </w:r>
      <w:r>
        <w:rPr>
          <w:rFonts w:hint="default" w:ascii="Times New Roman" w:hAnsi="Times New Roman" w:eastAsia="仿宋_GB2312" w:cs="Times New Roman"/>
          <w:i w:val="0"/>
          <w:iCs w:val="0"/>
          <w:sz w:val="28"/>
          <w:szCs w:val="28"/>
        </w:rPr>
        <w:t>深入推进公共文化基础建设</w:t>
      </w:r>
      <w:r>
        <w:rPr>
          <w:rFonts w:hint="default" w:ascii="Times New Roman" w:hAnsi="Times New Roman" w:eastAsia="仿宋_GB2312" w:cs="Times New Roman"/>
          <w:i w:val="0"/>
          <w:iCs w:val="0"/>
          <w:sz w:val="28"/>
          <w:szCs w:val="28"/>
        </w:rPr>
        <w:tab/>
      </w: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PAGEREF _Toc23847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i w:val="0"/>
          <w:iCs w:val="0"/>
          <w:sz w:val="28"/>
          <w:szCs w:val="28"/>
        </w:rPr>
        <w:t>105</w:t>
      </w:r>
      <w:r>
        <w:rPr>
          <w:rFonts w:hint="default" w:ascii="Times New Roman" w:hAnsi="Times New Roman" w:eastAsia="仿宋_GB2312" w:cs="Times New Roman"/>
          <w:i w:val="0"/>
          <w:iCs w:val="0"/>
          <w:sz w:val="28"/>
          <w:szCs w:val="28"/>
        </w:rPr>
        <w:fldChar w:fldCharType="end"/>
      </w:r>
      <w:r>
        <w:rPr>
          <w:rFonts w:hint="default" w:ascii="Times New Roman" w:hAnsi="Times New Roman" w:eastAsia="仿宋_GB2312" w:cs="Times New Roman"/>
          <w:i w:val="0"/>
          <w:iCs w:val="0"/>
          <w:sz w:val="28"/>
          <w:szCs w:val="28"/>
        </w:rPr>
        <w:fldChar w:fldCharType="end"/>
      </w:r>
    </w:p>
    <w:p>
      <w:pPr>
        <w:pStyle w:val="14"/>
        <w:tabs>
          <w:tab w:val="right" w:leader="dot" w:pos="8307"/>
        </w:tabs>
        <w:spacing w:line="240" w:lineRule="auto"/>
        <w:rPr>
          <w:rFonts w:hint="default" w:ascii="Times New Roman" w:hAnsi="Times New Roman" w:eastAsia="仿宋_GB2312" w:cs="Times New Roman"/>
          <w:i w:val="0"/>
          <w:iCs w:val="0"/>
          <w:sz w:val="28"/>
          <w:szCs w:val="28"/>
        </w:rPr>
      </w:pP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HYPERLINK \l _Toc17713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i w:val="0"/>
          <w:iCs w:val="0"/>
          <w:caps w:val="0"/>
          <w:smallCaps w:val="0"/>
          <w:strike w:val="0"/>
          <w:dstrike w:val="0"/>
          <w:vanish w:val="0"/>
          <w:spacing w:val="0"/>
          <w:position w:val="0"/>
          <w:sz w:val="28"/>
          <w:szCs w:val="28"/>
          <w:vertAlign w:val="baseline"/>
          <w14:shadow w14:blurRad="0" w14:dist="0" w14:dir="0" w14:sx="0" w14:sy="0" w14:kx="0" w14:ky="0" w14:algn="none">
            <w14:srgbClr w14:val="000000"/>
          </w14:shadow>
        </w:rPr>
        <w:t xml:space="preserve">第四节 </w:t>
      </w:r>
      <w:r>
        <w:rPr>
          <w:rFonts w:hint="default" w:ascii="Times New Roman" w:hAnsi="Times New Roman" w:eastAsia="仿宋_GB2312" w:cs="Times New Roman"/>
          <w:i w:val="0"/>
          <w:iCs w:val="0"/>
          <w:sz w:val="28"/>
          <w:szCs w:val="28"/>
        </w:rPr>
        <w:t>组织开展群众文化体育活动</w:t>
      </w:r>
      <w:r>
        <w:rPr>
          <w:rFonts w:hint="default" w:ascii="Times New Roman" w:hAnsi="Times New Roman" w:eastAsia="仿宋_GB2312" w:cs="Times New Roman"/>
          <w:i w:val="0"/>
          <w:iCs w:val="0"/>
          <w:sz w:val="28"/>
          <w:szCs w:val="28"/>
        </w:rPr>
        <w:tab/>
      </w: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PAGEREF _Toc17713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i w:val="0"/>
          <w:iCs w:val="0"/>
          <w:sz w:val="28"/>
          <w:szCs w:val="28"/>
        </w:rPr>
        <w:t>106</w:t>
      </w:r>
      <w:r>
        <w:rPr>
          <w:rFonts w:hint="default" w:ascii="Times New Roman" w:hAnsi="Times New Roman" w:eastAsia="仿宋_GB2312" w:cs="Times New Roman"/>
          <w:i w:val="0"/>
          <w:iCs w:val="0"/>
          <w:sz w:val="28"/>
          <w:szCs w:val="28"/>
        </w:rPr>
        <w:fldChar w:fldCharType="end"/>
      </w:r>
      <w:r>
        <w:rPr>
          <w:rFonts w:hint="default" w:ascii="Times New Roman" w:hAnsi="Times New Roman" w:eastAsia="仿宋_GB2312" w:cs="Times New Roman"/>
          <w:i w:val="0"/>
          <w:iCs w:val="0"/>
          <w:sz w:val="28"/>
          <w:szCs w:val="28"/>
        </w:rPr>
        <w:fldChar w:fldCharType="end"/>
      </w:r>
    </w:p>
    <w:p>
      <w:pPr>
        <w:pStyle w:val="14"/>
        <w:tabs>
          <w:tab w:val="right" w:leader="dot" w:pos="8307"/>
        </w:tabs>
        <w:spacing w:line="240" w:lineRule="auto"/>
        <w:rPr>
          <w:rFonts w:hint="default" w:ascii="Times New Roman" w:hAnsi="Times New Roman" w:eastAsia="仿宋_GB2312" w:cs="Times New Roman"/>
          <w:i w:val="0"/>
          <w:iCs w:val="0"/>
          <w:sz w:val="28"/>
          <w:szCs w:val="28"/>
        </w:rPr>
      </w:pP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HYPERLINK \l _Toc6722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i w:val="0"/>
          <w:iCs w:val="0"/>
          <w:caps w:val="0"/>
          <w:smallCaps w:val="0"/>
          <w:strike w:val="0"/>
          <w:dstrike w:val="0"/>
          <w:vanish w:val="0"/>
          <w:spacing w:val="0"/>
          <w:position w:val="0"/>
          <w:sz w:val="28"/>
          <w:szCs w:val="28"/>
          <w:vertAlign w:val="baseline"/>
          <w14:shadow w14:blurRad="0" w14:dist="0" w14:dir="0" w14:sx="0" w14:sy="0" w14:kx="0" w14:ky="0" w14:algn="none">
            <w14:srgbClr w14:val="000000"/>
          </w14:shadow>
        </w:rPr>
        <w:t xml:space="preserve">第五节 </w:t>
      </w:r>
      <w:r>
        <w:rPr>
          <w:rFonts w:hint="default" w:ascii="Times New Roman" w:hAnsi="Times New Roman" w:eastAsia="仿宋_GB2312" w:cs="Times New Roman"/>
          <w:i w:val="0"/>
          <w:iCs w:val="0"/>
          <w:sz w:val="28"/>
          <w:szCs w:val="28"/>
        </w:rPr>
        <w:t>切实加强文化遗产保护利用</w:t>
      </w:r>
      <w:r>
        <w:rPr>
          <w:rFonts w:hint="default" w:ascii="Times New Roman" w:hAnsi="Times New Roman" w:eastAsia="仿宋_GB2312" w:cs="Times New Roman"/>
          <w:i w:val="0"/>
          <w:iCs w:val="0"/>
          <w:sz w:val="28"/>
          <w:szCs w:val="28"/>
        </w:rPr>
        <w:tab/>
      </w: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PAGEREF _Toc6722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i w:val="0"/>
          <w:iCs w:val="0"/>
          <w:sz w:val="28"/>
          <w:szCs w:val="28"/>
        </w:rPr>
        <w:t>107</w:t>
      </w:r>
      <w:r>
        <w:rPr>
          <w:rFonts w:hint="default" w:ascii="Times New Roman" w:hAnsi="Times New Roman" w:eastAsia="仿宋_GB2312" w:cs="Times New Roman"/>
          <w:i w:val="0"/>
          <w:iCs w:val="0"/>
          <w:sz w:val="28"/>
          <w:szCs w:val="28"/>
        </w:rPr>
        <w:fldChar w:fldCharType="end"/>
      </w:r>
      <w:r>
        <w:rPr>
          <w:rFonts w:hint="default" w:ascii="Times New Roman" w:hAnsi="Times New Roman" w:eastAsia="仿宋_GB2312" w:cs="Times New Roman"/>
          <w:i w:val="0"/>
          <w:iCs w:val="0"/>
          <w:sz w:val="28"/>
          <w:szCs w:val="28"/>
        </w:rPr>
        <w:fldChar w:fldCharType="end"/>
      </w:r>
    </w:p>
    <w:p>
      <w:pPr>
        <w:pStyle w:val="14"/>
        <w:tabs>
          <w:tab w:val="right" w:leader="dot" w:pos="8307"/>
        </w:tabs>
        <w:spacing w:line="240" w:lineRule="auto"/>
        <w:rPr>
          <w:rFonts w:hint="default" w:ascii="Times New Roman" w:hAnsi="Times New Roman" w:eastAsia="仿宋_GB2312" w:cs="Times New Roman"/>
          <w:i w:val="0"/>
          <w:iCs w:val="0"/>
          <w:sz w:val="28"/>
          <w:szCs w:val="28"/>
        </w:rPr>
      </w:pP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HYPERLINK \l _Toc23217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i w:val="0"/>
          <w:iCs w:val="0"/>
          <w:caps w:val="0"/>
          <w:smallCaps w:val="0"/>
          <w:strike w:val="0"/>
          <w:dstrike w:val="0"/>
          <w:vanish w:val="0"/>
          <w:spacing w:val="0"/>
          <w:position w:val="0"/>
          <w:sz w:val="28"/>
          <w:szCs w:val="28"/>
          <w:vertAlign w:val="baseline"/>
          <w14:shadow w14:blurRad="0" w14:dist="0" w14:dir="0" w14:sx="0" w14:sy="0" w14:kx="0" w14:ky="0" w14:algn="none">
            <w14:srgbClr w14:val="000000"/>
          </w14:shadow>
        </w:rPr>
        <w:t xml:space="preserve">第六节 </w:t>
      </w:r>
      <w:r>
        <w:rPr>
          <w:rFonts w:hint="default" w:ascii="Times New Roman" w:hAnsi="Times New Roman" w:eastAsia="仿宋_GB2312" w:cs="Times New Roman"/>
          <w:i w:val="0"/>
          <w:iCs w:val="0"/>
          <w:sz w:val="28"/>
          <w:szCs w:val="28"/>
        </w:rPr>
        <w:t>加快推进媒体融合发展</w:t>
      </w:r>
      <w:r>
        <w:rPr>
          <w:rFonts w:hint="default" w:ascii="Times New Roman" w:hAnsi="Times New Roman" w:eastAsia="仿宋_GB2312" w:cs="Times New Roman"/>
          <w:i w:val="0"/>
          <w:iCs w:val="0"/>
          <w:sz w:val="28"/>
          <w:szCs w:val="28"/>
        </w:rPr>
        <w:tab/>
      </w: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PAGEREF _Toc23217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i w:val="0"/>
          <w:iCs w:val="0"/>
          <w:sz w:val="28"/>
          <w:szCs w:val="28"/>
        </w:rPr>
        <w:t>108</w:t>
      </w:r>
      <w:r>
        <w:rPr>
          <w:rFonts w:hint="default" w:ascii="Times New Roman" w:hAnsi="Times New Roman" w:eastAsia="仿宋_GB2312" w:cs="Times New Roman"/>
          <w:i w:val="0"/>
          <w:iCs w:val="0"/>
          <w:sz w:val="28"/>
          <w:szCs w:val="28"/>
        </w:rPr>
        <w:fldChar w:fldCharType="end"/>
      </w:r>
      <w:r>
        <w:rPr>
          <w:rFonts w:hint="default" w:ascii="Times New Roman" w:hAnsi="Times New Roman" w:eastAsia="仿宋_GB2312" w:cs="Times New Roman"/>
          <w:i w:val="0"/>
          <w:iCs w:val="0"/>
          <w:sz w:val="28"/>
          <w:szCs w:val="28"/>
        </w:rPr>
        <w:fldChar w:fldCharType="end"/>
      </w:r>
    </w:p>
    <w:p>
      <w:pPr>
        <w:pStyle w:val="22"/>
        <w:tabs>
          <w:tab w:val="right" w:leader="dot" w:pos="8307"/>
        </w:tabs>
        <w:spacing w:line="240" w:lineRule="auto"/>
        <w:rPr>
          <w:rFonts w:hint="default" w:ascii="Times New Roman" w:hAnsi="Times New Roman" w:eastAsia="仿宋_GB2312" w:cs="Times New Roman"/>
          <w:b/>
          <w:bCs/>
          <w:i w:val="0"/>
          <w:iCs w:val="0"/>
          <w:sz w:val="28"/>
          <w:szCs w:val="28"/>
        </w:rPr>
      </w:pPr>
      <w:r>
        <w:rPr>
          <w:rFonts w:hint="default" w:ascii="Times New Roman" w:hAnsi="Times New Roman" w:eastAsia="仿宋_GB2312" w:cs="Times New Roman"/>
          <w:b/>
          <w:bCs/>
          <w:i w:val="0"/>
          <w:iCs w:val="0"/>
          <w:sz w:val="28"/>
          <w:szCs w:val="28"/>
        </w:rPr>
        <w:fldChar w:fldCharType="begin"/>
      </w:r>
      <w:r>
        <w:rPr>
          <w:rFonts w:hint="default" w:ascii="Times New Roman" w:hAnsi="Times New Roman" w:eastAsia="仿宋_GB2312" w:cs="Times New Roman"/>
          <w:b/>
          <w:bCs/>
          <w:i w:val="0"/>
          <w:iCs w:val="0"/>
          <w:sz w:val="28"/>
          <w:szCs w:val="28"/>
        </w:rPr>
        <w:instrText xml:space="preserve"> HYPERLINK \l _Toc25844 </w:instrText>
      </w:r>
      <w:r>
        <w:rPr>
          <w:rFonts w:hint="default" w:ascii="Times New Roman" w:hAnsi="Times New Roman" w:eastAsia="仿宋_GB2312" w:cs="Times New Roman"/>
          <w:b/>
          <w:bCs/>
          <w:i w:val="0"/>
          <w:iCs w:val="0"/>
          <w:sz w:val="28"/>
          <w:szCs w:val="28"/>
        </w:rPr>
        <w:fldChar w:fldCharType="separate"/>
      </w:r>
      <w:r>
        <w:rPr>
          <w:rFonts w:hint="default" w:ascii="Times New Roman" w:hAnsi="Times New Roman" w:eastAsia="仿宋_GB2312" w:cs="Times New Roman"/>
          <w:b/>
          <w:bCs/>
          <w:i w:val="0"/>
          <w:iCs w:val="0"/>
          <w:caps w:val="0"/>
          <w:smallCaps w:val="0"/>
          <w:strike w:val="0"/>
          <w:dstrike w:val="0"/>
          <w:vanish w:val="0"/>
          <w:spacing w:val="0"/>
          <w:position w:val="0"/>
          <w:sz w:val="28"/>
          <w:szCs w:val="28"/>
          <w:vertAlign w:val="baseline"/>
          <w14:shadow w14:blurRad="0" w14:dist="0" w14:dir="0" w14:sx="0" w14:sy="0" w14:kx="0" w14:ky="0" w14:algn="none">
            <w14:srgbClr w14:val="000000"/>
          </w14:shadow>
        </w:rPr>
        <w:t xml:space="preserve">第十五章 </w:t>
      </w:r>
      <w:r>
        <w:rPr>
          <w:rFonts w:hint="default" w:ascii="Times New Roman" w:hAnsi="Times New Roman" w:eastAsia="仿宋_GB2312" w:cs="Times New Roman"/>
          <w:b/>
          <w:bCs/>
          <w:i w:val="0"/>
          <w:iCs w:val="0"/>
          <w:sz w:val="28"/>
          <w:szCs w:val="28"/>
        </w:rPr>
        <w:t>补齐社会事业短板</w:t>
      </w:r>
      <w:r>
        <w:rPr>
          <w:rFonts w:hint="default" w:ascii="Times New Roman" w:hAnsi="Times New Roman" w:eastAsia="仿宋_GB2312" w:cs="Times New Roman"/>
          <w:b/>
          <w:bCs/>
          <w:i w:val="0"/>
          <w:iCs w:val="0"/>
          <w:sz w:val="28"/>
          <w:szCs w:val="28"/>
        </w:rPr>
        <w:tab/>
      </w:r>
      <w:r>
        <w:rPr>
          <w:rFonts w:hint="default" w:ascii="Times New Roman" w:hAnsi="Times New Roman" w:eastAsia="仿宋_GB2312" w:cs="Times New Roman"/>
          <w:b/>
          <w:bCs/>
          <w:i w:val="0"/>
          <w:iCs w:val="0"/>
          <w:sz w:val="28"/>
          <w:szCs w:val="28"/>
        </w:rPr>
        <w:fldChar w:fldCharType="begin"/>
      </w:r>
      <w:r>
        <w:rPr>
          <w:rFonts w:hint="default" w:ascii="Times New Roman" w:hAnsi="Times New Roman" w:eastAsia="仿宋_GB2312" w:cs="Times New Roman"/>
          <w:b/>
          <w:bCs/>
          <w:i w:val="0"/>
          <w:iCs w:val="0"/>
          <w:sz w:val="28"/>
          <w:szCs w:val="28"/>
        </w:rPr>
        <w:instrText xml:space="preserve"> PAGEREF _Toc25844 </w:instrText>
      </w:r>
      <w:r>
        <w:rPr>
          <w:rFonts w:hint="default" w:ascii="Times New Roman" w:hAnsi="Times New Roman" w:eastAsia="仿宋_GB2312" w:cs="Times New Roman"/>
          <w:b/>
          <w:bCs/>
          <w:i w:val="0"/>
          <w:iCs w:val="0"/>
          <w:sz w:val="28"/>
          <w:szCs w:val="28"/>
        </w:rPr>
        <w:fldChar w:fldCharType="separate"/>
      </w:r>
      <w:r>
        <w:rPr>
          <w:rFonts w:hint="default" w:ascii="Times New Roman" w:hAnsi="Times New Roman" w:eastAsia="仿宋_GB2312" w:cs="Times New Roman"/>
          <w:b/>
          <w:bCs/>
          <w:i w:val="0"/>
          <w:iCs w:val="0"/>
          <w:sz w:val="28"/>
          <w:szCs w:val="28"/>
        </w:rPr>
        <w:t>110</w:t>
      </w:r>
      <w:r>
        <w:rPr>
          <w:rFonts w:hint="default" w:ascii="Times New Roman" w:hAnsi="Times New Roman" w:eastAsia="仿宋_GB2312" w:cs="Times New Roman"/>
          <w:b/>
          <w:bCs/>
          <w:i w:val="0"/>
          <w:iCs w:val="0"/>
          <w:sz w:val="28"/>
          <w:szCs w:val="28"/>
        </w:rPr>
        <w:fldChar w:fldCharType="end"/>
      </w:r>
      <w:r>
        <w:rPr>
          <w:rFonts w:hint="default" w:ascii="Times New Roman" w:hAnsi="Times New Roman" w:eastAsia="仿宋_GB2312" w:cs="Times New Roman"/>
          <w:b/>
          <w:bCs/>
          <w:i w:val="0"/>
          <w:iCs w:val="0"/>
          <w:sz w:val="28"/>
          <w:szCs w:val="28"/>
        </w:rPr>
        <w:fldChar w:fldCharType="end"/>
      </w:r>
    </w:p>
    <w:p>
      <w:pPr>
        <w:pStyle w:val="14"/>
        <w:tabs>
          <w:tab w:val="right" w:leader="dot" w:pos="8307"/>
        </w:tabs>
        <w:spacing w:line="240" w:lineRule="auto"/>
        <w:rPr>
          <w:rFonts w:hint="default" w:ascii="Times New Roman" w:hAnsi="Times New Roman" w:eastAsia="仿宋_GB2312" w:cs="Times New Roman"/>
          <w:i w:val="0"/>
          <w:iCs w:val="0"/>
          <w:sz w:val="28"/>
          <w:szCs w:val="28"/>
        </w:rPr>
      </w:pP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HYPERLINK \l _Toc1064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i w:val="0"/>
          <w:iCs w:val="0"/>
          <w:caps w:val="0"/>
          <w:smallCaps w:val="0"/>
          <w:strike w:val="0"/>
          <w:dstrike w:val="0"/>
          <w:vanish w:val="0"/>
          <w:spacing w:val="0"/>
          <w:position w:val="0"/>
          <w:sz w:val="28"/>
          <w:szCs w:val="28"/>
          <w:vertAlign w:val="baseline"/>
          <w14:shadow w14:blurRad="0" w14:dist="0" w14:dir="0" w14:sx="0" w14:sy="0" w14:kx="0" w14:ky="0" w14:algn="none">
            <w14:srgbClr w14:val="000000"/>
          </w14:shadow>
        </w:rPr>
        <w:t xml:space="preserve">第一节 </w:t>
      </w:r>
      <w:r>
        <w:rPr>
          <w:rFonts w:hint="default" w:ascii="Times New Roman" w:hAnsi="Times New Roman" w:eastAsia="仿宋_GB2312" w:cs="Times New Roman"/>
          <w:i w:val="0"/>
          <w:iCs w:val="0"/>
          <w:sz w:val="28"/>
          <w:szCs w:val="28"/>
        </w:rPr>
        <w:t>提高城乡居民收入</w:t>
      </w:r>
      <w:r>
        <w:rPr>
          <w:rFonts w:hint="default" w:ascii="Times New Roman" w:hAnsi="Times New Roman" w:eastAsia="仿宋_GB2312" w:cs="Times New Roman"/>
          <w:i w:val="0"/>
          <w:iCs w:val="0"/>
          <w:sz w:val="28"/>
          <w:szCs w:val="28"/>
        </w:rPr>
        <w:tab/>
      </w: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PAGEREF _Toc1064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i w:val="0"/>
          <w:iCs w:val="0"/>
          <w:sz w:val="28"/>
          <w:szCs w:val="28"/>
        </w:rPr>
        <w:t>110</w:t>
      </w:r>
      <w:r>
        <w:rPr>
          <w:rFonts w:hint="default" w:ascii="Times New Roman" w:hAnsi="Times New Roman" w:eastAsia="仿宋_GB2312" w:cs="Times New Roman"/>
          <w:i w:val="0"/>
          <w:iCs w:val="0"/>
          <w:sz w:val="28"/>
          <w:szCs w:val="28"/>
        </w:rPr>
        <w:fldChar w:fldCharType="end"/>
      </w:r>
      <w:r>
        <w:rPr>
          <w:rFonts w:hint="default" w:ascii="Times New Roman" w:hAnsi="Times New Roman" w:eastAsia="仿宋_GB2312" w:cs="Times New Roman"/>
          <w:i w:val="0"/>
          <w:iCs w:val="0"/>
          <w:sz w:val="28"/>
          <w:szCs w:val="28"/>
        </w:rPr>
        <w:fldChar w:fldCharType="end"/>
      </w:r>
    </w:p>
    <w:p>
      <w:pPr>
        <w:pStyle w:val="14"/>
        <w:tabs>
          <w:tab w:val="right" w:leader="dot" w:pos="8307"/>
        </w:tabs>
        <w:spacing w:line="240" w:lineRule="auto"/>
        <w:rPr>
          <w:rFonts w:hint="default" w:ascii="Times New Roman" w:hAnsi="Times New Roman" w:eastAsia="仿宋_GB2312" w:cs="Times New Roman"/>
          <w:i w:val="0"/>
          <w:iCs w:val="0"/>
          <w:sz w:val="28"/>
          <w:szCs w:val="28"/>
        </w:rPr>
      </w:pP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HYPERLINK \l _Toc19072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i w:val="0"/>
          <w:iCs w:val="0"/>
          <w:caps w:val="0"/>
          <w:smallCaps w:val="0"/>
          <w:strike w:val="0"/>
          <w:dstrike w:val="0"/>
          <w:vanish w:val="0"/>
          <w:spacing w:val="0"/>
          <w:position w:val="0"/>
          <w:sz w:val="28"/>
          <w:szCs w:val="28"/>
          <w:vertAlign w:val="baseline"/>
          <w14:shadow w14:blurRad="0" w14:dist="0" w14:dir="0" w14:sx="0" w14:sy="0" w14:kx="0" w14:ky="0" w14:algn="none">
            <w14:srgbClr w14:val="000000"/>
          </w14:shadow>
        </w:rPr>
        <w:t xml:space="preserve">第二节 </w:t>
      </w:r>
      <w:r>
        <w:rPr>
          <w:rFonts w:hint="default" w:ascii="Times New Roman" w:hAnsi="Times New Roman" w:eastAsia="仿宋_GB2312" w:cs="Times New Roman"/>
          <w:i w:val="0"/>
          <w:iCs w:val="0"/>
          <w:sz w:val="28"/>
          <w:szCs w:val="28"/>
        </w:rPr>
        <w:t>实施就业创业扶持工程</w:t>
      </w:r>
      <w:r>
        <w:rPr>
          <w:rFonts w:hint="default" w:ascii="Times New Roman" w:hAnsi="Times New Roman" w:eastAsia="仿宋_GB2312" w:cs="Times New Roman"/>
          <w:i w:val="0"/>
          <w:iCs w:val="0"/>
          <w:sz w:val="28"/>
          <w:szCs w:val="28"/>
        </w:rPr>
        <w:tab/>
      </w: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PAGEREF _Toc19072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i w:val="0"/>
          <w:iCs w:val="0"/>
          <w:sz w:val="28"/>
          <w:szCs w:val="28"/>
        </w:rPr>
        <w:t>110</w:t>
      </w:r>
      <w:r>
        <w:rPr>
          <w:rFonts w:hint="default" w:ascii="Times New Roman" w:hAnsi="Times New Roman" w:eastAsia="仿宋_GB2312" w:cs="Times New Roman"/>
          <w:i w:val="0"/>
          <w:iCs w:val="0"/>
          <w:sz w:val="28"/>
          <w:szCs w:val="28"/>
        </w:rPr>
        <w:fldChar w:fldCharType="end"/>
      </w:r>
      <w:r>
        <w:rPr>
          <w:rFonts w:hint="default" w:ascii="Times New Roman" w:hAnsi="Times New Roman" w:eastAsia="仿宋_GB2312" w:cs="Times New Roman"/>
          <w:i w:val="0"/>
          <w:iCs w:val="0"/>
          <w:sz w:val="28"/>
          <w:szCs w:val="28"/>
        </w:rPr>
        <w:fldChar w:fldCharType="end"/>
      </w:r>
    </w:p>
    <w:p>
      <w:pPr>
        <w:pStyle w:val="14"/>
        <w:tabs>
          <w:tab w:val="right" w:leader="dot" w:pos="8307"/>
        </w:tabs>
        <w:spacing w:line="240" w:lineRule="auto"/>
        <w:rPr>
          <w:rFonts w:hint="default" w:ascii="Times New Roman" w:hAnsi="Times New Roman" w:eastAsia="仿宋_GB2312" w:cs="Times New Roman"/>
          <w:i w:val="0"/>
          <w:iCs w:val="0"/>
          <w:sz w:val="28"/>
          <w:szCs w:val="28"/>
        </w:rPr>
      </w:pP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HYPERLINK \l _Toc12749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bCs/>
          <w:i w:val="0"/>
          <w:iCs w:val="0"/>
          <w:caps w:val="0"/>
          <w:smallCaps w:val="0"/>
          <w:strike w:val="0"/>
          <w:dstrike w:val="0"/>
          <w:vanish w:val="0"/>
          <w:spacing w:val="0"/>
          <w:position w:val="0"/>
          <w:sz w:val="28"/>
          <w:szCs w:val="28"/>
          <w:vertAlign w:val="baseline"/>
          <w14:shadow w14:blurRad="0" w14:dist="0" w14:dir="0" w14:sx="0" w14:sy="0" w14:kx="0" w14:ky="0" w14:algn="none">
            <w14:srgbClr w14:val="000000"/>
          </w14:shadow>
        </w:rPr>
        <w:t xml:space="preserve">第三节 </w:t>
      </w:r>
      <w:r>
        <w:rPr>
          <w:rFonts w:hint="default" w:ascii="Times New Roman" w:hAnsi="Times New Roman" w:eastAsia="仿宋_GB2312" w:cs="Times New Roman"/>
          <w:bCs/>
          <w:i w:val="0"/>
          <w:iCs w:val="0"/>
          <w:sz w:val="28"/>
          <w:szCs w:val="28"/>
        </w:rPr>
        <w:t>完善社会保险体系</w:t>
      </w:r>
      <w:r>
        <w:rPr>
          <w:rFonts w:hint="default" w:ascii="Times New Roman" w:hAnsi="Times New Roman" w:eastAsia="仿宋_GB2312" w:cs="Times New Roman"/>
          <w:i w:val="0"/>
          <w:iCs w:val="0"/>
          <w:sz w:val="28"/>
          <w:szCs w:val="28"/>
        </w:rPr>
        <w:tab/>
      </w: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PAGEREF _Toc12749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i w:val="0"/>
          <w:iCs w:val="0"/>
          <w:sz w:val="28"/>
          <w:szCs w:val="28"/>
        </w:rPr>
        <w:t>111</w:t>
      </w:r>
      <w:r>
        <w:rPr>
          <w:rFonts w:hint="default" w:ascii="Times New Roman" w:hAnsi="Times New Roman" w:eastAsia="仿宋_GB2312" w:cs="Times New Roman"/>
          <w:i w:val="0"/>
          <w:iCs w:val="0"/>
          <w:sz w:val="28"/>
          <w:szCs w:val="28"/>
        </w:rPr>
        <w:fldChar w:fldCharType="end"/>
      </w:r>
      <w:r>
        <w:rPr>
          <w:rFonts w:hint="default" w:ascii="Times New Roman" w:hAnsi="Times New Roman" w:eastAsia="仿宋_GB2312" w:cs="Times New Roman"/>
          <w:i w:val="0"/>
          <w:iCs w:val="0"/>
          <w:sz w:val="28"/>
          <w:szCs w:val="28"/>
        </w:rPr>
        <w:fldChar w:fldCharType="end"/>
      </w:r>
    </w:p>
    <w:p>
      <w:pPr>
        <w:pStyle w:val="14"/>
        <w:tabs>
          <w:tab w:val="right" w:leader="dot" w:pos="8307"/>
        </w:tabs>
        <w:spacing w:line="240" w:lineRule="auto"/>
        <w:rPr>
          <w:rFonts w:hint="default" w:ascii="Times New Roman" w:hAnsi="Times New Roman" w:eastAsia="仿宋_GB2312" w:cs="Times New Roman"/>
          <w:i w:val="0"/>
          <w:iCs w:val="0"/>
          <w:sz w:val="28"/>
          <w:szCs w:val="28"/>
        </w:rPr>
      </w:pP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HYPERLINK \l _Toc6745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bCs/>
          <w:i w:val="0"/>
          <w:iCs w:val="0"/>
          <w:caps w:val="0"/>
          <w:smallCaps w:val="0"/>
          <w:strike w:val="0"/>
          <w:dstrike w:val="0"/>
          <w:vanish w:val="0"/>
          <w:spacing w:val="0"/>
          <w:position w:val="0"/>
          <w:sz w:val="28"/>
          <w:szCs w:val="28"/>
          <w:vertAlign w:val="baseline"/>
          <w14:shadow w14:blurRad="0" w14:dist="0" w14:dir="0" w14:sx="0" w14:sy="0" w14:kx="0" w14:ky="0" w14:algn="none">
            <w14:srgbClr w14:val="000000"/>
          </w14:shadow>
        </w:rPr>
        <w:t xml:space="preserve">第四节 </w:t>
      </w:r>
      <w:r>
        <w:rPr>
          <w:rFonts w:hint="default" w:ascii="Times New Roman" w:hAnsi="Times New Roman" w:eastAsia="仿宋_GB2312" w:cs="Times New Roman"/>
          <w:bCs/>
          <w:i w:val="0"/>
          <w:iCs w:val="0"/>
          <w:sz w:val="28"/>
          <w:szCs w:val="28"/>
        </w:rPr>
        <w:t>深化社会救助改革</w:t>
      </w:r>
      <w:r>
        <w:rPr>
          <w:rFonts w:hint="default" w:ascii="Times New Roman" w:hAnsi="Times New Roman" w:eastAsia="仿宋_GB2312" w:cs="Times New Roman"/>
          <w:i w:val="0"/>
          <w:iCs w:val="0"/>
          <w:sz w:val="28"/>
          <w:szCs w:val="28"/>
        </w:rPr>
        <w:tab/>
      </w: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PAGEREF _Toc6745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i w:val="0"/>
          <w:iCs w:val="0"/>
          <w:sz w:val="28"/>
          <w:szCs w:val="28"/>
        </w:rPr>
        <w:t>112</w:t>
      </w:r>
      <w:r>
        <w:rPr>
          <w:rFonts w:hint="default" w:ascii="Times New Roman" w:hAnsi="Times New Roman" w:eastAsia="仿宋_GB2312" w:cs="Times New Roman"/>
          <w:i w:val="0"/>
          <w:iCs w:val="0"/>
          <w:sz w:val="28"/>
          <w:szCs w:val="28"/>
        </w:rPr>
        <w:fldChar w:fldCharType="end"/>
      </w:r>
      <w:r>
        <w:rPr>
          <w:rFonts w:hint="default" w:ascii="Times New Roman" w:hAnsi="Times New Roman" w:eastAsia="仿宋_GB2312" w:cs="Times New Roman"/>
          <w:i w:val="0"/>
          <w:iCs w:val="0"/>
          <w:sz w:val="28"/>
          <w:szCs w:val="28"/>
        </w:rPr>
        <w:fldChar w:fldCharType="end"/>
      </w:r>
    </w:p>
    <w:p>
      <w:pPr>
        <w:pStyle w:val="14"/>
        <w:tabs>
          <w:tab w:val="right" w:leader="dot" w:pos="8307"/>
        </w:tabs>
        <w:spacing w:line="240" w:lineRule="auto"/>
        <w:rPr>
          <w:rFonts w:hint="default" w:ascii="Times New Roman" w:hAnsi="Times New Roman" w:eastAsia="仿宋_GB2312" w:cs="Times New Roman"/>
          <w:i w:val="0"/>
          <w:iCs w:val="0"/>
          <w:sz w:val="28"/>
          <w:szCs w:val="28"/>
        </w:rPr>
      </w:pP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HYPERLINK \l _Toc23822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bCs/>
          <w:i w:val="0"/>
          <w:iCs w:val="0"/>
          <w:caps w:val="0"/>
          <w:smallCaps w:val="0"/>
          <w:strike w:val="0"/>
          <w:dstrike w:val="0"/>
          <w:vanish w:val="0"/>
          <w:spacing w:val="0"/>
          <w:position w:val="0"/>
          <w:sz w:val="28"/>
          <w:szCs w:val="28"/>
          <w:vertAlign w:val="baseline"/>
          <w14:shadow w14:blurRad="0" w14:dist="0" w14:dir="0" w14:sx="0" w14:sy="0" w14:kx="0" w14:ky="0" w14:algn="none">
            <w14:srgbClr w14:val="000000"/>
          </w14:shadow>
        </w:rPr>
        <w:t xml:space="preserve">第五节 </w:t>
      </w:r>
      <w:r>
        <w:rPr>
          <w:rFonts w:hint="default" w:ascii="Times New Roman" w:hAnsi="Times New Roman" w:eastAsia="仿宋_GB2312" w:cs="Times New Roman"/>
          <w:bCs/>
          <w:i w:val="0"/>
          <w:iCs w:val="0"/>
          <w:sz w:val="28"/>
          <w:szCs w:val="28"/>
        </w:rPr>
        <w:t>构建新型养老服务体系</w:t>
      </w:r>
      <w:r>
        <w:rPr>
          <w:rFonts w:hint="default" w:ascii="Times New Roman" w:hAnsi="Times New Roman" w:eastAsia="仿宋_GB2312" w:cs="Times New Roman"/>
          <w:i w:val="0"/>
          <w:iCs w:val="0"/>
          <w:sz w:val="28"/>
          <w:szCs w:val="28"/>
        </w:rPr>
        <w:tab/>
      </w: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PAGEREF _Toc23822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i w:val="0"/>
          <w:iCs w:val="0"/>
          <w:sz w:val="28"/>
          <w:szCs w:val="28"/>
        </w:rPr>
        <w:t>113</w:t>
      </w:r>
      <w:r>
        <w:rPr>
          <w:rFonts w:hint="default" w:ascii="Times New Roman" w:hAnsi="Times New Roman" w:eastAsia="仿宋_GB2312" w:cs="Times New Roman"/>
          <w:i w:val="0"/>
          <w:iCs w:val="0"/>
          <w:sz w:val="28"/>
          <w:szCs w:val="28"/>
        </w:rPr>
        <w:fldChar w:fldCharType="end"/>
      </w:r>
      <w:r>
        <w:rPr>
          <w:rFonts w:hint="default" w:ascii="Times New Roman" w:hAnsi="Times New Roman" w:eastAsia="仿宋_GB2312" w:cs="Times New Roman"/>
          <w:i w:val="0"/>
          <w:iCs w:val="0"/>
          <w:sz w:val="28"/>
          <w:szCs w:val="28"/>
        </w:rPr>
        <w:fldChar w:fldCharType="end"/>
      </w:r>
    </w:p>
    <w:p>
      <w:pPr>
        <w:pStyle w:val="14"/>
        <w:tabs>
          <w:tab w:val="right" w:leader="dot" w:pos="8307"/>
        </w:tabs>
        <w:spacing w:line="240" w:lineRule="auto"/>
        <w:rPr>
          <w:rFonts w:hint="default" w:ascii="Times New Roman" w:hAnsi="Times New Roman" w:eastAsia="仿宋_GB2312" w:cs="Times New Roman"/>
          <w:i w:val="0"/>
          <w:iCs w:val="0"/>
          <w:sz w:val="28"/>
          <w:szCs w:val="28"/>
        </w:rPr>
      </w:pP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HYPERLINK \l _Toc22737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i w:val="0"/>
          <w:iCs w:val="0"/>
          <w:caps w:val="0"/>
          <w:smallCaps w:val="0"/>
          <w:strike w:val="0"/>
          <w:dstrike w:val="0"/>
          <w:vanish w:val="0"/>
          <w:spacing w:val="0"/>
          <w:position w:val="0"/>
          <w:sz w:val="28"/>
          <w:szCs w:val="28"/>
          <w:vertAlign w:val="baseline"/>
          <w14:shadow w14:blurRad="0" w14:dist="0" w14:dir="0" w14:sx="0" w14:sy="0" w14:kx="0" w14:ky="0" w14:algn="none">
            <w14:srgbClr w14:val="000000"/>
          </w14:shadow>
        </w:rPr>
        <w:t xml:space="preserve">第六节 </w:t>
      </w:r>
      <w:r>
        <w:rPr>
          <w:rFonts w:hint="default" w:ascii="Times New Roman" w:hAnsi="Times New Roman" w:eastAsia="仿宋_GB2312" w:cs="Times New Roman"/>
          <w:i w:val="0"/>
          <w:iCs w:val="0"/>
          <w:sz w:val="28"/>
          <w:szCs w:val="28"/>
        </w:rPr>
        <w:t>完善住房保障体系</w:t>
      </w:r>
      <w:r>
        <w:rPr>
          <w:rFonts w:hint="default" w:ascii="Times New Roman" w:hAnsi="Times New Roman" w:eastAsia="仿宋_GB2312" w:cs="Times New Roman"/>
          <w:i w:val="0"/>
          <w:iCs w:val="0"/>
          <w:sz w:val="28"/>
          <w:szCs w:val="28"/>
        </w:rPr>
        <w:tab/>
      </w: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PAGEREF _Toc22737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i w:val="0"/>
          <w:iCs w:val="0"/>
          <w:sz w:val="28"/>
          <w:szCs w:val="28"/>
        </w:rPr>
        <w:t>115</w:t>
      </w:r>
      <w:r>
        <w:rPr>
          <w:rFonts w:hint="default" w:ascii="Times New Roman" w:hAnsi="Times New Roman" w:eastAsia="仿宋_GB2312" w:cs="Times New Roman"/>
          <w:i w:val="0"/>
          <w:iCs w:val="0"/>
          <w:sz w:val="28"/>
          <w:szCs w:val="28"/>
        </w:rPr>
        <w:fldChar w:fldCharType="end"/>
      </w:r>
      <w:r>
        <w:rPr>
          <w:rFonts w:hint="default" w:ascii="Times New Roman" w:hAnsi="Times New Roman" w:eastAsia="仿宋_GB2312" w:cs="Times New Roman"/>
          <w:i w:val="0"/>
          <w:iCs w:val="0"/>
          <w:sz w:val="28"/>
          <w:szCs w:val="28"/>
        </w:rPr>
        <w:fldChar w:fldCharType="end"/>
      </w:r>
    </w:p>
    <w:p>
      <w:pPr>
        <w:pStyle w:val="14"/>
        <w:tabs>
          <w:tab w:val="right" w:leader="dot" w:pos="8307"/>
        </w:tabs>
        <w:spacing w:line="240" w:lineRule="auto"/>
        <w:rPr>
          <w:rFonts w:hint="default" w:ascii="Times New Roman" w:hAnsi="Times New Roman" w:eastAsia="仿宋_GB2312" w:cs="Times New Roman"/>
          <w:i w:val="0"/>
          <w:iCs w:val="0"/>
          <w:sz w:val="28"/>
          <w:szCs w:val="28"/>
        </w:rPr>
      </w:pP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HYPERLINK \l _Toc12047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i w:val="0"/>
          <w:iCs w:val="0"/>
          <w:caps w:val="0"/>
          <w:smallCaps w:val="0"/>
          <w:strike w:val="0"/>
          <w:dstrike w:val="0"/>
          <w:vanish w:val="0"/>
          <w:spacing w:val="0"/>
          <w:position w:val="0"/>
          <w:sz w:val="28"/>
          <w:szCs w:val="28"/>
          <w:vertAlign w:val="baseline"/>
          <w14:shadow w14:blurRad="0" w14:dist="0" w14:dir="0" w14:sx="0" w14:sy="0" w14:kx="0" w14:ky="0" w14:algn="none">
            <w14:srgbClr w14:val="000000"/>
          </w14:shadow>
        </w:rPr>
        <w:t xml:space="preserve">第七节 </w:t>
      </w:r>
      <w:r>
        <w:rPr>
          <w:rFonts w:hint="default" w:ascii="Times New Roman" w:hAnsi="Times New Roman" w:eastAsia="仿宋_GB2312" w:cs="Times New Roman"/>
          <w:i w:val="0"/>
          <w:iCs w:val="0"/>
          <w:sz w:val="28"/>
          <w:szCs w:val="28"/>
        </w:rPr>
        <w:t>促进人口均衡发展</w:t>
      </w:r>
      <w:r>
        <w:rPr>
          <w:rFonts w:hint="default" w:ascii="Times New Roman" w:hAnsi="Times New Roman" w:eastAsia="仿宋_GB2312" w:cs="Times New Roman"/>
          <w:i w:val="0"/>
          <w:iCs w:val="0"/>
          <w:sz w:val="28"/>
          <w:szCs w:val="28"/>
        </w:rPr>
        <w:tab/>
      </w: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PAGEREF _Toc12047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i w:val="0"/>
          <w:iCs w:val="0"/>
          <w:sz w:val="28"/>
          <w:szCs w:val="28"/>
        </w:rPr>
        <w:t>116</w:t>
      </w:r>
      <w:r>
        <w:rPr>
          <w:rFonts w:hint="default" w:ascii="Times New Roman" w:hAnsi="Times New Roman" w:eastAsia="仿宋_GB2312" w:cs="Times New Roman"/>
          <w:i w:val="0"/>
          <w:iCs w:val="0"/>
          <w:sz w:val="28"/>
          <w:szCs w:val="28"/>
        </w:rPr>
        <w:fldChar w:fldCharType="end"/>
      </w:r>
      <w:r>
        <w:rPr>
          <w:rFonts w:hint="default" w:ascii="Times New Roman" w:hAnsi="Times New Roman" w:eastAsia="仿宋_GB2312" w:cs="Times New Roman"/>
          <w:i w:val="0"/>
          <w:iCs w:val="0"/>
          <w:sz w:val="28"/>
          <w:szCs w:val="28"/>
        </w:rPr>
        <w:fldChar w:fldCharType="end"/>
      </w:r>
    </w:p>
    <w:p>
      <w:pPr>
        <w:pStyle w:val="19"/>
        <w:tabs>
          <w:tab w:val="right" w:leader="dot" w:pos="8307"/>
        </w:tabs>
        <w:spacing w:line="240" w:lineRule="auto"/>
        <w:rPr>
          <w:rFonts w:hint="default" w:ascii="Times New Roman" w:hAnsi="Times New Roman" w:eastAsia="仿宋_GB2312" w:cs="Times New Roman"/>
          <w:i w:val="0"/>
          <w:iCs w:val="0"/>
          <w:sz w:val="28"/>
          <w:szCs w:val="28"/>
        </w:rPr>
      </w:pP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HYPERLINK \l _Toc20533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i w:val="0"/>
          <w:iCs w:val="0"/>
          <w:sz w:val="28"/>
          <w:szCs w:val="28"/>
        </w:rPr>
        <w:t>第五篇 社会高效能治理篇</w:t>
      </w:r>
      <w:r>
        <w:rPr>
          <w:rFonts w:hint="default" w:ascii="Times New Roman" w:hAnsi="Times New Roman" w:eastAsia="仿宋_GB2312" w:cs="Times New Roman"/>
          <w:i w:val="0"/>
          <w:iCs w:val="0"/>
          <w:sz w:val="28"/>
          <w:szCs w:val="28"/>
        </w:rPr>
        <w:tab/>
      </w: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PAGEREF _Toc20533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i w:val="0"/>
          <w:iCs w:val="0"/>
          <w:sz w:val="28"/>
          <w:szCs w:val="28"/>
        </w:rPr>
        <w:t>117</w:t>
      </w:r>
      <w:r>
        <w:rPr>
          <w:rFonts w:hint="default" w:ascii="Times New Roman" w:hAnsi="Times New Roman" w:eastAsia="仿宋_GB2312" w:cs="Times New Roman"/>
          <w:i w:val="0"/>
          <w:iCs w:val="0"/>
          <w:sz w:val="28"/>
          <w:szCs w:val="28"/>
        </w:rPr>
        <w:fldChar w:fldCharType="end"/>
      </w:r>
      <w:r>
        <w:rPr>
          <w:rFonts w:hint="default" w:ascii="Times New Roman" w:hAnsi="Times New Roman" w:eastAsia="仿宋_GB2312" w:cs="Times New Roman"/>
          <w:i w:val="0"/>
          <w:iCs w:val="0"/>
          <w:sz w:val="28"/>
          <w:szCs w:val="28"/>
        </w:rPr>
        <w:fldChar w:fldCharType="end"/>
      </w:r>
    </w:p>
    <w:p>
      <w:pPr>
        <w:pStyle w:val="22"/>
        <w:tabs>
          <w:tab w:val="right" w:leader="dot" w:pos="8307"/>
        </w:tabs>
        <w:spacing w:line="240" w:lineRule="auto"/>
        <w:rPr>
          <w:rFonts w:hint="default" w:ascii="Times New Roman" w:hAnsi="Times New Roman" w:eastAsia="仿宋_GB2312" w:cs="Times New Roman"/>
          <w:b/>
          <w:bCs/>
          <w:i w:val="0"/>
          <w:iCs w:val="0"/>
          <w:sz w:val="28"/>
          <w:szCs w:val="28"/>
        </w:rPr>
      </w:pPr>
      <w:r>
        <w:rPr>
          <w:rFonts w:hint="default" w:ascii="Times New Roman" w:hAnsi="Times New Roman" w:eastAsia="仿宋_GB2312" w:cs="Times New Roman"/>
          <w:b/>
          <w:bCs/>
          <w:i w:val="0"/>
          <w:iCs w:val="0"/>
          <w:sz w:val="28"/>
          <w:szCs w:val="28"/>
        </w:rPr>
        <w:fldChar w:fldCharType="begin"/>
      </w:r>
      <w:r>
        <w:rPr>
          <w:rFonts w:hint="default" w:ascii="Times New Roman" w:hAnsi="Times New Roman" w:eastAsia="仿宋_GB2312" w:cs="Times New Roman"/>
          <w:b/>
          <w:bCs/>
          <w:i w:val="0"/>
          <w:iCs w:val="0"/>
          <w:sz w:val="28"/>
          <w:szCs w:val="28"/>
        </w:rPr>
        <w:instrText xml:space="preserve"> HYPERLINK \l _Toc16338 </w:instrText>
      </w:r>
      <w:r>
        <w:rPr>
          <w:rFonts w:hint="default" w:ascii="Times New Roman" w:hAnsi="Times New Roman" w:eastAsia="仿宋_GB2312" w:cs="Times New Roman"/>
          <w:b/>
          <w:bCs/>
          <w:i w:val="0"/>
          <w:iCs w:val="0"/>
          <w:sz w:val="28"/>
          <w:szCs w:val="28"/>
        </w:rPr>
        <w:fldChar w:fldCharType="separate"/>
      </w:r>
      <w:r>
        <w:rPr>
          <w:rFonts w:hint="default" w:ascii="Times New Roman" w:hAnsi="Times New Roman" w:eastAsia="仿宋_GB2312" w:cs="Times New Roman"/>
          <w:b/>
          <w:bCs/>
          <w:i w:val="0"/>
          <w:iCs w:val="0"/>
          <w:caps w:val="0"/>
          <w:smallCaps w:val="0"/>
          <w:strike w:val="0"/>
          <w:dstrike w:val="0"/>
          <w:vanish w:val="0"/>
          <w:spacing w:val="0"/>
          <w:position w:val="0"/>
          <w:sz w:val="28"/>
          <w:szCs w:val="28"/>
          <w:vertAlign w:val="baseline"/>
          <w14:shadow w14:blurRad="0" w14:dist="0" w14:dir="0" w14:sx="0" w14:sy="0" w14:kx="0" w14:ky="0" w14:algn="none">
            <w14:srgbClr w14:val="000000"/>
          </w14:shadow>
        </w:rPr>
        <w:t xml:space="preserve">第十六章 </w:t>
      </w:r>
      <w:r>
        <w:rPr>
          <w:rFonts w:hint="default" w:ascii="Times New Roman" w:hAnsi="Times New Roman" w:eastAsia="仿宋_GB2312" w:cs="Times New Roman"/>
          <w:b/>
          <w:bCs/>
          <w:i w:val="0"/>
          <w:iCs w:val="0"/>
          <w:sz w:val="28"/>
          <w:szCs w:val="28"/>
        </w:rPr>
        <w:t>提升政府治理能力</w:t>
      </w:r>
      <w:r>
        <w:rPr>
          <w:rFonts w:hint="default" w:ascii="Times New Roman" w:hAnsi="Times New Roman" w:eastAsia="仿宋_GB2312" w:cs="Times New Roman"/>
          <w:b/>
          <w:bCs/>
          <w:i w:val="0"/>
          <w:iCs w:val="0"/>
          <w:sz w:val="28"/>
          <w:szCs w:val="28"/>
        </w:rPr>
        <w:tab/>
      </w:r>
      <w:r>
        <w:rPr>
          <w:rFonts w:hint="default" w:ascii="Times New Roman" w:hAnsi="Times New Roman" w:eastAsia="仿宋_GB2312" w:cs="Times New Roman"/>
          <w:b/>
          <w:bCs/>
          <w:i w:val="0"/>
          <w:iCs w:val="0"/>
          <w:sz w:val="28"/>
          <w:szCs w:val="28"/>
        </w:rPr>
        <w:fldChar w:fldCharType="begin"/>
      </w:r>
      <w:r>
        <w:rPr>
          <w:rFonts w:hint="default" w:ascii="Times New Roman" w:hAnsi="Times New Roman" w:eastAsia="仿宋_GB2312" w:cs="Times New Roman"/>
          <w:b/>
          <w:bCs/>
          <w:i w:val="0"/>
          <w:iCs w:val="0"/>
          <w:sz w:val="28"/>
          <w:szCs w:val="28"/>
        </w:rPr>
        <w:instrText xml:space="preserve"> PAGEREF _Toc16338 </w:instrText>
      </w:r>
      <w:r>
        <w:rPr>
          <w:rFonts w:hint="default" w:ascii="Times New Roman" w:hAnsi="Times New Roman" w:eastAsia="仿宋_GB2312" w:cs="Times New Roman"/>
          <w:b/>
          <w:bCs/>
          <w:i w:val="0"/>
          <w:iCs w:val="0"/>
          <w:sz w:val="28"/>
          <w:szCs w:val="28"/>
        </w:rPr>
        <w:fldChar w:fldCharType="separate"/>
      </w:r>
      <w:r>
        <w:rPr>
          <w:rFonts w:hint="default" w:ascii="Times New Roman" w:hAnsi="Times New Roman" w:eastAsia="仿宋_GB2312" w:cs="Times New Roman"/>
          <w:b/>
          <w:bCs/>
          <w:i w:val="0"/>
          <w:iCs w:val="0"/>
          <w:sz w:val="28"/>
          <w:szCs w:val="28"/>
        </w:rPr>
        <w:t>117</w:t>
      </w:r>
      <w:r>
        <w:rPr>
          <w:rFonts w:hint="default" w:ascii="Times New Roman" w:hAnsi="Times New Roman" w:eastAsia="仿宋_GB2312" w:cs="Times New Roman"/>
          <w:b/>
          <w:bCs/>
          <w:i w:val="0"/>
          <w:iCs w:val="0"/>
          <w:sz w:val="28"/>
          <w:szCs w:val="28"/>
        </w:rPr>
        <w:fldChar w:fldCharType="end"/>
      </w:r>
      <w:r>
        <w:rPr>
          <w:rFonts w:hint="default" w:ascii="Times New Roman" w:hAnsi="Times New Roman" w:eastAsia="仿宋_GB2312" w:cs="Times New Roman"/>
          <w:b/>
          <w:bCs/>
          <w:i w:val="0"/>
          <w:iCs w:val="0"/>
          <w:sz w:val="28"/>
          <w:szCs w:val="28"/>
        </w:rPr>
        <w:fldChar w:fldCharType="end"/>
      </w:r>
    </w:p>
    <w:p>
      <w:pPr>
        <w:pStyle w:val="14"/>
        <w:tabs>
          <w:tab w:val="right" w:leader="dot" w:pos="8307"/>
        </w:tabs>
        <w:spacing w:line="240" w:lineRule="auto"/>
        <w:rPr>
          <w:rFonts w:hint="default" w:ascii="Times New Roman" w:hAnsi="Times New Roman" w:eastAsia="仿宋_GB2312" w:cs="Times New Roman"/>
          <w:i w:val="0"/>
          <w:iCs w:val="0"/>
          <w:sz w:val="28"/>
          <w:szCs w:val="28"/>
        </w:rPr>
      </w:pP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HYPERLINK \l _Toc31676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i w:val="0"/>
          <w:iCs w:val="0"/>
          <w:caps w:val="0"/>
          <w:smallCaps w:val="0"/>
          <w:strike w:val="0"/>
          <w:dstrike w:val="0"/>
          <w:vanish w:val="0"/>
          <w:spacing w:val="0"/>
          <w:position w:val="0"/>
          <w:sz w:val="28"/>
          <w:szCs w:val="28"/>
          <w:vertAlign w:val="baseline"/>
          <w14:shadow w14:blurRad="0" w14:dist="0" w14:dir="0" w14:sx="0" w14:sy="0" w14:kx="0" w14:ky="0" w14:algn="none">
            <w14:srgbClr w14:val="000000"/>
          </w14:shadow>
        </w:rPr>
        <w:t xml:space="preserve">第一节 </w:t>
      </w:r>
      <w:r>
        <w:rPr>
          <w:rFonts w:hint="default" w:ascii="Times New Roman" w:hAnsi="Times New Roman" w:eastAsia="仿宋_GB2312" w:cs="Times New Roman"/>
          <w:i w:val="0"/>
          <w:iCs w:val="0"/>
          <w:sz w:val="28"/>
          <w:szCs w:val="28"/>
        </w:rPr>
        <w:t>全面建设效能政府</w:t>
      </w:r>
      <w:r>
        <w:rPr>
          <w:rFonts w:hint="default" w:ascii="Times New Roman" w:hAnsi="Times New Roman" w:eastAsia="仿宋_GB2312" w:cs="Times New Roman"/>
          <w:i w:val="0"/>
          <w:iCs w:val="0"/>
          <w:sz w:val="28"/>
          <w:szCs w:val="28"/>
        </w:rPr>
        <w:tab/>
      </w: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PAGEREF _Toc31676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i w:val="0"/>
          <w:iCs w:val="0"/>
          <w:sz w:val="28"/>
          <w:szCs w:val="28"/>
        </w:rPr>
        <w:t>117</w:t>
      </w:r>
      <w:r>
        <w:rPr>
          <w:rFonts w:hint="default" w:ascii="Times New Roman" w:hAnsi="Times New Roman" w:eastAsia="仿宋_GB2312" w:cs="Times New Roman"/>
          <w:i w:val="0"/>
          <w:iCs w:val="0"/>
          <w:sz w:val="28"/>
          <w:szCs w:val="28"/>
        </w:rPr>
        <w:fldChar w:fldCharType="end"/>
      </w:r>
      <w:r>
        <w:rPr>
          <w:rFonts w:hint="default" w:ascii="Times New Roman" w:hAnsi="Times New Roman" w:eastAsia="仿宋_GB2312" w:cs="Times New Roman"/>
          <w:i w:val="0"/>
          <w:iCs w:val="0"/>
          <w:sz w:val="28"/>
          <w:szCs w:val="28"/>
        </w:rPr>
        <w:fldChar w:fldCharType="end"/>
      </w:r>
    </w:p>
    <w:p>
      <w:pPr>
        <w:pStyle w:val="14"/>
        <w:tabs>
          <w:tab w:val="right" w:leader="dot" w:pos="8307"/>
        </w:tabs>
        <w:spacing w:line="240" w:lineRule="auto"/>
        <w:rPr>
          <w:rFonts w:hint="default" w:ascii="Times New Roman" w:hAnsi="Times New Roman" w:eastAsia="仿宋_GB2312" w:cs="Times New Roman"/>
          <w:i w:val="0"/>
          <w:iCs w:val="0"/>
          <w:sz w:val="28"/>
          <w:szCs w:val="28"/>
        </w:rPr>
      </w:pP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HYPERLINK \l _Toc23534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i w:val="0"/>
          <w:iCs w:val="0"/>
          <w:caps w:val="0"/>
          <w:smallCaps w:val="0"/>
          <w:strike w:val="0"/>
          <w:dstrike w:val="0"/>
          <w:vanish w:val="0"/>
          <w:spacing w:val="0"/>
          <w:position w:val="0"/>
          <w:sz w:val="28"/>
          <w:szCs w:val="28"/>
          <w:vertAlign w:val="baseline"/>
          <w14:shadow w14:blurRad="0" w14:dist="0" w14:dir="0" w14:sx="0" w14:sy="0" w14:kx="0" w14:ky="0" w14:algn="none">
            <w14:srgbClr w14:val="000000"/>
          </w14:shadow>
        </w:rPr>
        <w:t xml:space="preserve">第二节 </w:t>
      </w:r>
      <w:r>
        <w:rPr>
          <w:rFonts w:hint="default" w:ascii="Times New Roman" w:hAnsi="Times New Roman" w:eastAsia="仿宋_GB2312" w:cs="Times New Roman"/>
          <w:i w:val="0"/>
          <w:iCs w:val="0"/>
          <w:sz w:val="28"/>
          <w:szCs w:val="28"/>
        </w:rPr>
        <w:t>完善基层社会治理体系</w:t>
      </w:r>
      <w:r>
        <w:rPr>
          <w:rFonts w:hint="default" w:ascii="Times New Roman" w:hAnsi="Times New Roman" w:eastAsia="仿宋_GB2312" w:cs="Times New Roman"/>
          <w:i w:val="0"/>
          <w:iCs w:val="0"/>
          <w:sz w:val="28"/>
          <w:szCs w:val="28"/>
        </w:rPr>
        <w:tab/>
      </w: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PAGEREF _Toc23534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i w:val="0"/>
          <w:iCs w:val="0"/>
          <w:sz w:val="28"/>
          <w:szCs w:val="28"/>
        </w:rPr>
        <w:t>118</w:t>
      </w:r>
      <w:r>
        <w:rPr>
          <w:rFonts w:hint="default" w:ascii="Times New Roman" w:hAnsi="Times New Roman" w:eastAsia="仿宋_GB2312" w:cs="Times New Roman"/>
          <w:i w:val="0"/>
          <w:iCs w:val="0"/>
          <w:sz w:val="28"/>
          <w:szCs w:val="28"/>
        </w:rPr>
        <w:fldChar w:fldCharType="end"/>
      </w:r>
      <w:r>
        <w:rPr>
          <w:rFonts w:hint="default" w:ascii="Times New Roman" w:hAnsi="Times New Roman" w:eastAsia="仿宋_GB2312" w:cs="Times New Roman"/>
          <w:i w:val="0"/>
          <w:iCs w:val="0"/>
          <w:sz w:val="28"/>
          <w:szCs w:val="28"/>
        </w:rPr>
        <w:fldChar w:fldCharType="end"/>
      </w:r>
    </w:p>
    <w:p>
      <w:pPr>
        <w:pStyle w:val="14"/>
        <w:tabs>
          <w:tab w:val="right" w:leader="dot" w:pos="8307"/>
        </w:tabs>
        <w:spacing w:line="240" w:lineRule="auto"/>
        <w:rPr>
          <w:rFonts w:hint="default" w:ascii="Times New Roman" w:hAnsi="Times New Roman" w:eastAsia="仿宋_GB2312" w:cs="Times New Roman"/>
          <w:i w:val="0"/>
          <w:iCs w:val="0"/>
          <w:sz w:val="28"/>
          <w:szCs w:val="28"/>
        </w:rPr>
      </w:pP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HYPERLINK \l _Toc8946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i w:val="0"/>
          <w:iCs w:val="0"/>
          <w:caps w:val="0"/>
          <w:smallCaps w:val="0"/>
          <w:strike w:val="0"/>
          <w:dstrike w:val="0"/>
          <w:vanish w:val="0"/>
          <w:spacing w:val="0"/>
          <w:position w:val="0"/>
          <w:sz w:val="28"/>
          <w:szCs w:val="28"/>
          <w:vertAlign w:val="baseline"/>
          <w14:shadow w14:blurRad="0" w14:dist="0" w14:dir="0" w14:sx="0" w14:sy="0" w14:kx="0" w14:ky="0" w14:algn="none">
            <w14:srgbClr w14:val="000000"/>
          </w14:shadow>
        </w:rPr>
        <w:t xml:space="preserve">第三节 </w:t>
      </w:r>
      <w:r>
        <w:rPr>
          <w:rFonts w:hint="default" w:ascii="Times New Roman" w:hAnsi="Times New Roman" w:eastAsia="仿宋_GB2312" w:cs="Times New Roman"/>
          <w:i w:val="0"/>
          <w:iCs w:val="0"/>
          <w:sz w:val="28"/>
          <w:szCs w:val="28"/>
        </w:rPr>
        <w:t>创新社会综合治理</w:t>
      </w:r>
      <w:r>
        <w:rPr>
          <w:rFonts w:hint="default" w:ascii="Times New Roman" w:hAnsi="Times New Roman" w:eastAsia="仿宋_GB2312" w:cs="Times New Roman"/>
          <w:i w:val="0"/>
          <w:iCs w:val="0"/>
          <w:sz w:val="28"/>
          <w:szCs w:val="28"/>
        </w:rPr>
        <w:tab/>
      </w: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PAGEREF _Toc8946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i w:val="0"/>
          <w:iCs w:val="0"/>
          <w:sz w:val="28"/>
          <w:szCs w:val="28"/>
        </w:rPr>
        <w:t>119</w:t>
      </w:r>
      <w:r>
        <w:rPr>
          <w:rFonts w:hint="default" w:ascii="Times New Roman" w:hAnsi="Times New Roman" w:eastAsia="仿宋_GB2312" w:cs="Times New Roman"/>
          <w:i w:val="0"/>
          <w:iCs w:val="0"/>
          <w:sz w:val="28"/>
          <w:szCs w:val="28"/>
        </w:rPr>
        <w:fldChar w:fldCharType="end"/>
      </w:r>
      <w:r>
        <w:rPr>
          <w:rFonts w:hint="default" w:ascii="Times New Roman" w:hAnsi="Times New Roman" w:eastAsia="仿宋_GB2312" w:cs="Times New Roman"/>
          <w:i w:val="0"/>
          <w:iCs w:val="0"/>
          <w:sz w:val="28"/>
          <w:szCs w:val="28"/>
        </w:rPr>
        <w:fldChar w:fldCharType="end"/>
      </w:r>
    </w:p>
    <w:p>
      <w:pPr>
        <w:pStyle w:val="22"/>
        <w:tabs>
          <w:tab w:val="right" w:leader="dot" w:pos="8307"/>
        </w:tabs>
        <w:spacing w:line="240" w:lineRule="auto"/>
        <w:rPr>
          <w:rFonts w:hint="default" w:ascii="Times New Roman" w:hAnsi="Times New Roman" w:eastAsia="仿宋_GB2312" w:cs="Times New Roman"/>
          <w:b/>
          <w:bCs/>
          <w:i w:val="0"/>
          <w:iCs w:val="0"/>
          <w:sz w:val="28"/>
          <w:szCs w:val="28"/>
        </w:rPr>
      </w:pPr>
      <w:r>
        <w:rPr>
          <w:rFonts w:hint="default" w:ascii="Times New Roman" w:hAnsi="Times New Roman" w:eastAsia="仿宋_GB2312" w:cs="Times New Roman"/>
          <w:b/>
          <w:bCs/>
          <w:i w:val="0"/>
          <w:iCs w:val="0"/>
          <w:sz w:val="28"/>
          <w:szCs w:val="28"/>
        </w:rPr>
        <w:fldChar w:fldCharType="begin"/>
      </w:r>
      <w:r>
        <w:rPr>
          <w:rFonts w:hint="default" w:ascii="Times New Roman" w:hAnsi="Times New Roman" w:eastAsia="仿宋_GB2312" w:cs="Times New Roman"/>
          <w:b/>
          <w:bCs/>
          <w:i w:val="0"/>
          <w:iCs w:val="0"/>
          <w:sz w:val="28"/>
          <w:szCs w:val="28"/>
        </w:rPr>
        <w:instrText xml:space="preserve"> HYPERLINK \l _Toc27849 </w:instrText>
      </w:r>
      <w:r>
        <w:rPr>
          <w:rFonts w:hint="default" w:ascii="Times New Roman" w:hAnsi="Times New Roman" w:eastAsia="仿宋_GB2312" w:cs="Times New Roman"/>
          <w:b/>
          <w:bCs/>
          <w:i w:val="0"/>
          <w:iCs w:val="0"/>
          <w:sz w:val="28"/>
          <w:szCs w:val="28"/>
        </w:rPr>
        <w:fldChar w:fldCharType="separate"/>
      </w:r>
      <w:r>
        <w:rPr>
          <w:rFonts w:hint="default" w:ascii="Times New Roman" w:hAnsi="Times New Roman" w:eastAsia="仿宋_GB2312" w:cs="Times New Roman"/>
          <w:b/>
          <w:bCs/>
          <w:i w:val="0"/>
          <w:iCs w:val="0"/>
          <w:caps w:val="0"/>
          <w:smallCaps w:val="0"/>
          <w:strike w:val="0"/>
          <w:dstrike w:val="0"/>
          <w:vanish w:val="0"/>
          <w:spacing w:val="0"/>
          <w:position w:val="0"/>
          <w:sz w:val="28"/>
          <w:szCs w:val="28"/>
          <w:vertAlign w:val="baseline"/>
          <w14:shadow w14:blurRad="0" w14:dist="0" w14:dir="0" w14:sx="0" w14:sy="0" w14:kx="0" w14:ky="0" w14:algn="none">
            <w14:srgbClr w14:val="000000"/>
          </w14:shadow>
        </w:rPr>
        <w:t xml:space="preserve">第十七章 </w:t>
      </w:r>
      <w:r>
        <w:rPr>
          <w:rFonts w:hint="default" w:ascii="Times New Roman" w:hAnsi="Times New Roman" w:eastAsia="仿宋_GB2312" w:cs="Times New Roman"/>
          <w:b/>
          <w:bCs/>
          <w:i w:val="0"/>
          <w:iCs w:val="0"/>
          <w:sz w:val="28"/>
          <w:szCs w:val="28"/>
        </w:rPr>
        <w:t>加强人才队伍建设</w:t>
      </w:r>
      <w:r>
        <w:rPr>
          <w:rFonts w:hint="default" w:ascii="Times New Roman" w:hAnsi="Times New Roman" w:eastAsia="仿宋_GB2312" w:cs="Times New Roman"/>
          <w:b/>
          <w:bCs/>
          <w:i w:val="0"/>
          <w:iCs w:val="0"/>
          <w:sz w:val="28"/>
          <w:szCs w:val="28"/>
        </w:rPr>
        <w:tab/>
      </w:r>
      <w:r>
        <w:rPr>
          <w:rFonts w:hint="default" w:ascii="Times New Roman" w:hAnsi="Times New Roman" w:eastAsia="仿宋_GB2312" w:cs="Times New Roman"/>
          <w:b/>
          <w:bCs/>
          <w:i w:val="0"/>
          <w:iCs w:val="0"/>
          <w:sz w:val="28"/>
          <w:szCs w:val="28"/>
        </w:rPr>
        <w:fldChar w:fldCharType="begin"/>
      </w:r>
      <w:r>
        <w:rPr>
          <w:rFonts w:hint="default" w:ascii="Times New Roman" w:hAnsi="Times New Roman" w:eastAsia="仿宋_GB2312" w:cs="Times New Roman"/>
          <w:b/>
          <w:bCs/>
          <w:i w:val="0"/>
          <w:iCs w:val="0"/>
          <w:sz w:val="28"/>
          <w:szCs w:val="28"/>
        </w:rPr>
        <w:instrText xml:space="preserve"> PAGEREF _Toc27849 </w:instrText>
      </w:r>
      <w:r>
        <w:rPr>
          <w:rFonts w:hint="default" w:ascii="Times New Roman" w:hAnsi="Times New Roman" w:eastAsia="仿宋_GB2312" w:cs="Times New Roman"/>
          <w:b/>
          <w:bCs/>
          <w:i w:val="0"/>
          <w:iCs w:val="0"/>
          <w:sz w:val="28"/>
          <w:szCs w:val="28"/>
        </w:rPr>
        <w:fldChar w:fldCharType="separate"/>
      </w:r>
      <w:r>
        <w:rPr>
          <w:rFonts w:hint="default" w:ascii="Times New Roman" w:hAnsi="Times New Roman" w:eastAsia="仿宋_GB2312" w:cs="Times New Roman"/>
          <w:b/>
          <w:bCs/>
          <w:i w:val="0"/>
          <w:iCs w:val="0"/>
          <w:sz w:val="28"/>
          <w:szCs w:val="28"/>
        </w:rPr>
        <w:t>121</w:t>
      </w:r>
      <w:r>
        <w:rPr>
          <w:rFonts w:hint="default" w:ascii="Times New Roman" w:hAnsi="Times New Roman" w:eastAsia="仿宋_GB2312" w:cs="Times New Roman"/>
          <w:b/>
          <w:bCs/>
          <w:i w:val="0"/>
          <w:iCs w:val="0"/>
          <w:sz w:val="28"/>
          <w:szCs w:val="28"/>
        </w:rPr>
        <w:fldChar w:fldCharType="end"/>
      </w:r>
      <w:r>
        <w:rPr>
          <w:rFonts w:hint="default" w:ascii="Times New Roman" w:hAnsi="Times New Roman" w:eastAsia="仿宋_GB2312" w:cs="Times New Roman"/>
          <w:b/>
          <w:bCs/>
          <w:i w:val="0"/>
          <w:iCs w:val="0"/>
          <w:sz w:val="28"/>
          <w:szCs w:val="28"/>
        </w:rPr>
        <w:fldChar w:fldCharType="end"/>
      </w:r>
    </w:p>
    <w:p>
      <w:pPr>
        <w:pStyle w:val="14"/>
        <w:tabs>
          <w:tab w:val="right" w:leader="dot" w:pos="8307"/>
        </w:tabs>
        <w:spacing w:line="240" w:lineRule="auto"/>
        <w:rPr>
          <w:rFonts w:hint="default" w:ascii="Times New Roman" w:hAnsi="Times New Roman" w:eastAsia="仿宋_GB2312" w:cs="Times New Roman"/>
          <w:i w:val="0"/>
          <w:iCs w:val="0"/>
          <w:sz w:val="28"/>
          <w:szCs w:val="28"/>
        </w:rPr>
      </w:pP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HYPERLINK \l _Toc29067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i w:val="0"/>
          <w:iCs w:val="0"/>
          <w:caps w:val="0"/>
          <w:smallCaps w:val="0"/>
          <w:strike w:val="0"/>
          <w:dstrike w:val="0"/>
          <w:vanish w:val="0"/>
          <w:spacing w:val="0"/>
          <w:position w:val="0"/>
          <w:sz w:val="28"/>
          <w:szCs w:val="28"/>
          <w:vertAlign w:val="baseline"/>
          <w14:shadow w14:blurRad="0" w14:dist="0" w14:dir="0" w14:sx="0" w14:sy="0" w14:kx="0" w14:ky="0" w14:algn="none">
            <w14:srgbClr w14:val="000000"/>
          </w14:shadow>
        </w:rPr>
        <w:t xml:space="preserve">第一节 </w:t>
      </w:r>
      <w:r>
        <w:rPr>
          <w:rFonts w:hint="default" w:ascii="Times New Roman" w:hAnsi="Times New Roman" w:eastAsia="仿宋_GB2312" w:cs="Times New Roman"/>
          <w:i w:val="0"/>
          <w:iCs w:val="0"/>
          <w:sz w:val="28"/>
          <w:szCs w:val="28"/>
        </w:rPr>
        <w:t>加强党政人才梯队建设</w:t>
      </w:r>
      <w:r>
        <w:rPr>
          <w:rFonts w:hint="default" w:ascii="Times New Roman" w:hAnsi="Times New Roman" w:eastAsia="仿宋_GB2312" w:cs="Times New Roman"/>
          <w:i w:val="0"/>
          <w:iCs w:val="0"/>
          <w:sz w:val="28"/>
          <w:szCs w:val="28"/>
        </w:rPr>
        <w:tab/>
      </w: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PAGEREF _Toc29067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i w:val="0"/>
          <w:iCs w:val="0"/>
          <w:sz w:val="28"/>
          <w:szCs w:val="28"/>
        </w:rPr>
        <w:t>121</w:t>
      </w:r>
      <w:r>
        <w:rPr>
          <w:rFonts w:hint="default" w:ascii="Times New Roman" w:hAnsi="Times New Roman" w:eastAsia="仿宋_GB2312" w:cs="Times New Roman"/>
          <w:i w:val="0"/>
          <w:iCs w:val="0"/>
          <w:sz w:val="28"/>
          <w:szCs w:val="28"/>
        </w:rPr>
        <w:fldChar w:fldCharType="end"/>
      </w:r>
      <w:r>
        <w:rPr>
          <w:rFonts w:hint="default" w:ascii="Times New Roman" w:hAnsi="Times New Roman" w:eastAsia="仿宋_GB2312" w:cs="Times New Roman"/>
          <w:i w:val="0"/>
          <w:iCs w:val="0"/>
          <w:sz w:val="28"/>
          <w:szCs w:val="28"/>
        </w:rPr>
        <w:fldChar w:fldCharType="end"/>
      </w:r>
    </w:p>
    <w:p>
      <w:pPr>
        <w:pStyle w:val="14"/>
        <w:tabs>
          <w:tab w:val="right" w:leader="dot" w:pos="8307"/>
        </w:tabs>
        <w:spacing w:line="240" w:lineRule="auto"/>
        <w:rPr>
          <w:rFonts w:hint="default" w:ascii="Times New Roman" w:hAnsi="Times New Roman" w:eastAsia="仿宋_GB2312" w:cs="Times New Roman"/>
          <w:i w:val="0"/>
          <w:iCs w:val="0"/>
          <w:sz w:val="28"/>
          <w:szCs w:val="28"/>
        </w:rPr>
      </w:pP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HYPERLINK \l _Toc16288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i w:val="0"/>
          <w:iCs w:val="0"/>
          <w:caps w:val="0"/>
          <w:smallCaps w:val="0"/>
          <w:strike w:val="0"/>
          <w:dstrike w:val="0"/>
          <w:vanish w:val="0"/>
          <w:spacing w:val="0"/>
          <w:position w:val="0"/>
          <w:sz w:val="28"/>
          <w:szCs w:val="28"/>
          <w:vertAlign w:val="baseline"/>
          <w14:shadow w14:blurRad="0" w14:dist="0" w14:dir="0" w14:sx="0" w14:sy="0" w14:kx="0" w14:ky="0" w14:algn="none">
            <w14:srgbClr w14:val="000000"/>
          </w14:shadow>
        </w:rPr>
        <w:t xml:space="preserve">第二节 </w:t>
      </w:r>
      <w:r>
        <w:rPr>
          <w:rFonts w:hint="default" w:ascii="Times New Roman" w:hAnsi="Times New Roman" w:eastAsia="仿宋_GB2312" w:cs="Times New Roman"/>
          <w:i w:val="0"/>
          <w:iCs w:val="0"/>
          <w:sz w:val="28"/>
          <w:szCs w:val="28"/>
        </w:rPr>
        <w:t>优化教师队伍结构</w:t>
      </w:r>
      <w:r>
        <w:rPr>
          <w:rFonts w:hint="default" w:ascii="Times New Roman" w:hAnsi="Times New Roman" w:eastAsia="仿宋_GB2312" w:cs="Times New Roman"/>
          <w:i w:val="0"/>
          <w:iCs w:val="0"/>
          <w:sz w:val="28"/>
          <w:szCs w:val="28"/>
        </w:rPr>
        <w:tab/>
      </w: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PAGEREF _Toc16288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i w:val="0"/>
          <w:iCs w:val="0"/>
          <w:sz w:val="28"/>
          <w:szCs w:val="28"/>
        </w:rPr>
        <w:t>121</w:t>
      </w:r>
      <w:r>
        <w:rPr>
          <w:rFonts w:hint="default" w:ascii="Times New Roman" w:hAnsi="Times New Roman" w:eastAsia="仿宋_GB2312" w:cs="Times New Roman"/>
          <w:i w:val="0"/>
          <w:iCs w:val="0"/>
          <w:sz w:val="28"/>
          <w:szCs w:val="28"/>
        </w:rPr>
        <w:fldChar w:fldCharType="end"/>
      </w:r>
      <w:r>
        <w:rPr>
          <w:rFonts w:hint="default" w:ascii="Times New Roman" w:hAnsi="Times New Roman" w:eastAsia="仿宋_GB2312" w:cs="Times New Roman"/>
          <w:i w:val="0"/>
          <w:iCs w:val="0"/>
          <w:sz w:val="28"/>
          <w:szCs w:val="28"/>
        </w:rPr>
        <w:fldChar w:fldCharType="end"/>
      </w:r>
    </w:p>
    <w:p>
      <w:pPr>
        <w:pStyle w:val="14"/>
        <w:tabs>
          <w:tab w:val="right" w:leader="dot" w:pos="8307"/>
        </w:tabs>
        <w:spacing w:line="240" w:lineRule="auto"/>
        <w:rPr>
          <w:rFonts w:hint="default" w:ascii="Times New Roman" w:hAnsi="Times New Roman" w:eastAsia="仿宋_GB2312" w:cs="Times New Roman"/>
          <w:i w:val="0"/>
          <w:iCs w:val="0"/>
          <w:sz w:val="28"/>
          <w:szCs w:val="28"/>
        </w:rPr>
      </w:pP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HYPERLINK \l _Toc30403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i w:val="0"/>
          <w:iCs w:val="0"/>
          <w:caps w:val="0"/>
          <w:smallCaps w:val="0"/>
          <w:strike w:val="0"/>
          <w:dstrike w:val="0"/>
          <w:vanish w:val="0"/>
          <w:spacing w:val="0"/>
          <w:position w:val="0"/>
          <w:sz w:val="28"/>
          <w:szCs w:val="28"/>
          <w:vertAlign w:val="baseline"/>
          <w14:shadow w14:blurRad="0" w14:dist="0" w14:dir="0" w14:sx="0" w14:sy="0" w14:kx="0" w14:ky="0" w14:algn="none">
            <w14:srgbClr w14:val="000000"/>
          </w14:shadow>
        </w:rPr>
        <w:t xml:space="preserve">第三节 </w:t>
      </w:r>
      <w:r>
        <w:rPr>
          <w:rFonts w:hint="default" w:ascii="Times New Roman" w:hAnsi="Times New Roman" w:eastAsia="仿宋_GB2312" w:cs="Times New Roman"/>
          <w:i w:val="0"/>
          <w:iCs w:val="0"/>
          <w:sz w:val="28"/>
          <w:szCs w:val="28"/>
        </w:rPr>
        <w:t>健全医疗卫生人才队伍</w:t>
      </w:r>
      <w:r>
        <w:rPr>
          <w:rFonts w:hint="default" w:ascii="Times New Roman" w:hAnsi="Times New Roman" w:eastAsia="仿宋_GB2312" w:cs="Times New Roman"/>
          <w:i w:val="0"/>
          <w:iCs w:val="0"/>
          <w:sz w:val="28"/>
          <w:szCs w:val="28"/>
        </w:rPr>
        <w:tab/>
      </w: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PAGEREF _Toc30403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i w:val="0"/>
          <w:iCs w:val="0"/>
          <w:sz w:val="28"/>
          <w:szCs w:val="28"/>
        </w:rPr>
        <w:t>122</w:t>
      </w:r>
      <w:r>
        <w:rPr>
          <w:rFonts w:hint="default" w:ascii="Times New Roman" w:hAnsi="Times New Roman" w:eastAsia="仿宋_GB2312" w:cs="Times New Roman"/>
          <w:i w:val="0"/>
          <w:iCs w:val="0"/>
          <w:sz w:val="28"/>
          <w:szCs w:val="28"/>
        </w:rPr>
        <w:fldChar w:fldCharType="end"/>
      </w:r>
      <w:r>
        <w:rPr>
          <w:rFonts w:hint="default" w:ascii="Times New Roman" w:hAnsi="Times New Roman" w:eastAsia="仿宋_GB2312" w:cs="Times New Roman"/>
          <w:i w:val="0"/>
          <w:iCs w:val="0"/>
          <w:sz w:val="28"/>
          <w:szCs w:val="28"/>
        </w:rPr>
        <w:fldChar w:fldCharType="end"/>
      </w:r>
    </w:p>
    <w:p>
      <w:pPr>
        <w:pStyle w:val="14"/>
        <w:tabs>
          <w:tab w:val="right" w:leader="dot" w:pos="8307"/>
        </w:tabs>
        <w:spacing w:line="240" w:lineRule="auto"/>
        <w:rPr>
          <w:rFonts w:hint="default" w:ascii="Times New Roman" w:hAnsi="Times New Roman" w:eastAsia="仿宋_GB2312" w:cs="Times New Roman"/>
          <w:i w:val="0"/>
          <w:iCs w:val="0"/>
          <w:sz w:val="28"/>
          <w:szCs w:val="28"/>
        </w:rPr>
      </w:pP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HYPERLINK \l _Toc2539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i w:val="0"/>
          <w:iCs w:val="0"/>
          <w:caps w:val="0"/>
          <w:smallCaps w:val="0"/>
          <w:strike w:val="0"/>
          <w:dstrike w:val="0"/>
          <w:vanish w:val="0"/>
          <w:spacing w:val="0"/>
          <w:position w:val="0"/>
          <w:sz w:val="28"/>
          <w:szCs w:val="28"/>
          <w:vertAlign w:val="baseline"/>
          <w14:shadow w14:blurRad="0" w14:dist="0" w14:dir="0" w14:sx="0" w14:sy="0" w14:kx="0" w14:ky="0" w14:algn="none">
            <w14:srgbClr w14:val="000000"/>
          </w14:shadow>
        </w:rPr>
        <w:t xml:space="preserve">第四节 </w:t>
      </w:r>
      <w:r>
        <w:rPr>
          <w:rFonts w:hint="default" w:ascii="Times New Roman" w:hAnsi="Times New Roman" w:eastAsia="仿宋_GB2312" w:cs="Times New Roman"/>
          <w:i w:val="0"/>
          <w:iCs w:val="0"/>
          <w:sz w:val="28"/>
          <w:szCs w:val="28"/>
        </w:rPr>
        <w:t>大力引进科技创新人才</w:t>
      </w:r>
      <w:r>
        <w:rPr>
          <w:rFonts w:hint="default" w:ascii="Times New Roman" w:hAnsi="Times New Roman" w:eastAsia="仿宋_GB2312" w:cs="Times New Roman"/>
          <w:i w:val="0"/>
          <w:iCs w:val="0"/>
          <w:sz w:val="28"/>
          <w:szCs w:val="28"/>
        </w:rPr>
        <w:tab/>
      </w: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PAGEREF _Toc2539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i w:val="0"/>
          <w:iCs w:val="0"/>
          <w:sz w:val="28"/>
          <w:szCs w:val="28"/>
        </w:rPr>
        <w:t>123</w:t>
      </w:r>
      <w:r>
        <w:rPr>
          <w:rFonts w:hint="default" w:ascii="Times New Roman" w:hAnsi="Times New Roman" w:eastAsia="仿宋_GB2312" w:cs="Times New Roman"/>
          <w:i w:val="0"/>
          <w:iCs w:val="0"/>
          <w:sz w:val="28"/>
          <w:szCs w:val="28"/>
        </w:rPr>
        <w:fldChar w:fldCharType="end"/>
      </w:r>
      <w:r>
        <w:rPr>
          <w:rFonts w:hint="default" w:ascii="Times New Roman" w:hAnsi="Times New Roman" w:eastAsia="仿宋_GB2312" w:cs="Times New Roman"/>
          <w:i w:val="0"/>
          <w:iCs w:val="0"/>
          <w:sz w:val="28"/>
          <w:szCs w:val="28"/>
        </w:rPr>
        <w:fldChar w:fldCharType="end"/>
      </w:r>
    </w:p>
    <w:p>
      <w:pPr>
        <w:pStyle w:val="22"/>
        <w:tabs>
          <w:tab w:val="right" w:leader="dot" w:pos="8307"/>
        </w:tabs>
        <w:spacing w:line="240" w:lineRule="auto"/>
        <w:rPr>
          <w:rFonts w:hint="default" w:ascii="Times New Roman" w:hAnsi="Times New Roman" w:eastAsia="仿宋_GB2312" w:cs="Times New Roman"/>
          <w:b/>
          <w:bCs/>
          <w:i w:val="0"/>
          <w:iCs w:val="0"/>
          <w:sz w:val="28"/>
          <w:szCs w:val="28"/>
        </w:rPr>
      </w:pPr>
      <w:r>
        <w:rPr>
          <w:rFonts w:hint="default" w:ascii="Times New Roman" w:hAnsi="Times New Roman" w:eastAsia="仿宋_GB2312" w:cs="Times New Roman"/>
          <w:b/>
          <w:bCs/>
          <w:i w:val="0"/>
          <w:iCs w:val="0"/>
          <w:sz w:val="28"/>
          <w:szCs w:val="28"/>
        </w:rPr>
        <w:fldChar w:fldCharType="begin"/>
      </w:r>
      <w:r>
        <w:rPr>
          <w:rFonts w:hint="default" w:ascii="Times New Roman" w:hAnsi="Times New Roman" w:eastAsia="仿宋_GB2312" w:cs="Times New Roman"/>
          <w:b/>
          <w:bCs/>
          <w:i w:val="0"/>
          <w:iCs w:val="0"/>
          <w:sz w:val="28"/>
          <w:szCs w:val="28"/>
        </w:rPr>
        <w:instrText xml:space="preserve"> HYPERLINK \l _Toc4269 </w:instrText>
      </w:r>
      <w:r>
        <w:rPr>
          <w:rFonts w:hint="default" w:ascii="Times New Roman" w:hAnsi="Times New Roman" w:eastAsia="仿宋_GB2312" w:cs="Times New Roman"/>
          <w:b/>
          <w:bCs/>
          <w:i w:val="0"/>
          <w:iCs w:val="0"/>
          <w:sz w:val="28"/>
          <w:szCs w:val="28"/>
        </w:rPr>
        <w:fldChar w:fldCharType="separate"/>
      </w:r>
      <w:r>
        <w:rPr>
          <w:rFonts w:hint="default" w:ascii="Times New Roman" w:hAnsi="Times New Roman" w:eastAsia="仿宋_GB2312" w:cs="Times New Roman"/>
          <w:b/>
          <w:bCs/>
          <w:i w:val="0"/>
          <w:iCs w:val="0"/>
          <w:caps w:val="0"/>
          <w:smallCaps w:val="0"/>
          <w:strike w:val="0"/>
          <w:dstrike w:val="0"/>
          <w:vanish w:val="0"/>
          <w:spacing w:val="0"/>
          <w:position w:val="0"/>
          <w:sz w:val="28"/>
          <w:szCs w:val="28"/>
          <w:vertAlign w:val="baseline"/>
          <w14:shadow w14:blurRad="0" w14:dist="0" w14:dir="0" w14:sx="0" w14:sy="0" w14:kx="0" w14:ky="0" w14:algn="none">
            <w14:srgbClr w14:val="000000"/>
          </w14:shadow>
        </w:rPr>
        <w:t xml:space="preserve">第十八章 </w:t>
      </w:r>
      <w:r>
        <w:rPr>
          <w:rFonts w:hint="default" w:ascii="Times New Roman" w:hAnsi="Times New Roman" w:eastAsia="仿宋_GB2312" w:cs="Times New Roman"/>
          <w:b/>
          <w:bCs/>
          <w:i w:val="0"/>
          <w:iCs w:val="0"/>
          <w:sz w:val="28"/>
          <w:szCs w:val="28"/>
        </w:rPr>
        <w:t>防范化解重大风险</w:t>
      </w:r>
      <w:r>
        <w:rPr>
          <w:rFonts w:hint="default" w:ascii="Times New Roman" w:hAnsi="Times New Roman" w:eastAsia="仿宋_GB2312" w:cs="Times New Roman"/>
          <w:b/>
          <w:bCs/>
          <w:i w:val="0"/>
          <w:iCs w:val="0"/>
          <w:sz w:val="28"/>
          <w:szCs w:val="28"/>
        </w:rPr>
        <w:tab/>
      </w:r>
      <w:r>
        <w:rPr>
          <w:rFonts w:hint="default" w:ascii="Times New Roman" w:hAnsi="Times New Roman" w:eastAsia="仿宋_GB2312" w:cs="Times New Roman"/>
          <w:b/>
          <w:bCs/>
          <w:i w:val="0"/>
          <w:iCs w:val="0"/>
          <w:sz w:val="28"/>
          <w:szCs w:val="28"/>
        </w:rPr>
        <w:fldChar w:fldCharType="begin"/>
      </w:r>
      <w:r>
        <w:rPr>
          <w:rFonts w:hint="default" w:ascii="Times New Roman" w:hAnsi="Times New Roman" w:eastAsia="仿宋_GB2312" w:cs="Times New Roman"/>
          <w:b/>
          <w:bCs/>
          <w:i w:val="0"/>
          <w:iCs w:val="0"/>
          <w:sz w:val="28"/>
          <w:szCs w:val="28"/>
        </w:rPr>
        <w:instrText xml:space="preserve"> PAGEREF _Toc4269 </w:instrText>
      </w:r>
      <w:r>
        <w:rPr>
          <w:rFonts w:hint="default" w:ascii="Times New Roman" w:hAnsi="Times New Roman" w:eastAsia="仿宋_GB2312" w:cs="Times New Roman"/>
          <w:b/>
          <w:bCs/>
          <w:i w:val="0"/>
          <w:iCs w:val="0"/>
          <w:sz w:val="28"/>
          <w:szCs w:val="28"/>
        </w:rPr>
        <w:fldChar w:fldCharType="separate"/>
      </w:r>
      <w:r>
        <w:rPr>
          <w:rFonts w:hint="default" w:ascii="Times New Roman" w:hAnsi="Times New Roman" w:eastAsia="仿宋_GB2312" w:cs="Times New Roman"/>
          <w:b/>
          <w:bCs/>
          <w:i w:val="0"/>
          <w:iCs w:val="0"/>
          <w:sz w:val="28"/>
          <w:szCs w:val="28"/>
        </w:rPr>
        <w:t>124</w:t>
      </w:r>
      <w:r>
        <w:rPr>
          <w:rFonts w:hint="default" w:ascii="Times New Roman" w:hAnsi="Times New Roman" w:eastAsia="仿宋_GB2312" w:cs="Times New Roman"/>
          <w:b/>
          <w:bCs/>
          <w:i w:val="0"/>
          <w:iCs w:val="0"/>
          <w:sz w:val="28"/>
          <w:szCs w:val="28"/>
        </w:rPr>
        <w:fldChar w:fldCharType="end"/>
      </w:r>
      <w:r>
        <w:rPr>
          <w:rFonts w:hint="default" w:ascii="Times New Roman" w:hAnsi="Times New Roman" w:eastAsia="仿宋_GB2312" w:cs="Times New Roman"/>
          <w:b/>
          <w:bCs/>
          <w:i w:val="0"/>
          <w:iCs w:val="0"/>
          <w:sz w:val="28"/>
          <w:szCs w:val="28"/>
        </w:rPr>
        <w:fldChar w:fldCharType="end"/>
      </w:r>
    </w:p>
    <w:p>
      <w:pPr>
        <w:pStyle w:val="14"/>
        <w:tabs>
          <w:tab w:val="right" w:leader="dot" w:pos="8307"/>
        </w:tabs>
        <w:spacing w:line="240" w:lineRule="auto"/>
        <w:rPr>
          <w:rFonts w:hint="default" w:ascii="Times New Roman" w:hAnsi="Times New Roman" w:eastAsia="仿宋_GB2312" w:cs="Times New Roman"/>
          <w:i w:val="0"/>
          <w:iCs w:val="0"/>
          <w:sz w:val="28"/>
          <w:szCs w:val="28"/>
        </w:rPr>
      </w:pP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HYPERLINK \l _Toc15847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i w:val="0"/>
          <w:iCs w:val="0"/>
          <w:caps w:val="0"/>
          <w:smallCaps w:val="0"/>
          <w:strike w:val="0"/>
          <w:dstrike w:val="0"/>
          <w:vanish w:val="0"/>
          <w:spacing w:val="0"/>
          <w:position w:val="0"/>
          <w:sz w:val="28"/>
          <w:szCs w:val="28"/>
          <w:vertAlign w:val="baseline"/>
          <w14:shadow w14:blurRad="0" w14:dist="0" w14:dir="0" w14:sx="0" w14:sy="0" w14:kx="0" w14:ky="0" w14:algn="none">
            <w14:srgbClr w14:val="000000"/>
          </w14:shadow>
        </w:rPr>
        <w:t xml:space="preserve">第一节 </w:t>
      </w:r>
      <w:r>
        <w:rPr>
          <w:rFonts w:hint="default" w:ascii="Times New Roman" w:hAnsi="Times New Roman" w:eastAsia="仿宋_GB2312" w:cs="Times New Roman"/>
          <w:i w:val="0"/>
          <w:iCs w:val="0"/>
          <w:sz w:val="28"/>
          <w:szCs w:val="28"/>
        </w:rPr>
        <w:t>防范化解生产领域重大风险</w:t>
      </w:r>
      <w:r>
        <w:rPr>
          <w:rFonts w:hint="default" w:ascii="Times New Roman" w:hAnsi="Times New Roman" w:eastAsia="仿宋_GB2312" w:cs="Times New Roman"/>
          <w:i w:val="0"/>
          <w:iCs w:val="0"/>
          <w:sz w:val="28"/>
          <w:szCs w:val="28"/>
        </w:rPr>
        <w:tab/>
      </w: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PAGEREF _Toc15847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i w:val="0"/>
          <w:iCs w:val="0"/>
          <w:sz w:val="28"/>
          <w:szCs w:val="28"/>
        </w:rPr>
        <w:t>124</w:t>
      </w:r>
      <w:r>
        <w:rPr>
          <w:rFonts w:hint="default" w:ascii="Times New Roman" w:hAnsi="Times New Roman" w:eastAsia="仿宋_GB2312" w:cs="Times New Roman"/>
          <w:i w:val="0"/>
          <w:iCs w:val="0"/>
          <w:sz w:val="28"/>
          <w:szCs w:val="28"/>
        </w:rPr>
        <w:fldChar w:fldCharType="end"/>
      </w:r>
      <w:r>
        <w:rPr>
          <w:rFonts w:hint="default" w:ascii="Times New Roman" w:hAnsi="Times New Roman" w:eastAsia="仿宋_GB2312" w:cs="Times New Roman"/>
          <w:i w:val="0"/>
          <w:iCs w:val="0"/>
          <w:sz w:val="28"/>
          <w:szCs w:val="28"/>
        </w:rPr>
        <w:fldChar w:fldCharType="end"/>
      </w:r>
    </w:p>
    <w:p>
      <w:pPr>
        <w:pStyle w:val="14"/>
        <w:tabs>
          <w:tab w:val="right" w:leader="dot" w:pos="8307"/>
        </w:tabs>
        <w:spacing w:line="240" w:lineRule="auto"/>
        <w:rPr>
          <w:rFonts w:hint="default" w:ascii="Times New Roman" w:hAnsi="Times New Roman" w:eastAsia="仿宋_GB2312" w:cs="Times New Roman"/>
          <w:i w:val="0"/>
          <w:iCs w:val="0"/>
          <w:sz w:val="28"/>
          <w:szCs w:val="28"/>
        </w:rPr>
      </w:pP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HYPERLINK \l _Toc11049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i w:val="0"/>
          <w:iCs w:val="0"/>
          <w:caps w:val="0"/>
          <w:smallCaps w:val="0"/>
          <w:strike w:val="0"/>
          <w:dstrike w:val="0"/>
          <w:vanish w:val="0"/>
          <w:spacing w:val="0"/>
          <w:position w:val="0"/>
          <w:sz w:val="28"/>
          <w:szCs w:val="28"/>
          <w:vertAlign w:val="baseline"/>
          <w14:shadow w14:blurRad="0" w14:dist="0" w14:dir="0" w14:sx="0" w14:sy="0" w14:kx="0" w14:ky="0" w14:algn="none">
            <w14:srgbClr w14:val="000000"/>
          </w14:shadow>
        </w:rPr>
        <w:t xml:space="preserve">第二节 </w:t>
      </w:r>
      <w:r>
        <w:rPr>
          <w:rFonts w:hint="default" w:ascii="Times New Roman" w:hAnsi="Times New Roman" w:eastAsia="仿宋_GB2312" w:cs="Times New Roman"/>
          <w:i w:val="0"/>
          <w:iCs w:val="0"/>
          <w:sz w:val="28"/>
          <w:szCs w:val="28"/>
        </w:rPr>
        <w:t>防范化解生活领域重大风险</w:t>
      </w:r>
      <w:r>
        <w:rPr>
          <w:rFonts w:hint="default" w:ascii="Times New Roman" w:hAnsi="Times New Roman" w:eastAsia="仿宋_GB2312" w:cs="Times New Roman"/>
          <w:i w:val="0"/>
          <w:iCs w:val="0"/>
          <w:sz w:val="28"/>
          <w:szCs w:val="28"/>
        </w:rPr>
        <w:tab/>
      </w: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PAGEREF _Toc11049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i w:val="0"/>
          <w:iCs w:val="0"/>
          <w:sz w:val="28"/>
          <w:szCs w:val="28"/>
        </w:rPr>
        <w:t>125</w:t>
      </w:r>
      <w:r>
        <w:rPr>
          <w:rFonts w:hint="default" w:ascii="Times New Roman" w:hAnsi="Times New Roman" w:eastAsia="仿宋_GB2312" w:cs="Times New Roman"/>
          <w:i w:val="0"/>
          <w:iCs w:val="0"/>
          <w:sz w:val="28"/>
          <w:szCs w:val="28"/>
        </w:rPr>
        <w:fldChar w:fldCharType="end"/>
      </w:r>
      <w:r>
        <w:rPr>
          <w:rFonts w:hint="default" w:ascii="Times New Roman" w:hAnsi="Times New Roman" w:eastAsia="仿宋_GB2312" w:cs="Times New Roman"/>
          <w:i w:val="0"/>
          <w:iCs w:val="0"/>
          <w:sz w:val="28"/>
          <w:szCs w:val="28"/>
        </w:rPr>
        <w:fldChar w:fldCharType="end"/>
      </w:r>
    </w:p>
    <w:p>
      <w:pPr>
        <w:pStyle w:val="14"/>
        <w:tabs>
          <w:tab w:val="right" w:leader="dot" w:pos="8307"/>
        </w:tabs>
        <w:spacing w:line="240" w:lineRule="auto"/>
        <w:rPr>
          <w:rFonts w:hint="default" w:ascii="Times New Roman" w:hAnsi="Times New Roman" w:eastAsia="仿宋_GB2312" w:cs="Times New Roman"/>
          <w:i w:val="0"/>
          <w:iCs w:val="0"/>
          <w:sz w:val="28"/>
          <w:szCs w:val="28"/>
        </w:rPr>
      </w:pP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HYPERLINK \l _Toc6207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i w:val="0"/>
          <w:iCs w:val="0"/>
          <w:caps w:val="0"/>
          <w:smallCaps w:val="0"/>
          <w:strike w:val="0"/>
          <w:dstrike w:val="0"/>
          <w:vanish w:val="0"/>
          <w:spacing w:val="0"/>
          <w:position w:val="0"/>
          <w:sz w:val="28"/>
          <w:szCs w:val="28"/>
          <w:vertAlign w:val="baseline"/>
          <w14:shadow w14:blurRad="0" w14:dist="0" w14:dir="0" w14:sx="0" w14:sy="0" w14:kx="0" w14:ky="0" w14:algn="none">
            <w14:srgbClr w14:val="000000"/>
          </w14:shadow>
        </w:rPr>
        <w:t xml:space="preserve">第三节 </w:t>
      </w:r>
      <w:r>
        <w:rPr>
          <w:rFonts w:hint="default" w:ascii="Times New Roman" w:hAnsi="Times New Roman" w:eastAsia="仿宋_GB2312" w:cs="Times New Roman"/>
          <w:i w:val="0"/>
          <w:iCs w:val="0"/>
          <w:sz w:val="28"/>
          <w:szCs w:val="28"/>
        </w:rPr>
        <w:t>整体提升防灾减灾救灾能力</w:t>
      </w:r>
      <w:r>
        <w:rPr>
          <w:rFonts w:hint="default" w:ascii="Times New Roman" w:hAnsi="Times New Roman" w:eastAsia="仿宋_GB2312" w:cs="Times New Roman"/>
          <w:i w:val="0"/>
          <w:iCs w:val="0"/>
          <w:sz w:val="28"/>
          <w:szCs w:val="28"/>
        </w:rPr>
        <w:tab/>
      </w: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PAGEREF _Toc6207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i w:val="0"/>
          <w:iCs w:val="0"/>
          <w:sz w:val="28"/>
          <w:szCs w:val="28"/>
        </w:rPr>
        <w:t>126</w:t>
      </w:r>
      <w:r>
        <w:rPr>
          <w:rFonts w:hint="default" w:ascii="Times New Roman" w:hAnsi="Times New Roman" w:eastAsia="仿宋_GB2312" w:cs="Times New Roman"/>
          <w:i w:val="0"/>
          <w:iCs w:val="0"/>
          <w:sz w:val="28"/>
          <w:szCs w:val="28"/>
        </w:rPr>
        <w:fldChar w:fldCharType="end"/>
      </w:r>
      <w:r>
        <w:rPr>
          <w:rFonts w:hint="default" w:ascii="Times New Roman" w:hAnsi="Times New Roman" w:eastAsia="仿宋_GB2312" w:cs="Times New Roman"/>
          <w:i w:val="0"/>
          <w:iCs w:val="0"/>
          <w:sz w:val="28"/>
          <w:szCs w:val="28"/>
        </w:rPr>
        <w:fldChar w:fldCharType="end"/>
      </w:r>
    </w:p>
    <w:p>
      <w:pPr>
        <w:pStyle w:val="22"/>
        <w:tabs>
          <w:tab w:val="right" w:leader="dot" w:pos="8307"/>
        </w:tabs>
        <w:spacing w:line="240" w:lineRule="auto"/>
        <w:rPr>
          <w:rFonts w:hint="default" w:ascii="Times New Roman" w:hAnsi="Times New Roman" w:eastAsia="仿宋_GB2312" w:cs="Times New Roman"/>
          <w:b/>
          <w:bCs/>
          <w:i w:val="0"/>
          <w:iCs w:val="0"/>
          <w:sz w:val="28"/>
          <w:szCs w:val="28"/>
        </w:rPr>
      </w:pPr>
      <w:r>
        <w:rPr>
          <w:rFonts w:hint="default" w:ascii="Times New Roman" w:hAnsi="Times New Roman" w:eastAsia="仿宋_GB2312" w:cs="Times New Roman"/>
          <w:b/>
          <w:bCs/>
          <w:i w:val="0"/>
          <w:iCs w:val="0"/>
          <w:sz w:val="28"/>
          <w:szCs w:val="28"/>
        </w:rPr>
        <w:fldChar w:fldCharType="begin"/>
      </w:r>
      <w:r>
        <w:rPr>
          <w:rFonts w:hint="default" w:ascii="Times New Roman" w:hAnsi="Times New Roman" w:eastAsia="仿宋_GB2312" w:cs="Times New Roman"/>
          <w:b/>
          <w:bCs/>
          <w:i w:val="0"/>
          <w:iCs w:val="0"/>
          <w:sz w:val="28"/>
          <w:szCs w:val="28"/>
        </w:rPr>
        <w:instrText xml:space="preserve"> HYPERLINK \l _Toc14168 </w:instrText>
      </w:r>
      <w:r>
        <w:rPr>
          <w:rFonts w:hint="default" w:ascii="Times New Roman" w:hAnsi="Times New Roman" w:eastAsia="仿宋_GB2312" w:cs="Times New Roman"/>
          <w:b/>
          <w:bCs/>
          <w:i w:val="0"/>
          <w:iCs w:val="0"/>
          <w:sz w:val="28"/>
          <w:szCs w:val="28"/>
        </w:rPr>
        <w:fldChar w:fldCharType="separate"/>
      </w:r>
      <w:r>
        <w:rPr>
          <w:rFonts w:hint="default" w:ascii="Times New Roman" w:hAnsi="Times New Roman" w:eastAsia="仿宋_GB2312" w:cs="Times New Roman"/>
          <w:b/>
          <w:bCs/>
          <w:i w:val="0"/>
          <w:iCs w:val="0"/>
          <w:caps w:val="0"/>
          <w:smallCaps w:val="0"/>
          <w:strike w:val="0"/>
          <w:dstrike w:val="0"/>
          <w:vanish w:val="0"/>
          <w:spacing w:val="0"/>
          <w:position w:val="0"/>
          <w:sz w:val="28"/>
          <w:szCs w:val="28"/>
          <w:vertAlign w:val="baseline"/>
          <w14:shadow w14:blurRad="0" w14:dist="0" w14:dir="0" w14:sx="0" w14:sy="0" w14:kx="0" w14:ky="0" w14:algn="none">
            <w14:srgbClr w14:val="000000"/>
          </w14:shadow>
        </w:rPr>
        <w:t xml:space="preserve">第十九章 </w:t>
      </w:r>
      <w:r>
        <w:rPr>
          <w:rFonts w:hint="default" w:ascii="Times New Roman" w:hAnsi="Times New Roman" w:eastAsia="仿宋_GB2312" w:cs="Times New Roman"/>
          <w:b/>
          <w:bCs/>
          <w:i w:val="0"/>
          <w:iCs w:val="0"/>
          <w:sz w:val="28"/>
          <w:szCs w:val="28"/>
        </w:rPr>
        <w:t>打好污染防治攻坚战</w:t>
      </w:r>
      <w:r>
        <w:rPr>
          <w:rFonts w:hint="default" w:ascii="Times New Roman" w:hAnsi="Times New Roman" w:eastAsia="仿宋_GB2312" w:cs="Times New Roman"/>
          <w:b/>
          <w:bCs/>
          <w:i w:val="0"/>
          <w:iCs w:val="0"/>
          <w:sz w:val="28"/>
          <w:szCs w:val="28"/>
        </w:rPr>
        <w:tab/>
      </w:r>
      <w:r>
        <w:rPr>
          <w:rFonts w:hint="default" w:ascii="Times New Roman" w:hAnsi="Times New Roman" w:eastAsia="仿宋_GB2312" w:cs="Times New Roman"/>
          <w:b/>
          <w:bCs/>
          <w:i w:val="0"/>
          <w:iCs w:val="0"/>
          <w:sz w:val="28"/>
          <w:szCs w:val="28"/>
        </w:rPr>
        <w:fldChar w:fldCharType="begin"/>
      </w:r>
      <w:r>
        <w:rPr>
          <w:rFonts w:hint="default" w:ascii="Times New Roman" w:hAnsi="Times New Roman" w:eastAsia="仿宋_GB2312" w:cs="Times New Roman"/>
          <w:b/>
          <w:bCs/>
          <w:i w:val="0"/>
          <w:iCs w:val="0"/>
          <w:sz w:val="28"/>
          <w:szCs w:val="28"/>
        </w:rPr>
        <w:instrText xml:space="preserve"> PAGEREF _Toc14168 </w:instrText>
      </w:r>
      <w:r>
        <w:rPr>
          <w:rFonts w:hint="default" w:ascii="Times New Roman" w:hAnsi="Times New Roman" w:eastAsia="仿宋_GB2312" w:cs="Times New Roman"/>
          <w:b/>
          <w:bCs/>
          <w:i w:val="0"/>
          <w:iCs w:val="0"/>
          <w:sz w:val="28"/>
          <w:szCs w:val="28"/>
        </w:rPr>
        <w:fldChar w:fldCharType="separate"/>
      </w:r>
      <w:r>
        <w:rPr>
          <w:rFonts w:hint="default" w:ascii="Times New Roman" w:hAnsi="Times New Roman" w:eastAsia="仿宋_GB2312" w:cs="Times New Roman"/>
          <w:b/>
          <w:bCs/>
          <w:i w:val="0"/>
          <w:iCs w:val="0"/>
          <w:sz w:val="28"/>
          <w:szCs w:val="28"/>
        </w:rPr>
        <w:t>129</w:t>
      </w:r>
      <w:r>
        <w:rPr>
          <w:rFonts w:hint="default" w:ascii="Times New Roman" w:hAnsi="Times New Roman" w:eastAsia="仿宋_GB2312" w:cs="Times New Roman"/>
          <w:b/>
          <w:bCs/>
          <w:i w:val="0"/>
          <w:iCs w:val="0"/>
          <w:sz w:val="28"/>
          <w:szCs w:val="28"/>
        </w:rPr>
        <w:fldChar w:fldCharType="end"/>
      </w:r>
      <w:r>
        <w:rPr>
          <w:rFonts w:hint="default" w:ascii="Times New Roman" w:hAnsi="Times New Roman" w:eastAsia="仿宋_GB2312" w:cs="Times New Roman"/>
          <w:b/>
          <w:bCs/>
          <w:i w:val="0"/>
          <w:iCs w:val="0"/>
          <w:sz w:val="28"/>
          <w:szCs w:val="28"/>
        </w:rPr>
        <w:fldChar w:fldCharType="end"/>
      </w:r>
    </w:p>
    <w:p>
      <w:pPr>
        <w:pStyle w:val="14"/>
        <w:tabs>
          <w:tab w:val="right" w:leader="dot" w:pos="8307"/>
        </w:tabs>
        <w:spacing w:line="240" w:lineRule="auto"/>
        <w:rPr>
          <w:rFonts w:hint="default" w:ascii="Times New Roman" w:hAnsi="Times New Roman" w:eastAsia="仿宋_GB2312" w:cs="Times New Roman"/>
          <w:i w:val="0"/>
          <w:iCs w:val="0"/>
          <w:sz w:val="28"/>
          <w:szCs w:val="28"/>
        </w:rPr>
      </w:pP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HYPERLINK \l _Toc22574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i w:val="0"/>
          <w:iCs w:val="0"/>
          <w:caps w:val="0"/>
          <w:smallCaps w:val="0"/>
          <w:strike w:val="0"/>
          <w:dstrike w:val="0"/>
          <w:vanish w:val="0"/>
          <w:spacing w:val="0"/>
          <w:position w:val="0"/>
          <w:sz w:val="28"/>
          <w:szCs w:val="28"/>
          <w:vertAlign w:val="baseline"/>
          <w14:shadow w14:blurRad="0" w14:dist="0" w14:dir="0" w14:sx="0" w14:sy="0" w14:kx="0" w14:ky="0" w14:algn="none">
            <w14:srgbClr w14:val="000000"/>
          </w14:shadow>
        </w:rPr>
        <w:t xml:space="preserve">第一节 </w:t>
      </w:r>
      <w:r>
        <w:rPr>
          <w:rFonts w:hint="default" w:ascii="Times New Roman" w:hAnsi="Times New Roman" w:eastAsia="仿宋_GB2312" w:cs="Times New Roman"/>
          <w:i w:val="0"/>
          <w:iCs w:val="0"/>
          <w:sz w:val="28"/>
          <w:szCs w:val="28"/>
        </w:rPr>
        <w:t>构建生态保护新格局</w:t>
      </w:r>
      <w:r>
        <w:rPr>
          <w:rFonts w:hint="default" w:ascii="Times New Roman" w:hAnsi="Times New Roman" w:eastAsia="仿宋_GB2312" w:cs="Times New Roman"/>
          <w:i w:val="0"/>
          <w:iCs w:val="0"/>
          <w:sz w:val="28"/>
          <w:szCs w:val="28"/>
        </w:rPr>
        <w:tab/>
      </w: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PAGEREF _Toc22574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i w:val="0"/>
          <w:iCs w:val="0"/>
          <w:sz w:val="28"/>
          <w:szCs w:val="28"/>
        </w:rPr>
        <w:t>129</w:t>
      </w:r>
      <w:r>
        <w:rPr>
          <w:rFonts w:hint="default" w:ascii="Times New Roman" w:hAnsi="Times New Roman" w:eastAsia="仿宋_GB2312" w:cs="Times New Roman"/>
          <w:i w:val="0"/>
          <w:iCs w:val="0"/>
          <w:sz w:val="28"/>
          <w:szCs w:val="28"/>
        </w:rPr>
        <w:fldChar w:fldCharType="end"/>
      </w:r>
      <w:r>
        <w:rPr>
          <w:rFonts w:hint="default" w:ascii="Times New Roman" w:hAnsi="Times New Roman" w:eastAsia="仿宋_GB2312" w:cs="Times New Roman"/>
          <w:i w:val="0"/>
          <w:iCs w:val="0"/>
          <w:sz w:val="28"/>
          <w:szCs w:val="28"/>
        </w:rPr>
        <w:fldChar w:fldCharType="end"/>
      </w:r>
    </w:p>
    <w:p>
      <w:pPr>
        <w:pStyle w:val="14"/>
        <w:tabs>
          <w:tab w:val="right" w:leader="dot" w:pos="8307"/>
        </w:tabs>
        <w:spacing w:line="240" w:lineRule="auto"/>
        <w:rPr>
          <w:rFonts w:hint="default" w:ascii="Times New Roman" w:hAnsi="Times New Roman" w:eastAsia="仿宋_GB2312" w:cs="Times New Roman"/>
          <w:i w:val="0"/>
          <w:iCs w:val="0"/>
          <w:sz w:val="28"/>
          <w:szCs w:val="28"/>
        </w:rPr>
      </w:pP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HYPERLINK \l _Toc10172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i w:val="0"/>
          <w:iCs w:val="0"/>
          <w:caps w:val="0"/>
          <w:smallCaps w:val="0"/>
          <w:strike w:val="0"/>
          <w:dstrike w:val="0"/>
          <w:vanish w:val="0"/>
          <w:spacing w:val="0"/>
          <w:position w:val="0"/>
          <w:sz w:val="28"/>
          <w:szCs w:val="28"/>
          <w:vertAlign w:val="baseline"/>
          <w14:shadow w14:blurRad="0" w14:dist="0" w14:dir="0" w14:sx="0" w14:sy="0" w14:kx="0" w14:ky="0" w14:algn="none">
            <w14:srgbClr w14:val="000000"/>
          </w14:shadow>
        </w:rPr>
        <w:t xml:space="preserve">第二节 </w:t>
      </w:r>
      <w:r>
        <w:rPr>
          <w:rFonts w:hint="default" w:ascii="Times New Roman" w:hAnsi="Times New Roman" w:eastAsia="仿宋_GB2312" w:cs="Times New Roman"/>
          <w:i w:val="0"/>
          <w:iCs w:val="0"/>
          <w:sz w:val="28"/>
          <w:szCs w:val="28"/>
        </w:rPr>
        <w:t>加强环境综合治理</w:t>
      </w:r>
      <w:r>
        <w:rPr>
          <w:rFonts w:hint="default" w:ascii="Times New Roman" w:hAnsi="Times New Roman" w:eastAsia="仿宋_GB2312" w:cs="Times New Roman"/>
          <w:i w:val="0"/>
          <w:iCs w:val="0"/>
          <w:sz w:val="28"/>
          <w:szCs w:val="28"/>
        </w:rPr>
        <w:tab/>
      </w: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PAGEREF _Toc10172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i w:val="0"/>
          <w:iCs w:val="0"/>
          <w:sz w:val="28"/>
          <w:szCs w:val="28"/>
        </w:rPr>
        <w:t>130</w:t>
      </w:r>
      <w:r>
        <w:rPr>
          <w:rFonts w:hint="default" w:ascii="Times New Roman" w:hAnsi="Times New Roman" w:eastAsia="仿宋_GB2312" w:cs="Times New Roman"/>
          <w:i w:val="0"/>
          <w:iCs w:val="0"/>
          <w:sz w:val="28"/>
          <w:szCs w:val="28"/>
        </w:rPr>
        <w:fldChar w:fldCharType="end"/>
      </w:r>
      <w:r>
        <w:rPr>
          <w:rFonts w:hint="default" w:ascii="Times New Roman" w:hAnsi="Times New Roman" w:eastAsia="仿宋_GB2312" w:cs="Times New Roman"/>
          <w:i w:val="0"/>
          <w:iCs w:val="0"/>
          <w:sz w:val="28"/>
          <w:szCs w:val="28"/>
        </w:rPr>
        <w:fldChar w:fldCharType="end"/>
      </w:r>
    </w:p>
    <w:p>
      <w:pPr>
        <w:pStyle w:val="14"/>
        <w:tabs>
          <w:tab w:val="right" w:leader="dot" w:pos="8307"/>
        </w:tabs>
        <w:spacing w:line="240" w:lineRule="auto"/>
        <w:rPr>
          <w:rFonts w:hint="default" w:ascii="Times New Roman" w:hAnsi="Times New Roman" w:eastAsia="仿宋_GB2312" w:cs="Times New Roman"/>
          <w:i w:val="0"/>
          <w:iCs w:val="0"/>
          <w:sz w:val="28"/>
          <w:szCs w:val="28"/>
        </w:rPr>
      </w:pP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HYPERLINK \l _Toc23956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i w:val="0"/>
          <w:iCs w:val="0"/>
          <w:caps w:val="0"/>
          <w:smallCaps w:val="0"/>
          <w:strike w:val="0"/>
          <w:dstrike w:val="0"/>
          <w:vanish w:val="0"/>
          <w:spacing w:val="0"/>
          <w:position w:val="0"/>
          <w:sz w:val="28"/>
          <w:szCs w:val="28"/>
          <w:vertAlign w:val="baseline"/>
          <w14:shadow w14:blurRad="0" w14:dist="0" w14:dir="0" w14:sx="0" w14:sy="0" w14:kx="0" w14:ky="0" w14:algn="none">
            <w14:srgbClr w14:val="000000"/>
          </w14:shadow>
        </w:rPr>
        <w:t xml:space="preserve">第三节 </w:t>
      </w:r>
      <w:r>
        <w:rPr>
          <w:rFonts w:hint="default" w:ascii="Times New Roman" w:hAnsi="Times New Roman" w:eastAsia="仿宋_GB2312" w:cs="Times New Roman"/>
          <w:i w:val="0"/>
          <w:iCs w:val="0"/>
          <w:sz w:val="28"/>
          <w:szCs w:val="28"/>
        </w:rPr>
        <w:t>促进经济社会绿色发展</w:t>
      </w:r>
      <w:r>
        <w:rPr>
          <w:rFonts w:hint="default" w:ascii="Times New Roman" w:hAnsi="Times New Roman" w:eastAsia="仿宋_GB2312" w:cs="Times New Roman"/>
          <w:i w:val="0"/>
          <w:iCs w:val="0"/>
          <w:sz w:val="28"/>
          <w:szCs w:val="28"/>
        </w:rPr>
        <w:tab/>
      </w: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PAGEREF _Toc23956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i w:val="0"/>
          <w:iCs w:val="0"/>
          <w:sz w:val="28"/>
          <w:szCs w:val="28"/>
        </w:rPr>
        <w:t>131</w:t>
      </w:r>
      <w:r>
        <w:rPr>
          <w:rFonts w:hint="default" w:ascii="Times New Roman" w:hAnsi="Times New Roman" w:eastAsia="仿宋_GB2312" w:cs="Times New Roman"/>
          <w:i w:val="0"/>
          <w:iCs w:val="0"/>
          <w:sz w:val="28"/>
          <w:szCs w:val="28"/>
        </w:rPr>
        <w:fldChar w:fldCharType="end"/>
      </w:r>
      <w:r>
        <w:rPr>
          <w:rFonts w:hint="default" w:ascii="Times New Roman" w:hAnsi="Times New Roman" w:eastAsia="仿宋_GB2312" w:cs="Times New Roman"/>
          <w:i w:val="0"/>
          <w:iCs w:val="0"/>
          <w:sz w:val="28"/>
          <w:szCs w:val="28"/>
        </w:rPr>
        <w:fldChar w:fldCharType="end"/>
      </w:r>
    </w:p>
    <w:p>
      <w:pPr>
        <w:pStyle w:val="22"/>
        <w:tabs>
          <w:tab w:val="right" w:leader="dot" w:pos="8307"/>
        </w:tabs>
        <w:spacing w:line="240" w:lineRule="auto"/>
        <w:rPr>
          <w:rFonts w:hint="default" w:ascii="Times New Roman" w:hAnsi="Times New Roman" w:eastAsia="仿宋_GB2312" w:cs="Times New Roman"/>
          <w:b/>
          <w:bCs/>
          <w:i w:val="0"/>
          <w:iCs w:val="0"/>
          <w:sz w:val="28"/>
          <w:szCs w:val="28"/>
        </w:rPr>
      </w:pPr>
      <w:r>
        <w:rPr>
          <w:rFonts w:hint="default" w:ascii="Times New Roman" w:hAnsi="Times New Roman" w:eastAsia="仿宋_GB2312" w:cs="Times New Roman"/>
          <w:b/>
          <w:bCs/>
          <w:i w:val="0"/>
          <w:iCs w:val="0"/>
          <w:sz w:val="28"/>
          <w:szCs w:val="28"/>
        </w:rPr>
        <w:fldChar w:fldCharType="begin"/>
      </w:r>
      <w:r>
        <w:rPr>
          <w:rFonts w:hint="default" w:ascii="Times New Roman" w:hAnsi="Times New Roman" w:eastAsia="仿宋_GB2312" w:cs="Times New Roman"/>
          <w:b/>
          <w:bCs/>
          <w:i w:val="0"/>
          <w:iCs w:val="0"/>
          <w:sz w:val="28"/>
          <w:szCs w:val="28"/>
        </w:rPr>
        <w:instrText xml:space="preserve"> HYPERLINK \l _Toc24179 </w:instrText>
      </w:r>
      <w:r>
        <w:rPr>
          <w:rFonts w:hint="default" w:ascii="Times New Roman" w:hAnsi="Times New Roman" w:eastAsia="仿宋_GB2312" w:cs="Times New Roman"/>
          <w:b/>
          <w:bCs/>
          <w:i w:val="0"/>
          <w:iCs w:val="0"/>
          <w:sz w:val="28"/>
          <w:szCs w:val="28"/>
        </w:rPr>
        <w:fldChar w:fldCharType="separate"/>
      </w:r>
      <w:r>
        <w:rPr>
          <w:rFonts w:hint="default" w:ascii="Times New Roman" w:hAnsi="Times New Roman" w:eastAsia="仿宋_GB2312" w:cs="Times New Roman"/>
          <w:b/>
          <w:bCs/>
          <w:i w:val="0"/>
          <w:iCs w:val="0"/>
          <w:caps w:val="0"/>
          <w:smallCaps w:val="0"/>
          <w:strike w:val="0"/>
          <w:dstrike w:val="0"/>
          <w:vanish w:val="0"/>
          <w:spacing w:val="0"/>
          <w:position w:val="0"/>
          <w:sz w:val="28"/>
          <w:szCs w:val="28"/>
          <w:vertAlign w:val="baseline"/>
          <w:lang w:val="zh-CN"/>
          <w14:shadow w14:blurRad="0" w14:dist="0" w14:dir="0" w14:sx="0" w14:sy="0" w14:kx="0" w14:ky="0" w14:algn="none">
            <w14:srgbClr w14:val="000000"/>
          </w14:shadow>
        </w:rPr>
        <w:t xml:space="preserve">第二十章 </w:t>
      </w:r>
      <w:r>
        <w:rPr>
          <w:rFonts w:hint="default" w:ascii="Times New Roman" w:hAnsi="Times New Roman" w:eastAsia="仿宋_GB2312" w:cs="Times New Roman"/>
          <w:b/>
          <w:bCs/>
          <w:i w:val="0"/>
          <w:iCs w:val="0"/>
          <w:sz w:val="28"/>
          <w:szCs w:val="28"/>
          <w:lang w:val="zh-CN"/>
        </w:rPr>
        <w:t>保障规划全面实施</w:t>
      </w:r>
      <w:r>
        <w:rPr>
          <w:rFonts w:hint="default" w:ascii="Times New Roman" w:hAnsi="Times New Roman" w:eastAsia="仿宋_GB2312" w:cs="Times New Roman"/>
          <w:b/>
          <w:bCs/>
          <w:i w:val="0"/>
          <w:iCs w:val="0"/>
          <w:sz w:val="28"/>
          <w:szCs w:val="28"/>
        </w:rPr>
        <w:tab/>
      </w:r>
      <w:r>
        <w:rPr>
          <w:rFonts w:hint="default" w:ascii="Times New Roman" w:hAnsi="Times New Roman" w:eastAsia="仿宋_GB2312" w:cs="Times New Roman"/>
          <w:b/>
          <w:bCs/>
          <w:i w:val="0"/>
          <w:iCs w:val="0"/>
          <w:sz w:val="28"/>
          <w:szCs w:val="28"/>
        </w:rPr>
        <w:fldChar w:fldCharType="begin"/>
      </w:r>
      <w:r>
        <w:rPr>
          <w:rFonts w:hint="default" w:ascii="Times New Roman" w:hAnsi="Times New Roman" w:eastAsia="仿宋_GB2312" w:cs="Times New Roman"/>
          <w:b/>
          <w:bCs/>
          <w:i w:val="0"/>
          <w:iCs w:val="0"/>
          <w:sz w:val="28"/>
          <w:szCs w:val="28"/>
        </w:rPr>
        <w:instrText xml:space="preserve"> PAGEREF _Toc24179 </w:instrText>
      </w:r>
      <w:r>
        <w:rPr>
          <w:rFonts w:hint="default" w:ascii="Times New Roman" w:hAnsi="Times New Roman" w:eastAsia="仿宋_GB2312" w:cs="Times New Roman"/>
          <w:b/>
          <w:bCs/>
          <w:i w:val="0"/>
          <w:iCs w:val="0"/>
          <w:sz w:val="28"/>
          <w:szCs w:val="28"/>
        </w:rPr>
        <w:fldChar w:fldCharType="separate"/>
      </w:r>
      <w:r>
        <w:rPr>
          <w:rFonts w:hint="default" w:ascii="Times New Roman" w:hAnsi="Times New Roman" w:eastAsia="仿宋_GB2312" w:cs="Times New Roman"/>
          <w:b/>
          <w:bCs/>
          <w:i w:val="0"/>
          <w:iCs w:val="0"/>
          <w:sz w:val="28"/>
          <w:szCs w:val="28"/>
        </w:rPr>
        <w:t>133</w:t>
      </w:r>
      <w:r>
        <w:rPr>
          <w:rFonts w:hint="default" w:ascii="Times New Roman" w:hAnsi="Times New Roman" w:eastAsia="仿宋_GB2312" w:cs="Times New Roman"/>
          <w:b/>
          <w:bCs/>
          <w:i w:val="0"/>
          <w:iCs w:val="0"/>
          <w:sz w:val="28"/>
          <w:szCs w:val="28"/>
        </w:rPr>
        <w:fldChar w:fldCharType="end"/>
      </w:r>
      <w:r>
        <w:rPr>
          <w:rFonts w:hint="default" w:ascii="Times New Roman" w:hAnsi="Times New Roman" w:eastAsia="仿宋_GB2312" w:cs="Times New Roman"/>
          <w:b/>
          <w:bCs/>
          <w:i w:val="0"/>
          <w:iCs w:val="0"/>
          <w:sz w:val="28"/>
          <w:szCs w:val="28"/>
        </w:rPr>
        <w:fldChar w:fldCharType="end"/>
      </w:r>
    </w:p>
    <w:p>
      <w:pPr>
        <w:pStyle w:val="14"/>
        <w:tabs>
          <w:tab w:val="right" w:leader="dot" w:pos="8307"/>
        </w:tabs>
        <w:spacing w:line="240" w:lineRule="auto"/>
        <w:rPr>
          <w:rFonts w:hint="default" w:ascii="Times New Roman" w:hAnsi="Times New Roman" w:eastAsia="仿宋_GB2312" w:cs="Times New Roman"/>
          <w:i w:val="0"/>
          <w:iCs w:val="0"/>
          <w:sz w:val="28"/>
          <w:szCs w:val="28"/>
        </w:rPr>
      </w:pP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HYPERLINK \l _Toc1236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i w:val="0"/>
          <w:iCs w:val="0"/>
          <w:caps w:val="0"/>
          <w:smallCaps w:val="0"/>
          <w:strike w:val="0"/>
          <w:dstrike w:val="0"/>
          <w:vanish w:val="0"/>
          <w:spacing w:val="0"/>
          <w:position w:val="0"/>
          <w:sz w:val="28"/>
          <w:szCs w:val="28"/>
          <w:vertAlign w:val="baseline"/>
          <w14:shadow w14:blurRad="0" w14:dist="0" w14:dir="0" w14:sx="0" w14:sy="0" w14:kx="0" w14:ky="0" w14:algn="none">
            <w14:srgbClr w14:val="000000"/>
          </w14:shadow>
        </w:rPr>
        <w:t xml:space="preserve">第一节 </w:t>
      </w:r>
      <w:r>
        <w:rPr>
          <w:rFonts w:hint="default" w:ascii="Times New Roman" w:hAnsi="Times New Roman" w:eastAsia="仿宋_GB2312" w:cs="Times New Roman"/>
          <w:i w:val="0"/>
          <w:iCs w:val="0"/>
          <w:sz w:val="28"/>
          <w:szCs w:val="28"/>
        </w:rPr>
        <w:t>切实加强党的全面领导</w:t>
      </w:r>
      <w:r>
        <w:rPr>
          <w:rFonts w:hint="default" w:ascii="Times New Roman" w:hAnsi="Times New Roman" w:eastAsia="仿宋_GB2312" w:cs="Times New Roman"/>
          <w:i w:val="0"/>
          <w:iCs w:val="0"/>
          <w:sz w:val="28"/>
          <w:szCs w:val="28"/>
        </w:rPr>
        <w:tab/>
      </w: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PAGEREF _Toc1236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i w:val="0"/>
          <w:iCs w:val="0"/>
          <w:sz w:val="28"/>
          <w:szCs w:val="28"/>
        </w:rPr>
        <w:t>133</w:t>
      </w:r>
      <w:r>
        <w:rPr>
          <w:rFonts w:hint="default" w:ascii="Times New Roman" w:hAnsi="Times New Roman" w:eastAsia="仿宋_GB2312" w:cs="Times New Roman"/>
          <w:i w:val="0"/>
          <w:iCs w:val="0"/>
          <w:sz w:val="28"/>
          <w:szCs w:val="28"/>
        </w:rPr>
        <w:fldChar w:fldCharType="end"/>
      </w:r>
      <w:r>
        <w:rPr>
          <w:rFonts w:hint="default" w:ascii="Times New Roman" w:hAnsi="Times New Roman" w:eastAsia="仿宋_GB2312" w:cs="Times New Roman"/>
          <w:i w:val="0"/>
          <w:iCs w:val="0"/>
          <w:sz w:val="28"/>
          <w:szCs w:val="28"/>
        </w:rPr>
        <w:fldChar w:fldCharType="end"/>
      </w:r>
    </w:p>
    <w:p>
      <w:pPr>
        <w:pStyle w:val="14"/>
        <w:tabs>
          <w:tab w:val="right" w:leader="dot" w:pos="8307"/>
        </w:tabs>
        <w:spacing w:line="240" w:lineRule="auto"/>
        <w:rPr>
          <w:rFonts w:hint="default" w:ascii="Times New Roman" w:hAnsi="Times New Roman" w:eastAsia="仿宋_GB2312" w:cs="Times New Roman"/>
          <w:i w:val="0"/>
          <w:iCs w:val="0"/>
          <w:sz w:val="28"/>
          <w:szCs w:val="28"/>
        </w:rPr>
      </w:pP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HYPERLINK \l _Toc9768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i w:val="0"/>
          <w:iCs w:val="0"/>
          <w:caps w:val="0"/>
          <w:smallCaps w:val="0"/>
          <w:strike w:val="0"/>
          <w:dstrike w:val="0"/>
          <w:vanish w:val="0"/>
          <w:spacing w:val="0"/>
          <w:position w:val="0"/>
          <w:sz w:val="28"/>
          <w:szCs w:val="28"/>
          <w:vertAlign w:val="baseline"/>
          <w14:shadow w14:blurRad="0" w14:dist="0" w14:dir="0" w14:sx="0" w14:sy="0" w14:kx="0" w14:ky="0" w14:algn="none">
            <w14:srgbClr w14:val="000000"/>
          </w14:shadow>
        </w:rPr>
        <w:t xml:space="preserve">第二节 </w:t>
      </w:r>
      <w:r>
        <w:rPr>
          <w:rFonts w:hint="default" w:ascii="Times New Roman" w:hAnsi="Times New Roman" w:eastAsia="仿宋_GB2312" w:cs="Times New Roman"/>
          <w:i w:val="0"/>
          <w:iCs w:val="0"/>
          <w:sz w:val="28"/>
          <w:szCs w:val="28"/>
        </w:rPr>
        <w:t>充分调动一切积极因素</w:t>
      </w:r>
      <w:r>
        <w:rPr>
          <w:rFonts w:hint="default" w:ascii="Times New Roman" w:hAnsi="Times New Roman" w:eastAsia="仿宋_GB2312" w:cs="Times New Roman"/>
          <w:i w:val="0"/>
          <w:iCs w:val="0"/>
          <w:sz w:val="28"/>
          <w:szCs w:val="28"/>
        </w:rPr>
        <w:tab/>
      </w: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PAGEREF _Toc9768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i w:val="0"/>
          <w:iCs w:val="0"/>
          <w:sz w:val="28"/>
          <w:szCs w:val="28"/>
        </w:rPr>
        <w:t>133</w:t>
      </w:r>
      <w:r>
        <w:rPr>
          <w:rFonts w:hint="default" w:ascii="Times New Roman" w:hAnsi="Times New Roman" w:eastAsia="仿宋_GB2312" w:cs="Times New Roman"/>
          <w:i w:val="0"/>
          <w:iCs w:val="0"/>
          <w:sz w:val="28"/>
          <w:szCs w:val="28"/>
        </w:rPr>
        <w:fldChar w:fldCharType="end"/>
      </w:r>
      <w:r>
        <w:rPr>
          <w:rFonts w:hint="default" w:ascii="Times New Roman" w:hAnsi="Times New Roman" w:eastAsia="仿宋_GB2312" w:cs="Times New Roman"/>
          <w:i w:val="0"/>
          <w:iCs w:val="0"/>
          <w:sz w:val="28"/>
          <w:szCs w:val="28"/>
        </w:rPr>
        <w:fldChar w:fldCharType="end"/>
      </w:r>
    </w:p>
    <w:p>
      <w:pPr>
        <w:pStyle w:val="14"/>
        <w:tabs>
          <w:tab w:val="right" w:leader="dot" w:pos="8307"/>
        </w:tabs>
        <w:spacing w:line="240" w:lineRule="auto"/>
        <w:rPr>
          <w:rFonts w:hint="default" w:ascii="Times New Roman" w:hAnsi="Times New Roman" w:eastAsia="仿宋_GB2312" w:cs="Times New Roman"/>
          <w:i w:val="0"/>
          <w:iCs w:val="0"/>
          <w:sz w:val="28"/>
          <w:szCs w:val="28"/>
        </w:rPr>
      </w:pP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HYPERLINK \l _Toc5746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i w:val="0"/>
          <w:iCs w:val="0"/>
          <w:caps w:val="0"/>
          <w:smallCaps w:val="0"/>
          <w:strike w:val="0"/>
          <w:dstrike w:val="0"/>
          <w:vanish w:val="0"/>
          <w:spacing w:val="0"/>
          <w:position w:val="0"/>
          <w:sz w:val="28"/>
          <w:szCs w:val="28"/>
          <w:vertAlign w:val="baseline"/>
          <w:lang w:val="zh-CN"/>
          <w14:shadow w14:blurRad="0" w14:dist="0" w14:dir="0" w14:sx="0" w14:sy="0" w14:kx="0" w14:ky="0" w14:algn="none">
            <w14:srgbClr w14:val="000000"/>
          </w14:shadow>
        </w:rPr>
        <w:t xml:space="preserve">第三节 </w:t>
      </w:r>
      <w:r>
        <w:rPr>
          <w:rFonts w:hint="default" w:ascii="Times New Roman" w:hAnsi="Times New Roman" w:eastAsia="仿宋_GB2312" w:cs="Times New Roman"/>
          <w:i w:val="0"/>
          <w:iCs w:val="0"/>
          <w:sz w:val="28"/>
          <w:szCs w:val="28"/>
          <w:lang w:val="zh-CN"/>
        </w:rPr>
        <w:t>强化要素保障</w:t>
      </w:r>
      <w:r>
        <w:rPr>
          <w:rFonts w:hint="default" w:ascii="Times New Roman" w:hAnsi="Times New Roman" w:eastAsia="仿宋_GB2312" w:cs="Times New Roman"/>
          <w:i w:val="0"/>
          <w:iCs w:val="0"/>
          <w:sz w:val="28"/>
          <w:szCs w:val="28"/>
        </w:rPr>
        <w:tab/>
      </w: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PAGEREF _Toc5746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i w:val="0"/>
          <w:iCs w:val="0"/>
          <w:sz w:val="28"/>
          <w:szCs w:val="28"/>
        </w:rPr>
        <w:t>134</w:t>
      </w:r>
      <w:r>
        <w:rPr>
          <w:rFonts w:hint="default" w:ascii="Times New Roman" w:hAnsi="Times New Roman" w:eastAsia="仿宋_GB2312" w:cs="Times New Roman"/>
          <w:i w:val="0"/>
          <w:iCs w:val="0"/>
          <w:sz w:val="28"/>
          <w:szCs w:val="28"/>
        </w:rPr>
        <w:fldChar w:fldCharType="end"/>
      </w:r>
      <w:r>
        <w:rPr>
          <w:rFonts w:hint="default" w:ascii="Times New Roman" w:hAnsi="Times New Roman" w:eastAsia="仿宋_GB2312" w:cs="Times New Roman"/>
          <w:i w:val="0"/>
          <w:iCs w:val="0"/>
          <w:sz w:val="28"/>
          <w:szCs w:val="28"/>
        </w:rPr>
        <w:fldChar w:fldCharType="end"/>
      </w:r>
    </w:p>
    <w:p>
      <w:pPr>
        <w:pStyle w:val="14"/>
        <w:tabs>
          <w:tab w:val="right" w:leader="dot" w:pos="8307"/>
        </w:tabs>
        <w:spacing w:line="240" w:lineRule="auto"/>
        <w:rPr>
          <w:rFonts w:hint="default" w:ascii="Times New Roman" w:hAnsi="Times New Roman" w:eastAsia="仿宋_GB2312" w:cs="Times New Roman"/>
          <w:i w:val="0"/>
          <w:iCs w:val="0"/>
          <w:sz w:val="28"/>
          <w:szCs w:val="28"/>
        </w:rPr>
      </w:pP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HYPERLINK \l _Toc21426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i w:val="0"/>
          <w:iCs w:val="0"/>
          <w:caps w:val="0"/>
          <w:smallCaps w:val="0"/>
          <w:strike w:val="0"/>
          <w:dstrike w:val="0"/>
          <w:vanish w:val="0"/>
          <w:spacing w:val="0"/>
          <w:position w:val="0"/>
          <w:sz w:val="28"/>
          <w:szCs w:val="28"/>
          <w:vertAlign w:val="baseline"/>
          <w14:shadow w14:blurRad="0" w14:dist="0" w14:dir="0" w14:sx="0" w14:sy="0" w14:kx="0" w14:ky="0" w14:algn="none">
            <w14:srgbClr w14:val="000000"/>
          </w14:shadow>
        </w:rPr>
        <w:t xml:space="preserve">第四节 </w:t>
      </w:r>
      <w:r>
        <w:rPr>
          <w:rFonts w:hint="default" w:ascii="Times New Roman" w:hAnsi="Times New Roman" w:eastAsia="仿宋_GB2312" w:cs="Times New Roman"/>
          <w:i w:val="0"/>
          <w:iCs w:val="0"/>
          <w:sz w:val="28"/>
          <w:szCs w:val="28"/>
        </w:rPr>
        <w:t>做好规划组织落实</w:t>
      </w:r>
      <w:r>
        <w:rPr>
          <w:rFonts w:hint="default" w:ascii="Times New Roman" w:hAnsi="Times New Roman" w:eastAsia="仿宋_GB2312" w:cs="Times New Roman"/>
          <w:i w:val="0"/>
          <w:iCs w:val="0"/>
          <w:sz w:val="28"/>
          <w:szCs w:val="28"/>
        </w:rPr>
        <w:tab/>
      </w:r>
      <w:r>
        <w:rPr>
          <w:rFonts w:hint="default" w:ascii="Times New Roman" w:hAnsi="Times New Roman" w:eastAsia="仿宋_GB2312" w:cs="Times New Roman"/>
          <w:i w:val="0"/>
          <w:iCs w:val="0"/>
          <w:sz w:val="28"/>
          <w:szCs w:val="28"/>
        </w:rPr>
        <w:fldChar w:fldCharType="begin"/>
      </w:r>
      <w:r>
        <w:rPr>
          <w:rFonts w:hint="default" w:ascii="Times New Roman" w:hAnsi="Times New Roman" w:eastAsia="仿宋_GB2312" w:cs="Times New Roman"/>
          <w:i w:val="0"/>
          <w:iCs w:val="0"/>
          <w:sz w:val="28"/>
          <w:szCs w:val="28"/>
        </w:rPr>
        <w:instrText xml:space="preserve"> PAGEREF _Toc21426 </w:instrText>
      </w:r>
      <w:r>
        <w:rPr>
          <w:rFonts w:hint="default" w:ascii="Times New Roman" w:hAnsi="Times New Roman" w:eastAsia="仿宋_GB2312" w:cs="Times New Roman"/>
          <w:i w:val="0"/>
          <w:iCs w:val="0"/>
          <w:sz w:val="28"/>
          <w:szCs w:val="28"/>
        </w:rPr>
        <w:fldChar w:fldCharType="separate"/>
      </w:r>
      <w:r>
        <w:rPr>
          <w:rFonts w:hint="default" w:ascii="Times New Roman" w:hAnsi="Times New Roman" w:eastAsia="仿宋_GB2312" w:cs="Times New Roman"/>
          <w:i w:val="0"/>
          <w:iCs w:val="0"/>
          <w:sz w:val="28"/>
          <w:szCs w:val="28"/>
        </w:rPr>
        <w:t>136</w:t>
      </w:r>
      <w:r>
        <w:rPr>
          <w:rFonts w:hint="default" w:ascii="Times New Roman" w:hAnsi="Times New Roman" w:eastAsia="仿宋_GB2312" w:cs="Times New Roman"/>
          <w:i w:val="0"/>
          <w:iCs w:val="0"/>
          <w:sz w:val="28"/>
          <w:szCs w:val="28"/>
        </w:rPr>
        <w:fldChar w:fldCharType="end"/>
      </w:r>
      <w:r>
        <w:rPr>
          <w:rFonts w:hint="default" w:ascii="Times New Roman" w:hAnsi="Times New Roman" w:eastAsia="仿宋_GB2312" w:cs="Times New Roman"/>
          <w:i w:val="0"/>
          <w:iCs w:val="0"/>
          <w:sz w:val="28"/>
          <w:szCs w:val="28"/>
        </w:rPr>
        <w:fldChar w:fldCharType="end"/>
      </w:r>
    </w:p>
    <w:p>
      <w:pPr>
        <w:spacing w:line="240" w:lineRule="auto"/>
        <w:rPr>
          <w:rFonts w:hint="eastAsia" w:ascii="仿宋" w:hAnsi="仿宋" w:eastAsia="仿宋" w:cs="仿宋"/>
          <w:i w:val="0"/>
          <w:iCs w:val="0"/>
          <w:sz w:val="24"/>
          <w:szCs w:val="24"/>
        </w:rPr>
        <w:sectPr>
          <w:headerReference r:id="rId7" w:type="default"/>
          <w:footerReference r:id="rId8" w:type="default"/>
          <w:pgSz w:w="11907" w:h="16839"/>
          <w:pgMar w:top="2041" w:right="1531" w:bottom="2041" w:left="1531" w:header="851" w:footer="992" w:gutter="0"/>
          <w:pgNumType w:fmt="decimal"/>
          <w:cols w:space="425" w:num="1"/>
          <w:docGrid w:type="lines" w:linePitch="326" w:charSpace="0"/>
        </w:sectPr>
      </w:pPr>
      <w:r>
        <w:rPr>
          <w:rFonts w:hint="default" w:ascii="Times New Roman" w:hAnsi="Times New Roman" w:eastAsia="仿宋_GB2312" w:cs="Times New Roman"/>
          <w:i w:val="0"/>
          <w:iCs w:val="0"/>
          <w:sz w:val="28"/>
          <w:szCs w:val="28"/>
        </w:rPr>
        <w:fldChar w:fldCharType="end"/>
      </w:r>
    </w:p>
    <w:p>
      <w:pPr>
        <w:pageBreakBefore w:val="0"/>
        <w:kinsoku/>
        <w:wordWrap/>
        <w:overflowPunct/>
        <w:topLinePunct w:val="0"/>
        <w:autoSpaceDE/>
        <w:autoSpaceDN/>
        <w:bidi w:val="0"/>
        <w:snapToGrid/>
        <w:spacing w:line="560" w:lineRule="exact"/>
        <w:ind w:left="0" w:leftChars="0" w:firstLine="640" w:firstLineChars="200"/>
        <w:textAlignment w:val="auto"/>
        <w:rPr>
          <w:rFonts w:hint="default" w:ascii="Times New Roman" w:hAnsi="Times New Roman" w:eastAsia="仿宋_GB2312" w:cs="Times New Roman"/>
          <w:sz w:val="32"/>
          <w:szCs w:val="32"/>
          <w:shd w:val="clear" w:color="auto" w:fill="FFFFFF"/>
        </w:rPr>
      </w:pPr>
      <w:bookmarkStart w:id="0" w:name="_Toc54275581"/>
      <w:bookmarkStart w:id="1" w:name="_Toc55314867"/>
      <w:r>
        <w:rPr>
          <w:rFonts w:hint="default" w:ascii="Times New Roman" w:hAnsi="Times New Roman" w:eastAsia="仿宋_GB2312" w:cs="Times New Roman"/>
          <w:sz w:val="32"/>
          <w:szCs w:val="32"/>
          <w:shd w:val="clear" w:color="auto" w:fill="FFFFFF"/>
          <w:lang w:eastAsia="zh-CN"/>
        </w:rPr>
        <w:t>蛟河市国民经济和社会发展第十四个五年（</w:t>
      </w:r>
      <w:r>
        <w:rPr>
          <w:rFonts w:hint="default" w:ascii="Times New Roman" w:hAnsi="Times New Roman" w:eastAsia="仿宋_GB2312" w:cs="Times New Roman"/>
          <w:sz w:val="32"/>
          <w:szCs w:val="32"/>
          <w:shd w:val="clear" w:color="auto" w:fill="FFFFFF"/>
          <w:lang w:val="en-US" w:eastAsia="zh-CN"/>
        </w:rPr>
        <w:t>2021—2025年</w:t>
      </w:r>
      <w:r>
        <w:rPr>
          <w:rFonts w:hint="default" w:ascii="Times New Roman" w:hAnsi="Times New Roman" w:eastAsia="仿宋_GB2312" w:cs="Times New Roman"/>
          <w:sz w:val="32"/>
          <w:szCs w:val="32"/>
          <w:shd w:val="clear" w:color="auto" w:fill="FFFFFF"/>
          <w:lang w:eastAsia="zh-CN"/>
        </w:rPr>
        <w:t>）规划和</w:t>
      </w:r>
      <w:r>
        <w:rPr>
          <w:rFonts w:hint="default" w:ascii="Times New Roman" w:hAnsi="Times New Roman" w:eastAsia="仿宋_GB2312" w:cs="Times New Roman"/>
          <w:sz w:val="32"/>
          <w:szCs w:val="32"/>
          <w:shd w:val="clear" w:color="auto" w:fill="FFFFFF"/>
          <w:lang w:val="en-US" w:eastAsia="zh-CN"/>
        </w:rPr>
        <w:t>2035年远景目标纲要，根据《中共蛟河市委关于制定蛟河市国民经济和社会发展第十四个五年规划和二〇三五年远景目标的建议》编制</w:t>
      </w:r>
      <w:r>
        <w:rPr>
          <w:rFonts w:hint="default" w:ascii="Times New Roman" w:hAnsi="Times New Roman" w:eastAsia="仿宋_GB2312" w:cs="Times New Roman"/>
          <w:sz w:val="32"/>
          <w:szCs w:val="32"/>
          <w:shd w:val="clear" w:color="auto" w:fill="FFFFFF"/>
        </w:rPr>
        <w:t>，</w:t>
      </w:r>
      <w:r>
        <w:rPr>
          <w:rFonts w:hint="default" w:ascii="Times New Roman" w:hAnsi="Times New Roman" w:eastAsia="仿宋_GB2312" w:cs="Times New Roman"/>
          <w:sz w:val="32"/>
          <w:szCs w:val="32"/>
          <w:shd w:val="clear" w:color="auto" w:fill="FFFFFF"/>
          <w:lang w:eastAsia="zh-CN"/>
        </w:rPr>
        <w:t>主要阐述市委战略意图，明确政府工作重点，引导规范市场主体行为。规划的实施</w:t>
      </w:r>
      <w:r>
        <w:rPr>
          <w:rFonts w:hint="default" w:ascii="Times New Roman" w:hAnsi="Times New Roman" w:eastAsia="仿宋_GB2312" w:cs="Times New Roman"/>
          <w:sz w:val="32"/>
          <w:szCs w:val="32"/>
          <w:shd w:val="clear" w:color="auto" w:fill="FFFFFF"/>
        </w:rPr>
        <w:t>有助于我市加快调整经济结构</w:t>
      </w:r>
      <w:r>
        <w:rPr>
          <w:rFonts w:hint="default" w:ascii="Times New Roman" w:hAnsi="Times New Roman" w:eastAsia="仿宋_GB2312" w:cs="Times New Roman"/>
          <w:sz w:val="32"/>
          <w:szCs w:val="32"/>
          <w:shd w:val="clear" w:color="auto" w:fill="FFFFFF"/>
          <w:lang w:eastAsia="zh-CN"/>
        </w:rPr>
        <w:t>、</w:t>
      </w:r>
      <w:r>
        <w:rPr>
          <w:rFonts w:hint="default" w:ascii="Times New Roman" w:hAnsi="Times New Roman" w:eastAsia="仿宋_GB2312" w:cs="Times New Roman"/>
          <w:sz w:val="32"/>
          <w:szCs w:val="32"/>
          <w:shd w:val="clear" w:color="auto" w:fill="FFFFFF"/>
        </w:rPr>
        <w:t>深化产业布局、转变经济发展方式、提升科技创新能力、构建现代化城市</w:t>
      </w:r>
      <w:r>
        <w:rPr>
          <w:rFonts w:hint="default" w:ascii="Times New Roman" w:hAnsi="Times New Roman" w:eastAsia="仿宋_GB2312" w:cs="Times New Roman"/>
          <w:sz w:val="32"/>
          <w:szCs w:val="32"/>
          <w:shd w:val="clear" w:color="auto" w:fill="FFFFFF"/>
          <w:lang w:eastAsia="zh-CN"/>
        </w:rPr>
        <w:t>，是</w:t>
      </w:r>
      <w:r>
        <w:rPr>
          <w:rFonts w:hint="default" w:ascii="Times New Roman" w:hAnsi="Times New Roman" w:eastAsia="仿宋_GB2312" w:cs="Times New Roman"/>
          <w:sz w:val="32"/>
          <w:szCs w:val="32"/>
          <w:shd w:val="clear" w:color="auto" w:fill="FFFFFF"/>
        </w:rPr>
        <w:t>建设富裕、和谐、美丽、活力、幸福“五个蛟河”的重要纲领性文件和抓手。</w:t>
      </w:r>
    </w:p>
    <w:p>
      <w:pPr>
        <w:pStyle w:val="2"/>
        <w:rPr>
          <w:rFonts w:hint="default"/>
          <w:b w:val="0"/>
          <w:bCs w:val="0"/>
        </w:rPr>
      </w:pPr>
    </w:p>
    <w:p>
      <w:pPr>
        <w:pStyle w:val="3"/>
        <w:pageBreakBefore w:val="0"/>
        <w:kinsoku/>
        <w:wordWrap/>
        <w:overflowPunct/>
        <w:topLinePunct w:val="0"/>
        <w:autoSpaceDE/>
        <w:autoSpaceDN/>
        <w:bidi w:val="0"/>
        <w:snapToGrid/>
        <w:spacing w:beforeLines="0" w:afterLines="0" w:line="560" w:lineRule="exact"/>
        <w:ind w:left="0"/>
        <w:textAlignment w:val="auto"/>
        <w:rPr>
          <w:rFonts w:hint="eastAsia" w:ascii="方正小标宋简体" w:hAnsi="方正小标宋简体" w:eastAsia="方正小标宋简体" w:cs="方正小标宋简体"/>
          <w:b w:val="0"/>
          <w:bCs w:val="0"/>
          <w:sz w:val="32"/>
          <w:szCs w:val="32"/>
        </w:rPr>
      </w:pPr>
      <w:bookmarkStart w:id="2" w:name="_Toc60232813"/>
      <w:bookmarkStart w:id="3" w:name="_Toc21024"/>
      <w:r>
        <w:rPr>
          <w:rFonts w:hint="eastAsia" w:ascii="方正小标宋简体" w:hAnsi="方正小标宋简体" w:eastAsia="方正小标宋简体" w:cs="方正小标宋简体"/>
          <w:b w:val="0"/>
          <w:bCs w:val="0"/>
          <w:sz w:val="32"/>
          <w:szCs w:val="32"/>
        </w:rPr>
        <w:t>“十三五”总结</w:t>
      </w:r>
      <w:bookmarkEnd w:id="0"/>
      <w:bookmarkEnd w:id="1"/>
      <w:r>
        <w:rPr>
          <w:rFonts w:hint="eastAsia" w:ascii="方正小标宋简体" w:hAnsi="方正小标宋简体" w:eastAsia="方正小标宋简体" w:cs="方正小标宋简体"/>
          <w:b w:val="0"/>
          <w:bCs w:val="0"/>
          <w:sz w:val="32"/>
          <w:szCs w:val="32"/>
        </w:rPr>
        <w:t>篇</w:t>
      </w:r>
      <w:bookmarkEnd w:id="2"/>
      <w:bookmarkEnd w:id="3"/>
    </w:p>
    <w:p>
      <w:pPr>
        <w:pStyle w:val="4"/>
        <w:pageBreakBefore w:val="0"/>
        <w:kinsoku/>
        <w:wordWrap/>
        <w:overflowPunct/>
        <w:topLinePunct w:val="0"/>
        <w:autoSpaceDE/>
        <w:autoSpaceDN/>
        <w:bidi w:val="0"/>
        <w:snapToGrid/>
        <w:spacing w:beforeLines="0" w:afterLines="0" w:line="560" w:lineRule="exact"/>
        <w:ind w:left="0"/>
        <w:textAlignment w:val="auto"/>
        <w:rPr>
          <w:rFonts w:hint="eastAsia"/>
          <w:b w:val="0"/>
          <w:bCs w:val="0"/>
        </w:rPr>
      </w:pPr>
      <w:bookmarkStart w:id="4" w:name="_Toc54275582"/>
      <w:bookmarkStart w:id="5" w:name="_Toc55314868"/>
      <w:bookmarkStart w:id="6" w:name="_Toc60232814"/>
      <w:bookmarkStart w:id="7" w:name="_Toc21706"/>
      <w:r>
        <w:rPr>
          <w:rFonts w:hint="eastAsia" w:ascii="方正小标宋简体" w:hAnsi="方正小标宋简体" w:eastAsia="方正小标宋简体" w:cs="方正小标宋简体"/>
          <w:b w:val="0"/>
          <w:bCs w:val="0"/>
          <w:sz w:val="32"/>
          <w:szCs w:val="32"/>
        </w:rPr>
        <w:t>“十三五”总结与回顾</w:t>
      </w:r>
      <w:bookmarkEnd w:id="4"/>
      <w:bookmarkEnd w:id="5"/>
      <w:bookmarkEnd w:id="6"/>
      <w:bookmarkEnd w:id="7"/>
    </w:p>
    <w:p>
      <w:pPr>
        <w:pStyle w:val="5"/>
        <w:pageBreakBefore w:val="0"/>
        <w:kinsoku/>
        <w:wordWrap/>
        <w:overflowPunct/>
        <w:topLinePunct w:val="0"/>
        <w:autoSpaceDE/>
        <w:autoSpaceDN/>
        <w:bidi w:val="0"/>
        <w:snapToGrid/>
        <w:spacing w:before="0" w:beforeLines="0" w:after="0" w:afterLines="0" w:line="560" w:lineRule="exact"/>
        <w:ind w:left="0"/>
        <w:textAlignment w:val="auto"/>
        <w:rPr>
          <w:rFonts w:hint="default" w:ascii="方正小标宋简体" w:hAnsi="方正小标宋简体" w:eastAsia="方正小标宋简体" w:cs="方正小标宋简体"/>
          <w:b w:val="0"/>
          <w:bCs w:val="0"/>
          <w:kern w:val="2"/>
          <w:sz w:val="32"/>
          <w:szCs w:val="32"/>
          <w:lang w:val="en-US" w:eastAsia="zh-CN" w:bidi="ar-SA"/>
        </w:rPr>
      </w:pPr>
      <w:bookmarkStart w:id="8" w:name="_Toc20300"/>
      <w:bookmarkStart w:id="9" w:name="_Toc55314869"/>
      <w:r>
        <w:rPr>
          <w:rFonts w:hint="default" w:ascii="方正小标宋简体" w:hAnsi="方正小标宋简体" w:eastAsia="方正小标宋简体" w:cs="方正小标宋简体"/>
          <w:b w:val="0"/>
          <w:bCs w:val="0"/>
          <w:kern w:val="2"/>
          <w:sz w:val="32"/>
          <w:szCs w:val="32"/>
          <w:lang w:val="en-US" w:eastAsia="zh-CN" w:bidi="ar-SA"/>
        </w:rPr>
        <w:t>发展基础</w:t>
      </w:r>
      <w:bookmarkEnd w:id="8"/>
      <w:bookmarkEnd w:id="9"/>
    </w:p>
    <w:p>
      <w:pPr>
        <w:rPr>
          <w:rFonts w:hint="default"/>
          <w:lang w:val="en-US" w:eastAsia="zh-CN"/>
        </w:rPr>
      </w:pPr>
    </w:p>
    <w:p>
      <w:pPr>
        <w:pageBreakBefore w:val="0"/>
        <w:kinsoku/>
        <w:wordWrap/>
        <w:overflowPunct/>
        <w:topLinePunct w:val="0"/>
        <w:autoSpaceDE/>
        <w:autoSpaceDN/>
        <w:bidi w:val="0"/>
        <w:snapToGrid/>
        <w:spacing w:line="56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三五”时期是全面建成小康社会决胜阶段。面对错综复杂的国际形势、艰巨繁重的国内改革发展稳定任务，蛟河市在以习近平同志为核心的党中央坚强领导下，在中共吉林省委的带领下，如期完成全面建设小康社会的奋斗目标，</w:t>
      </w:r>
      <w:r>
        <w:rPr>
          <w:rFonts w:hint="default" w:ascii="Times New Roman" w:hAnsi="Times New Roman" w:eastAsia="仿宋_GB2312" w:cs="Times New Roman"/>
          <w:sz w:val="32"/>
          <w:szCs w:val="32"/>
          <w:lang w:val="zh-CN"/>
        </w:rPr>
        <w:t>为“十四五”发展奠定了坚实基础。</w:t>
      </w:r>
    </w:p>
    <w:p>
      <w:pPr>
        <w:pStyle w:val="6"/>
        <w:pageBreakBefore w:val="0"/>
        <w:numPr>
          <w:ilvl w:val="0"/>
          <w:numId w:val="0"/>
        </w:numPr>
        <w:kinsoku/>
        <w:wordWrap/>
        <w:overflowPunct/>
        <w:topLinePunct w:val="0"/>
        <w:autoSpaceDE/>
        <w:autoSpaceDN/>
        <w:bidi w:val="0"/>
        <w:snapToGrid/>
        <w:spacing w:before="0" w:after="0" w:line="560" w:lineRule="exact"/>
        <w:ind w:left="140" w:leftChars="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 xml:space="preserve">  一、</w:t>
      </w:r>
      <w:r>
        <w:rPr>
          <w:rFonts w:hint="eastAsia" w:ascii="黑体" w:hAnsi="黑体" w:eastAsia="黑体" w:cs="黑体"/>
          <w:b w:val="0"/>
          <w:bCs w:val="0"/>
          <w:sz w:val="32"/>
          <w:szCs w:val="32"/>
        </w:rPr>
        <w:t>经济保持平稳增长</w:t>
      </w:r>
    </w:p>
    <w:p>
      <w:pPr>
        <w:pageBreakBefore w:val="0"/>
        <w:kinsoku/>
        <w:wordWrap/>
        <w:overflowPunct/>
        <w:topLinePunct w:val="0"/>
        <w:autoSpaceDE/>
        <w:autoSpaceDN/>
        <w:bidi w:val="0"/>
        <w:snapToGrid/>
        <w:spacing w:line="560" w:lineRule="exact"/>
        <w:ind w:left="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rPr>
        <w:t>在</w:t>
      </w:r>
      <w:r>
        <w:rPr>
          <w:rFonts w:hint="default" w:ascii="Times New Roman" w:hAnsi="Times New Roman" w:eastAsia="仿宋_GB2312" w:cs="Times New Roman"/>
          <w:sz w:val="32"/>
          <w:szCs w:val="32"/>
          <w:lang w:val="zh-CN"/>
        </w:rPr>
        <w:t>优化结构、提高质量、降低消耗、保护环境的基础上，实现经济平稳发展。立足结构升级，医药健康、绿色石材、长白山特产品、新能源等产业成为推动我市经济发展的新引擎，引进建设了中国北部（蛟河）石材循环经济产业园、中科院苏州医工所蛟河创新产业园等主导产业转型升级项目。农业供给侧结构性改革成效显著，食用菌、粘玉米、晒烟、生猪、肉牛等特色产业发展初具规模，黄松甸镇、白石山镇获评全国农业产业强镇。工业产业结构逐步优化，初步形成医药健康、长白山特产品加工、石材加工和新能源新材料四大市域工业板块，全市工业循环低碳、园区聚集、规模集群发展趋势逐步形成，产值超10亿元企业达到2户。</w:t>
      </w:r>
    </w:p>
    <w:p>
      <w:pPr>
        <w:pageBreakBefore w:val="0"/>
        <w:kinsoku/>
        <w:wordWrap/>
        <w:overflowPunct/>
        <w:topLinePunct w:val="0"/>
        <w:autoSpaceDE/>
        <w:autoSpaceDN/>
        <w:bidi w:val="0"/>
        <w:snapToGrid/>
        <w:spacing w:line="560" w:lineRule="exact"/>
        <w:ind w:left="0"/>
        <w:textAlignment w:val="auto"/>
        <w:rPr>
          <w:rFonts w:hint="default" w:ascii="Times New Roman" w:hAnsi="Times New Roman" w:eastAsia="仿宋_GB2312" w:cs="Times New Roman"/>
          <w:sz w:val="32"/>
          <w:szCs w:val="32"/>
        </w:rPr>
      </w:pP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 xml:space="preserve">城乡建设统筹推进 </w:t>
      </w:r>
      <w:r>
        <w:rPr>
          <w:rFonts w:hint="default" w:ascii="Times New Roman" w:hAnsi="Times New Roman" w:eastAsia="仿宋_GB2312" w:cs="Times New Roman"/>
          <w:sz w:val="32"/>
          <w:szCs w:val="32"/>
        </w:rPr>
        <w:t xml:space="preserve">                                                     </w:t>
      </w:r>
    </w:p>
    <w:p>
      <w:pPr>
        <w:pageBreakBefore w:val="0"/>
        <w:kinsoku/>
        <w:wordWrap/>
        <w:overflowPunct/>
        <w:topLinePunct w:val="0"/>
        <w:autoSpaceDE/>
        <w:autoSpaceDN/>
        <w:bidi w:val="0"/>
        <w:snapToGrid/>
        <w:spacing w:line="560" w:lineRule="exact"/>
        <w:ind w:left="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基本形成以市区为龙头，以三个中心镇（天岗、新站和白石山镇）为发展极，以东西、南北交通干线为主轴的城镇格局，基础设施不断完善。</w:t>
      </w:r>
      <w:r>
        <w:rPr>
          <w:rFonts w:hint="default" w:ascii="Times New Roman" w:hAnsi="Times New Roman" w:eastAsia="仿宋_GB2312" w:cs="Times New Roman"/>
          <w:sz w:val="32"/>
          <w:szCs w:val="32"/>
        </w:rPr>
        <w:t>蛟河大街等51条100.3万平方米城区道路升级黑色路面，新增停车位5360个，停车难顽疾基本解决。煤矿搬迁区“三供一业”、长安小区等43个老旧小区完成改造，东山片等6个片区实施棚改，城区人均住房面积增加2.1平方米。</w:t>
      </w:r>
      <w:r>
        <w:rPr>
          <w:rFonts w:hint="default" w:ascii="Times New Roman" w:hAnsi="Times New Roman" w:eastAsia="仿宋_GB2312" w:cs="Times New Roman"/>
          <w:bCs/>
          <w:sz w:val="32"/>
          <w:szCs w:val="32"/>
        </w:rPr>
        <w:t>团山子水利枢纽工程投入使用，</w:t>
      </w:r>
      <w:r>
        <w:rPr>
          <w:rFonts w:hint="default" w:ascii="Times New Roman" w:hAnsi="Times New Roman" w:eastAsia="仿宋_GB2312" w:cs="Times New Roman"/>
          <w:sz w:val="32"/>
          <w:szCs w:val="32"/>
        </w:rPr>
        <w:t>完成城区自来水净水、供水泵站和供水设施改造，主城区实现24小</w:t>
      </w:r>
      <w:r>
        <w:rPr>
          <w:rFonts w:hint="default" w:ascii="Times New Roman" w:hAnsi="Times New Roman" w:eastAsia="仿宋_GB2312" w:cs="Times New Roman"/>
          <w:sz w:val="32"/>
          <w:szCs w:val="32"/>
          <w:lang w:eastAsia="zh-CN"/>
        </w:rPr>
        <w:t>时</w:t>
      </w:r>
      <w:r>
        <w:rPr>
          <w:rFonts w:hint="default" w:ascii="Times New Roman" w:hAnsi="Times New Roman" w:eastAsia="仿宋_GB2312" w:cs="Times New Roman"/>
          <w:sz w:val="32"/>
          <w:szCs w:val="32"/>
        </w:rPr>
        <w:t>供水。新改建各级公路739公里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危桥117座，自然屯通硬化率提高16.5%。创建庆岭冰酒等2个省级特色小镇，乡镇政府所在地基础设施完成改建，城乡承载</w:t>
      </w:r>
      <w:r>
        <w:rPr>
          <w:rFonts w:hint="default" w:ascii="Times New Roman" w:hAnsi="Times New Roman" w:eastAsia="仿宋_GB2312" w:cs="Times New Roman"/>
          <w:sz w:val="32"/>
          <w:szCs w:val="32"/>
          <w:lang w:eastAsia="zh-CN"/>
        </w:rPr>
        <w:t>功能</w:t>
      </w:r>
      <w:r>
        <w:rPr>
          <w:rFonts w:hint="default" w:ascii="Times New Roman" w:hAnsi="Times New Roman" w:eastAsia="仿宋_GB2312" w:cs="Times New Roman"/>
          <w:sz w:val="32"/>
          <w:szCs w:val="32"/>
        </w:rPr>
        <w:t>整体提高。</w:t>
      </w:r>
    </w:p>
    <w:p>
      <w:pPr>
        <w:pStyle w:val="6"/>
        <w:pageBreakBefore w:val="0"/>
        <w:numPr>
          <w:ilvl w:val="0"/>
          <w:numId w:val="0"/>
        </w:numPr>
        <w:kinsoku/>
        <w:wordWrap/>
        <w:overflowPunct/>
        <w:topLinePunct w:val="0"/>
        <w:autoSpaceDE/>
        <w:autoSpaceDN/>
        <w:bidi w:val="0"/>
        <w:snapToGrid/>
        <w:spacing w:before="0" w:after="0"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乡村振兴深入实施</w:t>
      </w:r>
    </w:p>
    <w:p>
      <w:pPr>
        <w:pageBreakBefore w:val="0"/>
        <w:kinsoku/>
        <w:wordWrap/>
        <w:overflowPunct/>
        <w:topLinePunct w:val="0"/>
        <w:autoSpaceDE/>
        <w:autoSpaceDN/>
        <w:bidi w:val="0"/>
        <w:snapToGrid/>
        <w:spacing w:line="56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持续推进种植业结构调整，实施耕地轮作试点，粮食产量稳定在85万吨水平。白石山镇被评为国家级烟叶产业强镇，黄松甸镇晋升为国家级特色农产品优势区，“互联网+”农产品出村进城国家级试点县</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吉林市级以上农业产业化龙头企业达到31户，</w:t>
      </w:r>
      <w:r>
        <w:rPr>
          <w:rFonts w:hint="default" w:ascii="Times New Roman" w:hAnsi="Times New Roman" w:eastAsia="仿宋_GB2312" w:cs="Times New Roman"/>
          <w:sz w:val="32"/>
          <w:szCs w:val="32"/>
          <w:lang w:val="zh-CN"/>
        </w:rPr>
        <w:t>特色产业产值占农业总产值比重大幅提高。</w:t>
      </w:r>
      <w:r>
        <w:rPr>
          <w:rFonts w:hint="default" w:ascii="Times New Roman" w:hAnsi="Times New Roman" w:eastAsia="仿宋_GB2312" w:cs="Times New Roman"/>
          <w:sz w:val="32"/>
          <w:szCs w:val="32"/>
        </w:rPr>
        <w:t>高标准农田和农田水利“最后一公里”项目全面启动，累计</w:t>
      </w:r>
      <w:r>
        <w:rPr>
          <w:rFonts w:hint="default" w:ascii="Times New Roman" w:hAnsi="Times New Roman" w:eastAsia="仿宋_GB2312" w:cs="Times New Roman"/>
          <w:sz w:val="32"/>
          <w:szCs w:val="32"/>
          <w:lang w:eastAsia="zh-CN"/>
        </w:rPr>
        <w:t>建设</w:t>
      </w:r>
      <w:r>
        <w:rPr>
          <w:rFonts w:hint="default" w:ascii="Times New Roman" w:hAnsi="Times New Roman" w:eastAsia="仿宋_GB2312" w:cs="Times New Roman"/>
          <w:sz w:val="32"/>
          <w:szCs w:val="32"/>
        </w:rPr>
        <w:t>高标准农田39.4万亩，占基本农田面积的25%。现代畜牧业发展壮大，全市培育国家云平台备案规模养殖场181个。</w:t>
      </w:r>
      <w:r>
        <w:rPr>
          <w:rFonts w:hint="default" w:ascii="Times New Roman" w:hAnsi="Times New Roman" w:eastAsia="仿宋_GB2312" w:cs="Times New Roman"/>
          <w:bCs/>
          <w:sz w:val="32"/>
          <w:szCs w:val="32"/>
        </w:rPr>
        <w:t>美丽乡村建设初见成效</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sz w:val="32"/>
          <w:szCs w:val="32"/>
          <w:lang w:val="zh-CN"/>
        </w:rPr>
        <w:t>“一十百千”工程扎实推进，</w:t>
      </w:r>
      <w:r>
        <w:rPr>
          <w:rFonts w:hint="default" w:ascii="Times New Roman" w:hAnsi="Times New Roman" w:eastAsia="仿宋_GB2312" w:cs="Times New Roman"/>
          <w:sz w:val="32"/>
          <w:szCs w:val="32"/>
        </w:rPr>
        <w:t>沿302国道和222国道建设天岗镇</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河南街、新站-漂河2个业兴村美样板区，打造美丽乡村示范村86个，其中省级10个、吉林市级26个，富江村被评为全国最美传统村落并成功入选第四批中国传统村落。</w:t>
      </w:r>
    </w:p>
    <w:p>
      <w:pPr>
        <w:pageBreakBefore w:val="0"/>
        <w:kinsoku/>
        <w:wordWrap/>
        <w:overflowPunct/>
        <w:topLinePunct w:val="0"/>
        <w:autoSpaceDE/>
        <w:autoSpaceDN/>
        <w:bidi w:val="0"/>
        <w:snapToGrid/>
        <w:spacing w:line="560" w:lineRule="exact"/>
        <w:ind w:left="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生态建设强力推进</w:t>
      </w:r>
    </w:p>
    <w:p>
      <w:pPr>
        <w:pageBreakBefore w:val="0"/>
        <w:kinsoku/>
        <w:wordWrap/>
        <w:overflowPunct/>
        <w:topLinePunct w:val="0"/>
        <w:autoSpaceDE/>
        <w:autoSpaceDN/>
        <w:bidi w:val="0"/>
        <w:snapToGrid/>
        <w:spacing w:line="56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lang w:val="zh-CN"/>
        </w:rPr>
        <w:t>扎实推进污染防治攻坚，坚定不移打好蓝天、碧水、青山、黑土地保卫战。完成河湖黑臭水体治理，近4000公顷松花湖水淹地全面整治。城区建成区10蒸吨及以下燃煤锅炉全部淘汰，20蒸吨及以上锅炉整改达标。城区污水处理完成扩建，日处理污水达量到4万立方米，天岗等四个重点镇污水处理厂建成运行。</w:t>
      </w:r>
      <w:r>
        <w:rPr>
          <w:rFonts w:hint="default" w:ascii="Times New Roman" w:hAnsi="Times New Roman" w:eastAsia="仿宋_GB2312" w:cs="Times New Roman"/>
          <w:sz w:val="32"/>
          <w:szCs w:val="32"/>
        </w:rPr>
        <w:t>13个乡镇街建设垃圾中转站，农村生活垃圾实现统一运转处理，三年治理成效荣获全省第二名。全面</w:t>
      </w:r>
      <w:r>
        <w:rPr>
          <w:rFonts w:hint="default" w:ascii="Times New Roman" w:hAnsi="Times New Roman" w:eastAsia="仿宋_GB2312" w:cs="Times New Roman"/>
          <w:bCs/>
          <w:sz w:val="32"/>
          <w:szCs w:val="32"/>
          <w:lang w:val="zh-CN"/>
        </w:rPr>
        <w:t>推行“河长制”，扎实开展河湖“清四乱”攻坚，</w:t>
      </w:r>
      <w:r>
        <w:rPr>
          <w:rFonts w:hint="default" w:ascii="Times New Roman" w:hAnsi="Times New Roman" w:eastAsia="仿宋_GB2312" w:cs="Times New Roman"/>
          <w:bCs/>
          <w:sz w:val="32"/>
          <w:szCs w:val="32"/>
        </w:rPr>
        <w:t>地表水和集中式饮用水水源地水质达到III类以上</w:t>
      </w:r>
      <w:r>
        <w:rPr>
          <w:rFonts w:hint="default" w:ascii="Times New Roman" w:hAnsi="Times New Roman" w:eastAsia="仿宋_GB2312" w:cs="Times New Roman"/>
          <w:bCs/>
          <w:sz w:val="32"/>
          <w:szCs w:val="32"/>
          <w:lang w:val="zh-CN"/>
        </w:rPr>
        <w:t>；持续开展矿山整治，复绿石材矿山69公顷，治理废弃矿山71座。</w:t>
      </w:r>
      <w:r>
        <w:rPr>
          <w:rFonts w:hint="default" w:ascii="Times New Roman" w:hAnsi="Times New Roman" w:eastAsia="仿宋_GB2312" w:cs="Times New Roman"/>
          <w:sz w:val="32"/>
          <w:szCs w:val="32"/>
        </w:rPr>
        <w:t>全面实施生态修复和保护工程，国有林场停止天然林商业性采伐。</w:t>
      </w:r>
      <w:r>
        <w:rPr>
          <w:rFonts w:hint="default" w:ascii="Times New Roman" w:hAnsi="Times New Roman" w:eastAsia="仿宋_GB2312" w:cs="Times New Roman"/>
          <w:bCs/>
          <w:sz w:val="32"/>
          <w:szCs w:val="32"/>
        </w:rPr>
        <w:t>城区空气环境质量达到二级标准，空气质量优良天数</w:t>
      </w:r>
      <w:r>
        <w:rPr>
          <w:rFonts w:hint="default" w:ascii="Times New Roman" w:hAnsi="Times New Roman" w:eastAsia="仿宋_GB2312" w:cs="Times New Roman"/>
          <w:bCs/>
          <w:sz w:val="32"/>
          <w:szCs w:val="32"/>
          <w:lang w:eastAsia="zh-CN"/>
        </w:rPr>
        <w:t>占</w:t>
      </w:r>
      <w:r>
        <w:rPr>
          <w:rFonts w:hint="default" w:ascii="Times New Roman" w:hAnsi="Times New Roman" w:eastAsia="仿宋_GB2312" w:cs="Times New Roman"/>
          <w:bCs/>
          <w:sz w:val="32"/>
          <w:szCs w:val="32"/>
          <w:lang w:val="en-US" w:eastAsia="zh-CN"/>
        </w:rPr>
        <w:t>83%</w:t>
      </w:r>
      <w:r>
        <w:rPr>
          <w:rFonts w:hint="default" w:ascii="Times New Roman" w:hAnsi="Times New Roman" w:eastAsia="仿宋_GB2312" w:cs="Times New Roman"/>
          <w:bCs/>
          <w:sz w:val="32"/>
          <w:szCs w:val="32"/>
        </w:rPr>
        <w:t>，细颗粒物（PM2.5）浓度比2015年下降18%以上</w:t>
      </w:r>
      <w:r>
        <w:rPr>
          <w:rFonts w:hint="default" w:ascii="Times New Roman" w:hAnsi="Times New Roman" w:eastAsia="仿宋_GB2312" w:cs="Times New Roman"/>
          <w:bCs/>
          <w:sz w:val="32"/>
          <w:szCs w:val="32"/>
          <w:lang w:val="zh-CN"/>
        </w:rPr>
        <w:t>，主要污染物排放量比“十二五”期末大幅降低，</w:t>
      </w:r>
      <w:r>
        <w:rPr>
          <w:rFonts w:hint="default" w:ascii="Times New Roman" w:hAnsi="Times New Roman" w:eastAsia="仿宋_GB2312" w:cs="Times New Roman"/>
          <w:sz w:val="32"/>
          <w:szCs w:val="32"/>
        </w:rPr>
        <w:t>生态环境改善成效显著。各类生态环境保护指标达到国家考核要求。</w:t>
      </w:r>
    </w:p>
    <w:p>
      <w:pPr>
        <w:pageBreakBefore w:val="0"/>
        <w:kinsoku/>
        <w:wordWrap/>
        <w:overflowPunct/>
        <w:topLinePunct w:val="0"/>
        <w:autoSpaceDE/>
        <w:autoSpaceDN/>
        <w:bidi w:val="0"/>
        <w:snapToGrid/>
        <w:spacing w:line="560" w:lineRule="exact"/>
        <w:ind w:left="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五、</w:t>
      </w:r>
      <w:r>
        <w:rPr>
          <w:rFonts w:hint="eastAsia" w:ascii="黑体" w:hAnsi="黑体" w:eastAsia="黑体" w:cs="黑体"/>
          <w:b w:val="0"/>
          <w:bCs w:val="0"/>
          <w:sz w:val="32"/>
          <w:szCs w:val="32"/>
        </w:rPr>
        <w:t>民生改善成果丰硕</w:t>
      </w:r>
    </w:p>
    <w:p>
      <w:pPr>
        <w:pageBreakBefore w:val="0"/>
        <w:kinsoku/>
        <w:wordWrap/>
        <w:overflowPunct/>
        <w:topLinePunct w:val="0"/>
        <w:autoSpaceDE/>
        <w:autoSpaceDN/>
        <w:bidi w:val="0"/>
        <w:snapToGrid/>
        <w:spacing w:line="56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扎实推进各类民生重点工程，社会保障体系逐步完善，科技教育、医疗卫生迈上新台阶，人民生活水平和质量进一步提升。坚持教育优先发展，松江镇九年制等39处教学设施完成建设，全市中小学理化及科学实验装备达到省定标准，办学条件明显改善。医疗卫生体制</w:t>
      </w:r>
      <w:r>
        <w:rPr>
          <w:rFonts w:hint="default" w:ascii="Times New Roman" w:hAnsi="Times New Roman" w:eastAsia="仿宋_GB2312" w:cs="Times New Roman"/>
          <w:sz w:val="32"/>
          <w:szCs w:val="32"/>
          <w:lang w:eastAsia="zh-CN"/>
        </w:rPr>
        <w:t>改革</w:t>
      </w:r>
      <w:r>
        <w:rPr>
          <w:rFonts w:hint="default" w:ascii="Times New Roman" w:hAnsi="Times New Roman" w:eastAsia="仿宋_GB2312" w:cs="Times New Roman"/>
          <w:sz w:val="32"/>
          <w:szCs w:val="32"/>
        </w:rPr>
        <w:t>纵深推进，先诊疗后付费模式高效运行，中医院异址新建等3个项目投入使用，全国基层中医药工作先进单位通过复审。村级文体设施实现全覆盖。蛟河广播电视台</w:t>
      </w:r>
      <w:r>
        <w:rPr>
          <w:rFonts w:hint="default" w:ascii="Times New Roman" w:hAnsi="Times New Roman" w:eastAsia="仿宋_GB2312" w:cs="Times New Roman"/>
          <w:sz w:val="32"/>
          <w:szCs w:val="32"/>
          <w:lang w:eastAsia="zh-CN"/>
        </w:rPr>
        <w:t>连续</w:t>
      </w:r>
      <w:r>
        <w:rPr>
          <w:rFonts w:hint="default" w:ascii="Times New Roman" w:hAnsi="Times New Roman" w:eastAsia="仿宋_GB2312" w:cs="Times New Roman"/>
          <w:sz w:val="32"/>
          <w:szCs w:val="32"/>
        </w:rPr>
        <w:t>三年获评全国20强市县电视台。蝉联省级双拥模范城“七连冠”。城镇累计新增就业3.3万人，城镇登记失业率控制在4.5%以内，转移农村劳动力45.6万人次，荣获省级农民工返乡创业示范县、全国农村创新典型示范县。城乡居民医疗保险参保率达到9</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以上。企业职工基本养老保险实现省级统筹，城乡居民养老保险参保人数达13.7万人。城镇常住居民人均可支配收入达到25583元，农村常住居民人均可支配收入达到16056元，分别是2015年的1.34倍、1.39倍。多措并举实施精准扶贫，25个贫困村、4138户8014名建档立卡农村贫困人口全部脱贫，年人均收入由2207元提高到10</w:t>
      </w:r>
      <w:r>
        <w:rPr>
          <w:rFonts w:hint="default" w:ascii="Times New Roman" w:hAnsi="Times New Roman" w:eastAsia="仿宋_GB2312" w:cs="Times New Roman"/>
          <w:sz w:val="32"/>
          <w:szCs w:val="32"/>
          <w:lang w:val="en-US" w:eastAsia="zh-CN"/>
        </w:rPr>
        <w:t>970</w:t>
      </w:r>
      <w:r>
        <w:rPr>
          <w:rFonts w:hint="default" w:ascii="Times New Roman" w:hAnsi="Times New Roman" w:eastAsia="仿宋_GB2312" w:cs="Times New Roman"/>
          <w:sz w:val="32"/>
          <w:szCs w:val="32"/>
        </w:rPr>
        <w:t>元。</w:t>
      </w:r>
    </w:p>
    <w:p>
      <w:pPr>
        <w:pageBreakBefore w:val="0"/>
        <w:kinsoku/>
        <w:wordWrap/>
        <w:overflowPunct/>
        <w:topLinePunct w:val="0"/>
        <w:autoSpaceDE/>
        <w:autoSpaceDN/>
        <w:bidi w:val="0"/>
        <w:snapToGrid/>
        <w:spacing w:line="560" w:lineRule="exact"/>
        <w:ind w:left="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六、</w:t>
      </w:r>
      <w:r>
        <w:rPr>
          <w:rFonts w:hint="eastAsia" w:ascii="黑体" w:hAnsi="黑体" w:eastAsia="黑体" w:cs="黑体"/>
          <w:b w:val="0"/>
          <w:bCs w:val="0"/>
          <w:sz w:val="32"/>
          <w:szCs w:val="32"/>
        </w:rPr>
        <w:t>深化改革提高效能</w:t>
      </w:r>
    </w:p>
    <w:p>
      <w:pPr>
        <w:pageBreakBefore w:val="0"/>
        <w:kinsoku/>
        <w:wordWrap/>
        <w:overflowPunct/>
        <w:topLinePunct w:val="0"/>
        <w:autoSpaceDE/>
        <w:autoSpaceDN/>
        <w:bidi w:val="0"/>
        <w:snapToGrid/>
        <w:spacing w:line="560" w:lineRule="exact"/>
        <w:ind w:left="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政府机构改革平稳推进，深入实施“放管服”、“最多跑一次”等改革，行政许可取消22项，承接187项，行政审批中介服务由90项压减到55项，企业投资项目审批时间压缩至81个工作日。“统一受理、集约服务”办事模式高效运行，1451项政务服务事项集中办理，“最多跑一次”、无差别综合窗口、政务服务事项网上办件率分别提高到95.4%、99%、93.7%。社会信用体系全面建立，诚信指数排名全国第49位。供销社、粮食流通等领域改革稳步实施，国有林场改革脱困突围。2017年以来各级环保督察、转办信访案件全部整改，守住了不发生系统性、区域性风险的底线。深入开展农业农村改革，</w:t>
      </w:r>
      <w:r>
        <w:rPr>
          <w:rFonts w:hint="default" w:ascii="Times New Roman" w:hAnsi="Times New Roman" w:eastAsia="仿宋_GB2312" w:cs="Times New Roman"/>
          <w:sz w:val="32"/>
          <w:szCs w:val="32"/>
        </w:rPr>
        <w:t>农村土地确权登记工作基本完成</w:t>
      </w:r>
      <w:r>
        <w:rPr>
          <w:rFonts w:hint="default" w:ascii="Times New Roman" w:hAnsi="Times New Roman" w:eastAsia="仿宋_GB2312" w:cs="Times New Roman"/>
          <w:sz w:val="32"/>
          <w:szCs w:val="32"/>
          <w:lang w:val="zh-CN"/>
        </w:rPr>
        <w:t>，农村生产要素活力有效释放。</w:t>
      </w:r>
    </w:p>
    <w:p>
      <w:pPr>
        <w:pageBreakBefore w:val="0"/>
        <w:kinsoku/>
        <w:wordWrap/>
        <w:overflowPunct/>
        <w:topLinePunct w:val="0"/>
        <w:autoSpaceDE/>
        <w:autoSpaceDN/>
        <w:bidi w:val="0"/>
        <w:snapToGrid/>
        <w:spacing w:line="560" w:lineRule="exact"/>
        <w:ind w:left="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zh-CN"/>
        </w:rPr>
        <w:t>七、</w:t>
      </w:r>
      <w:r>
        <w:rPr>
          <w:rFonts w:hint="eastAsia" w:ascii="黑体" w:hAnsi="黑体" w:eastAsia="黑体" w:cs="黑体"/>
          <w:b w:val="0"/>
          <w:bCs w:val="0"/>
          <w:sz w:val="32"/>
          <w:szCs w:val="32"/>
        </w:rPr>
        <w:t>平安蛟河建设成效显著</w:t>
      </w:r>
    </w:p>
    <w:p>
      <w:pPr>
        <w:pageBreakBefore w:val="0"/>
        <w:kinsoku/>
        <w:wordWrap/>
        <w:overflowPunct/>
        <w:topLinePunct w:val="0"/>
        <w:autoSpaceDE/>
        <w:autoSpaceDN/>
        <w:bidi w:val="0"/>
        <w:snapToGrid/>
        <w:spacing w:line="56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深化社会治安防控体系建设，新建城区视频监控探头500个、农村视频监控探头420个。全面落实安全生产责任制，平安蛟河建设成效显著。关停打处投资类中介公司13家，严格管控债务增量，妥善化解债务存量。全面推进依法治市和法治蛟河建设，有效化解信访积案</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住建领域、退役军人等一大批历史遗留问题</w:t>
      </w:r>
      <w:r>
        <w:rPr>
          <w:rFonts w:hint="default" w:ascii="Times New Roman" w:hAnsi="Times New Roman" w:eastAsia="仿宋_GB2312" w:cs="Times New Roman"/>
          <w:sz w:val="32"/>
          <w:szCs w:val="32"/>
          <w:lang w:eastAsia="zh-CN"/>
        </w:rPr>
        <w:t>得到解决</w:t>
      </w:r>
      <w:r>
        <w:rPr>
          <w:rFonts w:hint="default" w:ascii="Times New Roman" w:hAnsi="Times New Roman" w:eastAsia="仿宋_GB2312" w:cs="Times New Roman"/>
          <w:sz w:val="32"/>
          <w:szCs w:val="32"/>
        </w:rPr>
        <w:t>。加大食品药品安全监管，公共应急能力明显提升。扫黑</w:t>
      </w:r>
      <w:r>
        <w:rPr>
          <w:rFonts w:hint="default" w:ascii="Times New Roman" w:hAnsi="Times New Roman" w:eastAsia="仿宋_GB2312" w:cs="Times New Roman"/>
          <w:sz w:val="32"/>
          <w:szCs w:val="32"/>
          <w:lang w:eastAsia="zh-CN"/>
        </w:rPr>
        <w:t>除</w:t>
      </w:r>
      <w:r>
        <w:rPr>
          <w:rFonts w:hint="default" w:ascii="Times New Roman" w:hAnsi="Times New Roman" w:eastAsia="仿宋_GB2312" w:cs="Times New Roman"/>
          <w:sz w:val="32"/>
          <w:szCs w:val="32"/>
        </w:rPr>
        <w:t>恶专项斗争三年目标如期完成。克服2020年新冠疫情挑战，打好打赢疫情防控阻击战，常态化防控体制机制超前启动、高效运转，筑起疫情防控坚固防线，社会安全稳定局面持续巩固。</w:t>
      </w:r>
    </w:p>
    <w:p>
      <w:pPr>
        <w:pStyle w:val="5"/>
        <w:pageBreakBefore w:val="0"/>
        <w:kinsoku/>
        <w:wordWrap/>
        <w:overflowPunct/>
        <w:topLinePunct w:val="0"/>
        <w:autoSpaceDE/>
        <w:autoSpaceDN/>
        <w:bidi w:val="0"/>
        <w:snapToGrid/>
        <w:spacing w:before="0" w:beforeLines="0" w:after="0" w:afterLines="0" w:line="560" w:lineRule="exact"/>
        <w:ind w:left="0"/>
        <w:textAlignment w:val="auto"/>
        <w:rPr>
          <w:rFonts w:hint="eastAsia" w:ascii="方正小标宋简体" w:hAnsi="方正小标宋简体" w:eastAsia="方正小标宋简体" w:cs="方正小标宋简体"/>
          <w:b w:val="0"/>
          <w:bCs w:val="0"/>
          <w:sz w:val="32"/>
          <w:szCs w:val="32"/>
        </w:rPr>
      </w:pPr>
      <w:bookmarkStart w:id="10" w:name="_Toc55314870"/>
      <w:bookmarkStart w:id="11" w:name="_Toc504"/>
      <w:r>
        <w:rPr>
          <w:rFonts w:hint="eastAsia" w:ascii="方正小标宋简体" w:hAnsi="方正小标宋简体" w:eastAsia="方正小标宋简体" w:cs="方正小标宋简体"/>
          <w:b w:val="0"/>
          <w:bCs w:val="0"/>
          <w:sz w:val="32"/>
          <w:szCs w:val="32"/>
        </w:rPr>
        <w:t>发展环境</w:t>
      </w:r>
      <w:bookmarkEnd w:id="10"/>
      <w:bookmarkEnd w:id="11"/>
    </w:p>
    <w:p>
      <w:pPr>
        <w:rPr>
          <w:rFonts w:hint="eastAsia"/>
        </w:rPr>
      </w:pPr>
    </w:p>
    <w:p>
      <w:pPr>
        <w:pageBreakBefore w:val="0"/>
        <w:kinsoku/>
        <w:wordWrap/>
        <w:overflowPunct/>
        <w:topLinePunct w:val="0"/>
        <w:autoSpaceDE/>
        <w:autoSpaceDN/>
        <w:bidi w:val="0"/>
        <w:snapToGrid/>
        <w:spacing w:line="560" w:lineRule="exact"/>
        <w:ind w:left="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shd w:val="clear" w:color="auto" w:fill="FFFFFF"/>
        </w:rPr>
        <w:t>从国际看，</w:t>
      </w:r>
      <w:r>
        <w:rPr>
          <w:rFonts w:hint="default" w:ascii="Times New Roman" w:hAnsi="Times New Roman" w:eastAsia="仿宋_GB2312" w:cs="Times New Roman"/>
          <w:sz w:val="32"/>
          <w:szCs w:val="32"/>
        </w:rPr>
        <w:t>当今世界正经历百年未有之大变局，新一轮科技革命和产业变革深入发展，国际力量对比深刻调整，和平与发展仍然是时代主题，人类命运共同体理念深入人心。同时，世界经济形势仍然复杂严峻，复苏不稳定不平衡，疫情冲击导致的各类衍生风险不容忽视。大国博弈、地缘政治影响等不确定性因素明显增强，世界进入动荡变革期。经济全球化遭遇逆流，国际经贸规则面临重构。全球治理体系有望延续变革趋势，各国协调合作与博弈竞争并存。</w:t>
      </w:r>
    </w:p>
    <w:p>
      <w:pPr>
        <w:pageBreakBefore w:val="0"/>
        <w:kinsoku/>
        <w:wordWrap/>
        <w:overflowPunct/>
        <w:topLinePunct w:val="0"/>
        <w:autoSpaceDE/>
        <w:autoSpaceDN/>
        <w:bidi w:val="0"/>
        <w:snapToGrid/>
        <w:spacing w:line="560" w:lineRule="exact"/>
        <w:ind w:left="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从我国看，</w:t>
      </w:r>
      <w:r>
        <w:rPr>
          <w:rFonts w:hint="default" w:ascii="Times New Roman" w:hAnsi="Times New Roman" w:eastAsia="仿宋_GB2312" w:cs="Times New Roman"/>
          <w:sz w:val="32"/>
          <w:szCs w:val="32"/>
        </w:rPr>
        <w:t>当前经济形势仍然复杂严峻，疫情变化和外部环境存在诸多不确定性，我国经济恢复基础尚不牢固。不稳定性不确定性较大，我国遇到的很多问题是中长期的，必须从持久战的角度加以认识，加快形成以国内大循环为主体、国内国际双循环相互促进的新发展格局。不断提升产业链供应链现代化水平，大力推动科技创新水平。坚持扩大内需这个战略基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充分挖掘县乡消费潜力。</w:t>
      </w:r>
    </w:p>
    <w:p>
      <w:pPr>
        <w:pageBreakBefore w:val="0"/>
        <w:kinsoku/>
        <w:wordWrap/>
        <w:overflowPunct/>
        <w:topLinePunct w:val="0"/>
        <w:autoSpaceDE/>
        <w:autoSpaceDN/>
        <w:bidi w:val="0"/>
        <w:snapToGrid/>
        <w:spacing w:line="56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同时，随着中国特色社会主义进入新时代，我国社会主要矛盾发生变化，发展不平衡不充分问题仍然突出，人民日益增长的美好生活需要明显提高。重点领域关键环节改革任务仍然艰巨，创新能力不适应高质量发展要求，农业基础还不稳固，城乡区域发展和收入分配差距较大，生态环保任重道远，民生保障存在短板，社会治理还有弱项。</w:t>
      </w:r>
    </w:p>
    <w:p>
      <w:pPr>
        <w:pStyle w:val="55"/>
        <w:pageBreakBefore w:val="0"/>
        <w:kinsoku/>
        <w:wordWrap/>
        <w:overflowPunct/>
        <w:topLinePunct w:val="0"/>
        <w:autoSpaceDE/>
        <w:autoSpaceDN/>
        <w:bidi w:val="0"/>
        <w:snapToGrid/>
        <w:spacing w:line="560" w:lineRule="exact"/>
        <w:ind w:left="0" w:leftChars="0" w:firstLine="643"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b/>
          <w:bCs/>
          <w:sz w:val="32"/>
          <w:szCs w:val="32"/>
          <w:shd w:val="clear" w:color="auto" w:fill="FFFFFF"/>
        </w:rPr>
        <w:t>从全省看，</w:t>
      </w:r>
      <w:r>
        <w:rPr>
          <w:rFonts w:hint="default" w:ascii="Times New Roman" w:hAnsi="Times New Roman" w:eastAsia="仿宋_GB2312" w:cs="Times New Roman"/>
          <w:sz w:val="32"/>
          <w:szCs w:val="32"/>
          <w:shd w:val="clear" w:color="auto" w:fill="FFFFFF"/>
        </w:rPr>
        <w:t>以习近平同志为核心的党中央高度重视东北振兴和吉林发展，赋予的战略地位不断提升，给予的支持力度持续加大，东北振兴的政策机遇、新发展格局的融入机遇</w:t>
      </w:r>
      <w:r>
        <w:rPr>
          <w:rFonts w:hint="default" w:ascii="Times New Roman" w:hAnsi="Times New Roman" w:eastAsia="仿宋_GB2312" w:cs="Times New Roman"/>
          <w:sz w:val="32"/>
          <w:szCs w:val="32"/>
          <w:shd w:val="clear" w:color="auto" w:fill="FFFFFF"/>
          <w:lang w:eastAsia="zh-CN"/>
        </w:rPr>
        <w:t>、</w:t>
      </w:r>
      <w:r>
        <w:rPr>
          <w:rFonts w:hint="default" w:ascii="Times New Roman" w:hAnsi="Times New Roman" w:eastAsia="仿宋_GB2312" w:cs="Times New Roman"/>
          <w:sz w:val="32"/>
          <w:szCs w:val="32"/>
          <w:shd w:val="clear" w:color="auto" w:fill="FFFFFF"/>
        </w:rPr>
        <w:t>产业升级的趋势机遇持续汇聚。全省将勇于承担“新担当、新突破、新作为”的重大职责使命，扛稳维护国家国防安全、粮食安全、生态安全、能源安全、产业安全的重大政治责任，深入实施“三个五”战略，持续推动中东西“三大板块”协调发展，持续性推进“一主、六双”产业空间布局向纵深发展，</w:t>
      </w:r>
      <w:r>
        <w:rPr>
          <w:rFonts w:hint="default" w:ascii="Times New Roman" w:hAnsi="Times New Roman" w:eastAsia="仿宋_GB2312" w:cs="Times New Roman"/>
          <w:sz w:val="32"/>
          <w:szCs w:val="32"/>
        </w:rPr>
        <w:t>推进“长白通（长春、白山、通化）”和“长吉珲（长春、吉林、珲春）”大通道建设，从吉林省内陆沿南北向、东西向融入渤海、日本海等海洋经济圈通道建设，进一步释放经济社会发展活力。</w:t>
      </w:r>
    </w:p>
    <w:p>
      <w:pPr>
        <w:pStyle w:val="55"/>
        <w:pageBreakBefore w:val="0"/>
        <w:kinsoku/>
        <w:wordWrap/>
        <w:overflowPunct/>
        <w:topLinePunct w:val="0"/>
        <w:autoSpaceDE/>
        <w:autoSpaceDN/>
        <w:bidi w:val="0"/>
        <w:snapToGrid/>
        <w:spacing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从吉林市看，</w:t>
      </w:r>
      <w:r>
        <w:rPr>
          <w:rFonts w:hint="default" w:ascii="Times New Roman" w:hAnsi="Times New Roman" w:eastAsia="仿宋_GB2312" w:cs="Times New Roman"/>
          <w:sz w:val="32"/>
          <w:szCs w:val="32"/>
        </w:rPr>
        <w:t>持续推进长吉、长平一体化协同发展，落实“四六四五”发展战略部署，</w:t>
      </w:r>
      <w:r>
        <w:rPr>
          <w:rStyle w:val="56"/>
          <w:rFonts w:hint="default" w:ascii="Times New Roman" w:hAnsi="Times New Roman" w:eastAsia="仿宋_GB2312" w:cs="Times New Roman"/>
          <w:sz w:val="32"/>
          <w:szCs w:val="32"/>
        </w:rPr>
        <w:t>紧抓</w:t>
      </w:r>
      <w:r>
        <w:rPr>
          <w:rFonts w:hint="default" w:ascii="Times New Roman" w:hAnsi="Times New Roman" w:eastAsia="仿宋_GB2312" w:cs="Times New Roman"/>
          <w:sz w:val="32"/>
          <w:szCs w:val="32"/>
        </w:rPr>
        <w:t>冰雪经济高质量发展试验区建设的机遇，落实全省提出的建设国家级冰雪经济高质量发展试验区，着力打造世界级冰雪旅游目的地的要求，将创新链、产业链、资金链紧密结合起来，推动重点产业稳定发展。抢抓项目建设“窗口期”，加大招商引资力度，把服务发展作为重要支撑，加大服务市场主体力度，创新服务举措，打造一流的营商环境。</w:t>
      </w:r>
    </w:p>
    <w:p>
      <w:pPr>
        <w:pStyle w:val="55"/>
        <w:pageBreakBefore w:val="0"/>
        <w:kinsoku/>
        <w:wordWrap/>
        <w:overflowPunct/>
        <w:topLinePunct w:val="0"/>
        <w:autoSpaceDE/>
        <w:autoSpaceDN/>
        <w:bidi w:val="0"/>
        <w:snapToGrid/>
        <w:spacing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从蛟河看，</w:t>
      </w:r>
      <w:r>
        <w:rPr>
          <w:rFonts w:hint="default" w:ascii="Times New Roman" w:hAnsi="Times New Roman" w:eastAsia="仿宋_GB2312" w:cs="Times New Roman"/>
          <w:sz w:val="32"/>
          <w:szCs w:val="32"/>
        </w:rPr>
        <w:t>充分发挥区域优势、特色资源、产业基础、生态环境等方面优势，加</w:t>
      </w:r>
      <w:r>
        <w:rPr>
          <w:rStyle w:val="56"/>
          <w:rFonts w:hint="default" w:ascii="Times New Roman" w:hAnsi="Times New Roman" w:eastAsia="仿宋_GB2312" w:cs="Times New Roman"/>
          <w:sz w:val="32"/>
          <w:szCs w:val="32"/>
        </w:rPr>
        <w:t>快全面</w:t>
      </w:r>
      <w:r>
        <w:rPr>
          <w:rFonts w:hint="default" w:ascii="Times New Roman" w:hAnsi="Times New Roman" w:eastAsia="仿宋_GB2312" w:cs="Times New Roman"/>
          <w:sz w:val="32"/>
          <w:szCs w:val="32"/>
        </w:rPr>
        <w:t>振兴全方位振兴。石材资源富足，生产要素充沛，区位</w:t>
      </w:r>
      <w:r>
        <w:rPr>
          <w:rFonts w:hint="default" w:ascii="Times New Roman" w:hAnsi="Times New Roman" w:eastAsia="仿宋_GB2312" w:cs="Times New Roman"/>
          <w:sz w:val="32"/>
          <w:szCs w:val="32"/>
          <w:lang w:eastAsia="zh-CN"/>
        </w:rPr>
        <w:t>优势明显</w:t>
      </w:r>
      <w:r>
        <w:rPr>
          <w:rFonts w:hint="default" w:ascii="Times New Roman" w:hAnsi="Times New Roman" w:eastAsia="仿宋_GB2312" w:cs="Times New Roman"/>
          <w:sz w:val="32"/>
          <w:szCs w:val="32"/>
        </w:rPr>
        <w:t>，交通条件便利，处于“长吉图开发开放”的重要位置，为新一轮动能转换发展提供了广阔空间。旅游优势突出，文化底蕴深厚，生态资源优越，拉法山、红叶谷、松花湖等特色山水人文资源为文化旅游发展提供了</w:t>
      </w:r>
      <w:r>
        <w:rPr>
          <w:rFonts w:hint="default" w:ascii="Times New Roman" w:hAnsi="Times New Roman" w:eastAsia="仿宋_GB2312" w:cs="Times New Roman"/>
          <w:sz w:val="32"/>
          <w:szCs w:val="32"/>
          <w:lang w:eastAsia="zh-CN"/>
        </w:rPr>
        <w:t>重要支撑</w:t>
      </w:r>
      <w:r>
        <w:rPr>
          <w:rFonts w:hint="default" w:ascii="Times New Roman" w:hAnsi="Times New Roman" w:eastAsia="仿宋_GB2312" w:cs="Times New Roman"/>
          <w:sz w:val="32"/>
          <w:szCs w:val="32"/>
        </w:rPr>
        <w:t>，全域旅游发展进入新常态，将成为经济发展新引擎。转型优势显著，医药健康、新能源新材料、旅游商贸</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长白山特产品加工四大经济发展动力源产业发展势头</w:t>
      </w:r>
      <w:r>
        <w:rPr>
          <w:rFonts w:hint="default" w:ascii="Times New Roman" w:hAnsi="Times New Roman" w:eastAsia="仿宋_GB2312" w:cs="Times New Roman"/>
          <w:sz w:val="32"/>
          <w:szCs w:val="32"/>
          <w:lang w:eastAsia="zh-CN"/>
        </w:rPr>
        <w:t>较好</w:t>
      </w:r>
      <w:r>
        <w:rPr>
          <w:rFonts w:hint="default" w:ascii="Times New Roman" w:hAnsi="Times New Roman" w:eastAsia="仿宋_GB2312" w:cs="Times New Roman"/>
          <w:sz w:val="32"/>
          <w:szCs w:val="32"/>
        </w:rPr>
        <w:t>，路网、水网、电网、通信网等基础设施建设全面升级。这些优势条件，为我市在“十四五”时期全面振兴提供了发展动力。</w:t>
      </w:r>
    </w:p>
    <w:p>
      <w:pPr>
        <w:pageBreakBefore w:val="0"/>
        <w:kinsoku/>
        <w:wordWrap/>
        <w:overflowPunct/>
        <w:topLinePunct w:val="0"/>
        <w:autoSpaceDE/>
        <w:autoSpaceDN/>
        <w:bidi w:val="0"/>
        <w:snapToGrid/>
        <w:spacing w:line="56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同时我们必须看到，我市产业转型仍处于初始阶段，主导产业支撑作用不强，农业特色产业精深加工能力薄弱，旅游受同质化影响发展不快，教育、医疗等优质服务供给能力不足，人口外溢趋势加剧。必须切实增强机遇意识和风险意识，保持战略定力，发扬斗争精神，坚持问题导向，树立底线思维，准确识变、科学应变、主动求变，善于在危机中育新机、于变局中开新局，抓住机遇，应对挑战，推动新时代蛟河全面振兴全方位振兴取得新的更大突破。</w:t>
      </w:r>
    </w:p>
    <w:p>
      <w:pPr>
        <w:pageBreakBefore w:val="0"/>
        <w:widowControl/>
        <w:kinsoku/>
        <w:wordWrap/>
        <w:overflowPunct/>
        <w:topLinePunct w:val="0"/>
        <w:autoSpaceDE/>
        <w:autoSpaceDN/>
        <w:bidi w:val="0"/>
        <w:snapToGrid/>
        <w:spacing w:line="560" w:lineRule="exact"/>
        <w:ind w:left="0" w:firstLine="0"/>
        <w:jc w:val="left"/>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br w:type="page"/>
      </w:r>
    </w:p>
    <w:p>
      <w:pPr>
        <w:pStyle w:val="3"/>
        <w:pageBreakBefore w:val="0"/>
        <w:kinsoku/>
        <w:wordWrap/>
        <w:overflowPunct/>
        <w:topLinePunct w:val="0"/>
        <w:autoSpaceDE/>
        <w:autoSpaceDN/>
        <w:bidi w:val="0"/>
        <w:snapToGrid/>
        <w:spacing w:beforeLines="0" w:afterLines="0" w:line="560" w:lineRule="exact"/>
        <w:ind w:left="0"/>
        <w:textAlignment w:val="auto"/>
        <w:rPr>
          <w:rFonts w:hint="eastAsia" w:ascii="方正小标宋简体" w:hAnsi="方正小标宋简体" w:eastAsia="方正小标宋简体" w:cs="方正小标宋简体"/>
          <w:b w:val="0"/>
          <w:bCs w:val="0"/>
          <w:sz w:val="32"/>
          <w:szCs w:val="32"/>
        </w:rPr>
      </w:pPr>
      <w:bookmarkStart w:id="12" w:name="_Toc17992"/>
      <w:bookmarkStart w:id="13" w:name="_Toc60232815"/>
      <w:bookmarkStart w:id="14" w:name="_Toc54275583"/>
      <w:bookmarkStart w:id="15" w:name="_Toc55314871"/>
      <w:r>
        <w:rPr>
          <w:rFonts w:hint="eastAsia" w:ascii="方正小标宋简体" w:hAnsi="方正小标宋简体" w:eastAsia="方正小标宋简体" w:cs="方正小标宋简体"/>
          <w:b w:val="0"/>
          <w:bCs w:val="0"/>
          <w:sz w:val="32"/>
          <w:szCs w:val="32"/>
        </w:rPr>
        <w:t>“十四五”展望篇</w:t>
      </w:r>
      <w:bookmarkEnd w:id="12"/>
      <w:bookmarkEnd w:id="13"/>
    </w:p>
    <w:p>
      <w:pPr>
        <w:pStyle w:val="4"/>
        <w:pageBreakBefore w:val="0"/>
        <w:kinsoku/>
        <w:wordWrap/>
        <w:overflowPunct/>
        <w:topLinePunct w:val="0"/>
        <w:autoSpaceDE/>
        <w:autoSpaceDN/>
        <w:bidi w:val="0"/>
        <w:snapToGrid/>
        <w:spacing w:beforeLines="0" w:afterLines="0" w:line="560" w:lineRule="exact"/>
        <w:ind w:left="0"/>
        <w:textAlignment w:val="auto"/>
        <w:rPr>
          <w:rFonts w:hint="eastAsia" w:ascii="方正小标宋简体" w:hAnsi="方正小标宋简体" w:eastAsia="方正小标宋简体" w:cs="方正小标宋简体"/>
          <w:b w:val="0"/>
          <w:bCs w:val="0"/>
          <w:sz w:val="32"/>
          <w:szCs w:val="32"/>
        </w:rPr>
      </w:pPr>
      <w:bookmarkStart w:id="16" w:name="_Toc23436"/>
      <w:bookmarkStart w:id="17" w:name="_Toc60232816"/>
      <w:r>
        <w:rPr>
          <w:rFonts w:hint="eastAsia" w:ascii="方正小标宋简体" w:hAnsi="方正小标宋简体" w:eastAsia="方正小标宋简体" w:cs="方正小标宋简体"/>
          <w:b w:val="0"/>
          <w:bCs w:val="0"/>
          <w:sz w:val="32"/>
          <w:szCs w:val="32"/>
          <w:lang w:eastAsia="zh-CN"/>
        </w:rPr>
        <w:t>发展思路</w:t>
      </w:r>
      <w:r>
        <w:rPr>
          <w:rFonts w:hint="eastAsia" w:ascii="方正小标宋简体" w:hAnsi="方正小标宋简体" w:eastAsia="方正小标宋简体" w:cs="方正小标宋简体"/>
          <w:b w:val="0"/>
          <w:bCs w:val="0"/>
          <w:sz w:val="32"/>
          <w:szCs w:val="32"/>
        </w:rPr>
        <w:t>和发展目标</w:t>
      </w:r>
      <w:bookmarkEnd w:id="14"/>
      <w:bookmarkEnd w:id="15"/>
      <w:bookmarkEnd w:id="16"/>
      <w:bookmarkEnd w:id="17"/>
    </w:p>
    <w:p>
      <w:pPr>
        <w:pStyle w:val="5"/>
        <w:pageBreakBefore w:val="0"/>
        <w:numPr>
          <w:ilvl w:val="0"/>
          <w:numId w:val="8"/>
        </w:numPr>
        <w:kinsoku/>
        <w:wordWrap/>
        <w:overflowPunct/>
        <w:topLinePunct w:val="0"/>
        <w:autoSpaceDE/>
        <w:autoSpaceDN/>
        <w:bidi w:val="0"/>
        <w:snapToGrid/>
        <w:spacing w:before="0" w:beforeLines="0" w:after="0" w:afterLines="0" w:line="560" w:lineRule="exact"/>
        <w:ind w:left="0"/>
        <w:textAlignment w:val="auto"/>
        <w:rPr>
          <w:rFonts w:hint="eastAsia" w:ascii="方正小标宋简体" w:hAnsi="方正小标宋简体" w:eastAsia="方正小标宋简体" w:cs="方正小标宋简体"/>
          <w:b w:val="0"/>
          <w:bCs w:val="0"/>
          <w:sz w:val="32"/>
          <w:szCs w:val="32"/>
        </w:rPr>
      </w:pPr>
      <w:bookmarkStart w:id="18" w:name="_Toc20372"/>
      <w:r>
        <w:rPr>
          <w:rFonts w:hint="eastAsia" w:ascii="方正小标宋简体" w:hAnsi="方正小标宋简体" w:eastAsia="方正小标宋简体" w:cs="方正小标宋简体"/>
          <w:b w:val="0"/>
          <w:bCs w:val="0"/>
          <w:sz w:val="32"/>
          <w:szCs w:val="32"/>
          <w:lang w:eastAsia="zh-CN"/>
        </w:rPr>
        <w:t>指导思想</w:t>
      </w:r>
      <w:bookmarkEnd w:id="18"/>
    </w:p>
    <w:p>
      <w:pPr>
        <w:rPr>
          <w:rFonts w:hint="eastAsia"/>
        </w:rPr>
      </w:pPr>
    </w:p>
    <w:p>
      <w:pPr>
        <w:pageBreakBefore w:val="0"/>
        <w:kinsoku/>
        <w:wordWrap/>
        <w:overflowPunct/>
        <w:topLinePunct w:val="0"/>
        <w:autoSpaceDE/>
        <w:autoSpaceDN/>
        <w:bidi w:val="0"/>
        <w:snapToGrid/>
        <w:spacing w:line="560" w:lineRule="exact"/>
        <w:ind w:left="0" w:firstLine="640" w:firstLineChars="200"/>
        <w:textAlignment w:val="auto"/>
        <w:rPr>
          <w:rFonts w:hint="default" w:ascii="Times New Roman" w:hAnsi="Times New Roman" w:eastAsia="仿宋_GB2312" w:cs="Times New Roman"/>
          <w:sz w:val="32"/>
          <w:szCs w:val="32"/>
          <w:lang w:val="zh-CN"/>
        </w:rPr>
      </w:pPr>
      <w:bookmarkStart w:id="19" w:name="_Hlk55227532"/>
      <w:r>
        <w:rPr>
          <w:rFonts w:hint="default" w:ascii="Times New Roman" w:hAnsi="Times New Roman" w:eastAsia="仿宋_GB2312" w:cs="Times New Roman"/>
          <w:sz w:val="32"/>
          <w:szCs w:val="32"/>
          <w:lang w:val="zh-CN"/>
        </w:rPr>
        <w:t>以习近平总书记关于东北振兴和视察吉林重要讲话重要指示为统领，深入贯彻党的十九大和十九届二中、三中、四中、五中全会精神，全面落实省委十一届八次全会和吉林市委十三届十次全会部署，统筹推进“五位一体”总体布局，协调推进“四个全面”战略布局，全面把握新发展阶段</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zh-CN"/>
        </w:rPr>
        <w:t>坚定不移贯彻新发展理念，</w:t>
      </w:r>
      <w:r>
        <w:rPr>
          <w:rFonts w:hint="default" w:ascii="Times New Roman" w:hAnsi="Times New Roman" w:eastAsia="仿宋_GB2312" w:cs="Times New Roman"/>
          <w:sz w:val="32"/>
          <w:szCs w:val="32"/>
          <w:lang w:val="zh-CN" w:eastAsia="zh-CN"/>
        </w:rPr>
        <w:t>积极融入</w:t>
      </w:r>
      <w:r>
        <w:rPr>
          <w:rFonts w:hint="default" w:ascii="Times New Roman" w:hAnsi="Times New Roman" w:eastAsia="仿宋_GB2312" w:cs="Times New Roman"/>
          <w:sz w:val="32"/>
          <w:szCs w:val="32"/>
          <w:lang w:val="zh-CN"/>
        </w:rPr>
        <w:t>以国内大循环为主体、国内国际双循环相互促进的新发展格局，坚持稳中求进工作总基调，以推动高质量发展为主题，以深化供给侧结构性改革为主线，以改革创新为根本动力，以扩大内需释放消费潜力为战略基点，以满足人民日益增长的美好生活需要为根本目的。</w:t>
      </w:r>
    </w:p>
    <w:p>
      <w:pPr>
        <w:pageBreakBefore w:val="0"/>
        <w:kinsoku/>
        <w:wordWrap/>
        <w:overflowPunct/>
        <w:topLinePunct w:val="0"/>
        <w:autoSpaceDE/>
        <w:autoSpaceDN/>
        <w:bidi w:val="0"/>
        <w:snapToGrid/>
        <w:spacing w:line="560" w:lineRule="exact"/>
        <w:ind w:left="0"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立足蛟河市实际情况，发挥比较优势，紧紧抓住推进东北振兴发展的历史机遇，全面落实 “三个五”战略，持续推动中东西“三大板块”协调发展，有效融入全省“一主、六双”产业空间布局中，深入对接吉林市国家级冰雪经济高质量发展试验区的建设。大力实施“54321”发展战略，努力在服务发展大局中体现新担当，在走出质量更高、效益更好、结构更优、优势充分释放的发展新路上实现新突破，在加快推动蛟河全面振兴全方位振兴的征程上展现新作为。</w:t>
      </w:r>
    </w:p>
    <w:p>
      <w:pPr>
        <w:pageBreakBefore w:val="0"/>
        <w:widowControl w:val="0"/>
        <w:kinsoku/>
        <w:wordWrap/>
        <w:overflowPunct/>
        <w:topLinePunct w:val="0"/>
        <w:autoSpaceDE/>
        <w:autoSpaceDN/>
        <w:bidi w:val="0"/>
        <w:adjustRightInd w:val="0"/>
        <w:snapToGrid/>
        <w:spacing w:line="560" w:lineRule="exact"/>
        <w:ind w:left="0" w:firstLine="640" w:firstLineChars="200"/>
        <w:textAlignment w:val="auto"/>
        <w:rPr>
          <w:rFonts w:hint="default" w:ascii="Times New Roman" w:hAnsi="Times New Roman" w:eastAsia="仿宋_GB2312" w:cs="Times New Roman"/>
          <w:sz w:val="32"/>
          <w:szCs w:val="32"/>
          <w:lang w:val="zh-CN"/>
        </w:rPr>
      </w:pPr>
      <w:bookmarkStart w:id="20" w:name="_Hlk59954445"/>
      <w:r>
        <w:rPr>
          <w:rFonts w:hint="default" w:ascii="Times New Roman" w:hAnsi="Times New Roman" w:eastAsia="仿宋_GB2312" w:cs="Times New Roman"/>
          <w:sz w:val="32"/>
          <w:szCs w:val="32"/>
          <w:lang w:val="zh-CN"/>
        </w:rPr>
        <w:t>“54321”发展战略，“5”是指“五大战略”，即工业强市战略、旅游兴市战略、环境立市战略、乡村振兴战略、创新引领战略；“4”是指“四个经济发展动力源”，即医药健康、新能源新材料、旅游商贸和长白山特产品加工；“3”是指“三个城市定位”，即长吉图重要节点城市、生态旅游名城、长白山特色产业名城；“2”是指“两个发展极”，即全力打造天岗石材产业园区、蛟河经济开发区2个省级开发区，力争进入省级开发区20强；“1”是指“一个新征程”，即综合实力跻身全省县域15强，踏上全面建设社会主义现代化强市新征程。</w:t>
      </w:r>
    </w:p>
    <w:p>
      <w:pPr>
        <w:pStyle w:val="2"/>
        <w:pageBreakBefore w:val="0"/>
        <w:widowControl w:val="0"/>
        <w:kinsoku/>
        <w:wordWrap/>
        <w:overflowPunct/>
        <w:topLinePunct w:val="0"/>
        <w:autoSpaceDE/>
        <w:autoSpaceDN/>
        <w:bidi w:val="0"/>
        <w:snapToGrid/>
        <w:spacing w:line="560" w:lineRule="exact"/>
        <w:textAlignment w:val="auto"/>
        <w:rPr>
          <w:rFonts w:hint="default"/>
          <w:lang w:val="zh-CN"/>
        </w:rPr>
      </w:pPr>
    </w:p>
    <w:bookmarkEnd w:id="19"/>
    <w:bookmarkEnd w:id="20"/>
    <w:p>
      <w:pPr>
        <w:pStyle w:val="5"/>
        <w:pageBreakBefore w:val="0"/>
        <w:widowControl w:val="0"/>
        <w:kinsoku/>
        <w:wordWrap/>
        <w:overflowPunct/>
        <w:topLinePunct w:val="0"/>
        <w:autoSpaceDE/>
        <w:autoSpaceDN/>
        <w:bidi w:val="0"/>
        <w:snapToGrid/>
        <w:spacing w:before="0" w:beforeLines="0" w:after="0" w:afterLines="0" w:line="560" w:lineRule="exact"/>
        <w:ind w:left="0"/>
        <w:textAlignment w:val="auto"/>
        <w:rPr>
          <w:rFonts w:hint="eastAsia" w:ascii="方正小标宋简体" w:hAnsi="方正小标宋简体" w:eastAsia="方正小标宋简体" w:cs="方正小标宋简体"/>
          <w:b w:val="0"/>
          <w:bCs w:val="0"/>
          <w:sz w:val="32"/>
          <w:szCs w:val="32"/>
        </w:rPr>
      </w:pPr>
      <w:bookmarkStart w:id="21" w:name="_Toc55314873"/>
      <w:bookmarkStart w:id="22" w:name="_Toc2223"/>
      <w:r>
        <w:rPr>
          <w:rFonts w:hint="eastAsia" w:ascii="方正小标宋简体" w:hAnsi="方正小标宋简体" w:eastAsia="方正小标宋简体" w:cs="方正小标宋简体"/>
          <w:b w:val="0"/>
          <w:bCs w:val="0"/>
          <w:sz w:val="32"/>
          <w:szCs w:val="32"/>
        </w:rPr>
        <w:t>发展原则</w:t>
      </w:r>
      <w:bookmarkEnd w:id="21"/>
      <w:bookmarkEnd w:id="22"/>
    </w:p>
    <w:p>
      <w:pPr>
        <w:pageBreakBefore w:val="0"/>
        <w:widowControl w:val="0"/>
        <w:kinsoku/>
        <w:wordWrap/>
        <w:overflowPunct/>
        <w:topLinePunct w:val="0"/>
        <w:autoSpaceDE/>
        <w:autoSpaceDN/>
        <w:bidi w:val="0"/>
        <w:snapToGrid/>
        <w:spacing w:line="560" w:lineRule="exact"/>
        <w:textAlignment w:val="auto"/>
        <w:rPr>
          <w:rFonts w:hint="eastAsia"/>
        </w:rPr>
      </w:pPr>
    </w:p>
    <w:p>
      <w:pPr>
        <w:pageBreakBefore w:val="0"/>
        <w:widowControl w:val="0"/>
        <w:kinsoku/>
        <w:wordWrap/>
        <w:overflowPunct/>
        <w:topLinePunct w:val="0"/>
        <w:autoSpaceDE/>
        <w:autoSpaceDN/>
        <w:bidi w:val="0"/>
        <w:adjustRightInd w:val="0"/>
        <w:snapToGrid/>
        <w:spacing w:line="56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b/>
          <w:bCs/>
          <w:sz w:val="32"/>
          <w:szCs w:val="32"/>
        </w:rPr>
        <w:t>坚持党的全面领导。</w:t>
      </w:r>
      <w:r>
        <w:rPr>
          <w:rFonts w:hint="default" w:ascii="Times New Roman" w:hAnsi="Times New Roman" w:eastAsia="仿宋_GB2312" w:cs="Times New Roman"/>
          <w:sz w:val="32"/>
          <w:szCs w:val="32"/>
        </w:rPr>
        <w:t>坚决贯彻以习近平同志为核心的党中央决策部署，坚持和完善党领导经济社会发展的体制机制，不断提高贯彻新发展理念、构建新发展格局的能力水平，为实现高质量发展提供根本保证。</w:t>
      </w:r>
    </w:p>
    <w:p>
      <w:pPr>
        <w:pageBreakBefore w:val="0"/>
        <w:kinsoku/>
        <w:wordWrap/>
        <w:overflowPunct/>
        <w:topLinePunct w:val="0"/>
        <w:autoSpaceDE/>
        <w:autoSpaceDN/>
        <w:bidi w:val="0"/>
        <w:adjustRightInd w:val="0"/>
        <w:snapToGrid/>
        <w:spacing w:line="56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b/>
          <w:bCs/>
          <w:sz w:val="32"/>
          <w:szCs w:val="32"/>
        </w:rPr>
        <w:t>坚持以人民为中心。</w:t>
      </w:r>
      <w:r>
        <w:rPr>
          <w:rFonts w:hint="default" w:ascii="Times New Roman" w:hAnsi="Times New Roman" w:eastAsia="仿宋_GB2312" w:cs="Times New Roman"/>
          <w:sz w:val="32"/>
          <w:szCs w:val="32"/>
        </w:rPr>
        <w:t>坚持人民主体地位，坚持共同富裕方向，始终做到发展为了人民、发展依靠人民、发展成果由人民共享，维护人民根本利益，激发人民群众积极性、主动性、创造性，促进社会公平，增进民生福祉，不断实现人民对美好生活的向往。</w:t>
      </w:r>
    </w:p>
    <w:p>
      <w:pPr>
        <w:pageBreakBefore w:val="0"/>
        <w:kinsoku/>
        <w:wordWrap/>
        <w:overflowPunct/>
        <w:topLinePunct w:val="0"/>
        <w:autoSpaceDE/>
        <w:autoSpaceDN/>
        <w:bidi w:val="0"/>
        <w:adjustRightInd w:val="0"/>
        <w:snapToGrid/>
        <w:spacing w:line="56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b/>
          <w:bCs/>
          <w:sz w:val="32"/>
          <w:szCs w:val="32"/>
        </w:rPr>
        <w:t>坚持新发展理念。</w:t>
      </w:r>
      <w:r>
        <w:rPr>
          <w:rFonts w:hint="default" w:ascii="Times New Roman" w:hAnsi="Times New Roman" w:eastAsia="仿宋_GB2312" w:cs="Times New Roman"/>
          <w:sz w:val="32"/>
          <w:szCs w:val="32"/>
        </w:rPr>
        <w:t>把新发展理念贯穿全面振兴全方位振兴全过程和各领域，加快融入新发展格局，切实转变发展方式，实现更高质量、更有效率、更加公平、更可持续、更为安全的发展。</w:t>
      </w:r>
    </w:p>
    <w:p>
      <w:pPr>
        <w:pageBreakBefore w:val="0"/>
        <w:kinsoku/>
        <w:wordWrap/>
        <w:overflowPunct/>
        <w:topLinePunct w:val="0"/>
        <w:autoSpaceDE/>
        <w:autoSpaceDN/>
        <w:bidi w:val="0"/>
        <w:adjustRightInd w:val="0"/>
        <w:snapToGrid/>
        <w:spacing w:line="56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b/>
          <w:bCs/>
          <w:sz w:val="32"/>
          <w:szCs w:val="32"/>
        </w:rPr>
        <w:t>坚持深化改革开放。</w:t>
      </w:r>
      <w:r>
        <w:rPr>
          <w:rFonts w:hint="default" w:ascii="Times New Roman" w:hAnsi="Times New Roman" w:eastAsia="仿宋_GB2312" w:cs="Times New Roman"/>
          <w:sz w:val="32"/>
          <w:szCs w:val="32"/>
        </w:rPr>
        <w:t>坚持与时俱进，深入解放思想，坚定不移推进改革，破除制约高质量发展、高品质生活的体制机制障碍，强化有利于提高资源配置效率、有利于调动全社会积极性的重大改革开放举措，持续增强发展动力和活力。</w:t>
      </w:r>
    </w:p>
    <w:p>
      <w:pPr>
        <w:pageBreakBefore w:val="0"/>
        <w:widowControl w:val="0"/>
        <w:kinsoku/>
        <w:wordWrap/>
        <w:overflowPunct/>
        <w:topLinePunct w:val="0"/>
        <w:autoSpaceDE/>
        <w:autoSpaceDN/>
        <w:bidi w:val="0"/>
        <w:adjustRightInd w:val="0"/>
        <w:snapToGrid/>
        <w:spacing w:line="56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b/>
          <w:bCs/>
          <w:sz w:val="32"/>
          <w:szCs w:val="32"/>
        </w:rPr>
        <w:t>坚持系统观念。</w:t>
      </w:r>
      <w:r>
        <w:rPr>
          <w:rFonts w:hint="default" w:ascii="Times New Roman" w:hAnsi="Times New Roman" w:eastAsia="仿宋_GB2312" w:cs="Times New Roman"/>
          <w:sz w:val="32"/>
          <w:szCs w:val="32"/>
        </w:rPr>
        <w:t>加强前瞻性思考、全局性谋划、战略性布局、整体性推进，办好发展</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安全两件大事，更好发挥各方面积极性，强化区域协同，加快率先突破，着力固根基、扬优势、补短板、强弱项，注重防范化解重大风险，实现发展规模、速度、质量、结构、效益、安全相统一。</w:t>
      </w:r>
    </w:p>
    <w:p>
      <w:pPr>
        <w:pStyle w:val="2"/>
        <w:pageBreakBefore w:val="0"/>
        <w:widowControl w:val="0"/>
        <w:kinsoku/>
        <w:wordWrap/>
        <w:overflowPunct/>
        <w:topLinePunct w:val="0"/>
        <w:autoSpaceDE/>
        <w:autoSpaceDN/>
        <w:bidi w:val="0"/>
        <w:snapToGrid/>
        <w:spacing w:line="560" w:lineRule="exact"/>
        <w:textAlignment w:val="auto"/>
        <w:rPr>
          <w:rFonts w:hint="default"/>
        </w:rPr>
      </w:pPr>
    </w:p>
    <w:p>
      <w:pPr>
        <w:pStyle w:val="5"/>
        <w:pageBreakBefore w:val="0"/>
        <w:widowControl w:val="0"/>
        <w:kinsoku/>
        <w:wordWrap/>
        <w:overflowPunct/>
        <w:topLinePunct w:val="0"/>
        <w:autoSpaceDE/>
        <w:autoSpaceDN/>
        <w:bidi w:val="0"/>
        <w:snapToGrid/>
        <w:spacing w:before="0" w:beforeLines="0" w:after="0" w:afterLines="0" w:line="560" w:lineRule="exact"/>
        <w:ind w:left="0"/>
        <w:textAlignment w:val="auto"/>
        <w:rPr>
          <w:rFonts w:hint="eastAsia" w:ascii="黑体" w:hAnsi="黑体" w:eastAsia="黑体" w:cs="黑体"/>
          <w:b w:val="0"/>
          <w:bCs w:val="0"/>
          <w:sz w:val="32"/>
          <w:szCs w:val="32"/>
        </w:rPr>
      </w:pPr>
      <w:bookmarkStart w:id="23" w:name="_Toc19381"/>
      <w:bookmarkStart w:id="24" w:name="_Toc55314874"/>
      <w:r>
        <w:rPr>
          <w:rFonts w:hint="eastAsia" w:ascii="黑体" w:hAnsi="黑体" w:eastAsia="黑体" w:cs="黑体"/>
          <w:b w:val="0"/>
          <w:bCs w:val="0"/>
          <w:sz w:val="32"/>
          <w:szCs w:val="32"/>
        </w:rPr>
        <w:t>发展目标</w:t>
      </w:r>
      <w:bookmarkEnd w:id="23"/>
      <w:bookmarkEnd w:id="24"/>
    </w:p>
    <w:p>
      <w:pPr>
        <w:pageBreakBefore w:val="0"/>
        <w:widowControl w:val="0"/>
        <w:kinsoku/>
        <w:wordWrap/>
        <w:overflowPunct/>
        <w:topLinePunct w:val="0"/>
        <w:autoSpaceDE/>
        <w:autoSpaceDN/>
        <w:bidi w:val="0"/>
        <w:snapToGrid/>
        <w:spacing w:line="560" w:lineRule="exact"/>
        <w:textAlignment w:val="auto"/>
        <w:rPr>
          <w:rFonts w:hint="eastAsia"/>
        </w:rPr>
      </w:pPr>
    </w:p>
    <w:p>
      <w:pPr>
        <w:pageBreakBefore w:val="0"/>
        <w:widowControl w:val="0"/>
        <w:kinsoku/>
        <w:wordWrap/>
        <w:overflowPunct/>
        <w:topLinePunct w:val="0"/>
        <w:autoSpaceDE/>
        <w:autoSpaceDN/>
        <w:bidi w:val="0"/>
        <w:adjustRightInd w:val="0"/>
        <w:snapToGrid/>
        <w:spacing w:line="560" w:lineRule="exact"/>
        <w:ind w:left="0" w:firstLine="480" w:firstLineChars="15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对标省和吉林</w:t>
      </w:r>
      <w:r>
        <w:rPr>
          <w:rFonts w:hint="default" w:ascii="Times New Roman" w:hAnsi="Times New Roman" w:eastAsia="仿宋_GB2312" w:cs="Times New Roman"/>
          <w:bCs/>
          <w:sz w:val="32"/>
          <w:szCs w:val="32"/>
          <w:lang w:eastAsia="zh-CN"/>
        </w:rPr>
        <w:t>市</w:t>
      </w:r>
      <w:r>
        <w:rPr>
          <w:rFonts w:hint="default" w:ascii="Times New Roman" w:hAnsi="Times New Roman" w:eastAsia="仿宋_GB2312" w:cs="Times New Roman"/>
          <w:bCs/>
          <w:sz w:val="32"/>
          <w:szCs w:val="32"/>
        </w:rPr>
        <w:t>《建议》提出的“十四五”及</w:t>
      </w:r>
      <w:r>
        <w:rPr>
          <w:rFonts w:hint="default" w:ascii="Times New Roman" w:hAnsi="Times New Roman" w:eastAsia="仿宋_GB2312" w:cs="Times New Roman"/>
          <w:sz w:val="32"/>
          <w:szCs w:val="32"/>
          <w:shd w:val="clear" w:color="auto" w:fill="FFFFFF"/>
        </w:rPr>
        <w:t>二〇三五</w:t>
      </w:r>
      <w:r>
        <w:rPr>
          <w:rFonts w:hint="default" w:ascii="Times New Roman" w:hAnsi="Times New Roman" w:eastAsia="仿宋_GB2312" w:cs="Times New Roman"/>
          <w:bCs/>
          <w:sz w:val="32"/>
          <w:szCs w:val="32"/>
        </w:rPr>
        <w:t>远景目标，根据市委《建议》</w:t>
      </w:r>
      <w:r>
        <w:rPr>
          <w:rFonts w:hint="default" w:ascii="Times New Roman" w:hAnsi="Times New Roman" w:eastAsia="仿宋_GB2312" w:cs="Times New Roman"/>
          <w:bCs/>
          <w:sz w:val="32"/>
          <w:szCs w:val="32"/>
          <w:lang w:eastAsia="zh-CN"/>
        </w:rPr>
        <w:t>精神</w:t>
      </w:r>
      <w:r>
        <w:rPr>
          <w:rFonts w:hint="default" w:ascii="Times New Roman" w:hAnsi="Times New Roman" w:eastAsia="仿宋_GB2312" w:cs="Times New Roman"/>
          <w:bCs/>
          <w:sz w:val="32"/>
          <w:szCs w:val="32"/>
        </w:rPr>
        <w:t>，今后五年蛟河市经济社会发展要努力实现以下主要目标：</w:t>
      </w:r>
    </w:p>
    <w:p>
      <w:pPr>
        <w:pageBreakBefore w:val="0"/>
        <w:kinsoku/>
        <w:wordWrap/>
        <w:overflowPunct/>
        <w:topLinePunct w:val="0"/>
        <w:autoSpaceDE/>
        <w:autoSpaceDN/>
        <w:bidi w:val="0"/>
        <w:adjustRightInd w:val="0"/>
        <w:snapToGrid/>
        <w:spacing w:line="560" w:lineRule="exact"/>
        <w:ind w:left="0" w:firstLine="482" w:firstLineChars="1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——经济发展取得新成效。</w:t>
      </w:r>
      <w:r>
        <w:rPr>
          <w:rFonts w:hint="default" w:ascii="Times New Roman" w:hAnsi="Times New Roman" w:eastAsia="仿宋_GB2312" w:cs="Times New Roman"/>
          <w:sz w:val="32"/>
          <w:szCs w:val="32"/>
        </w:rPr>
        <w:t>重点经济指标高于全省平均水平，以四大产业为</w:t>
      </w:r>
      <w:r>
        <w:rPr>
          <w:rFonts w:hint="default" w:ascii="Times New Roman" w:hAnsi="Times New Roman" w:eastAsia="仿宋_GB2312" w:cs="Times New Roman"/>
          <w:sz w:val="32"/>
          <w:szCs w:val="32"/>
          <w:lang w:eastAsia="zh-CN"/>
        </w:rPr>
        <w:t>核心</w:t>
      </w:r>
      <w:r>
        <w:rPr>
          <w:rFonts w:hint="default" w:ascii="Times New Roman" w:hAnsi="Times New Roman" w:eastAsia="仿宋_GB2312" w:cs="Times New Roman"/>
          <w:sz w:val="32"/>
          <w:szCs w:val="32"/>
        </w:rPr>
        <w:t>的现代产业体系建设取得重大进展，科技进步贡献率大幅提升，城乡融合发展步伐加快，综合实力跻身全省县域15强，天岗</w:t>
      </w:r>
      <w:r>
        <w:rPr>
          <w:rFonts w:hint="default" w:ascii="Times New Roman" w:hAnsi="Times New Roman" w:eastAsia="仿宋_GB2312" w:cs="Times New Roman"/>
          <w:sz w:val="32"/>
          <w:szCs w:val="32"/>
          <w:lang w:eastAsia="zh-CN"/>
        </w:rPr>
        <w:t>石材产业</w:t>
      </w:r>
      <w:r>
        <w:rPr>
          <w:rFonts w:hint="default" w:ascii="Times New Roman" w:hAnsi="Times New Roman" w:eastAsia="仿宋_GB2312" w:cs="Times New Roman"/>
          <w:sz w:val="32"/>
          <w:szCs w:val="32"/>
        </w:rPr>
        <w:t>园区、蛟河</w:t>
      </w:r>
      <w:r>
        <w:rPr>
          <w:rFonts w:hint="default" w:ascii="Times New Roman" w:hAnsi="Times New Roman" w:eastAsia="仿宋_GB2312" w:cs="Times New Roman"/>
          <w:sz w:val="32"/>
          <w:szCs w:val="32"/>
          <w:lang w:eastAsia="zh-CN"/>
        </w:rPr>
        <w:t>经济开发区</w:t>
      </w:r>
      <w:r>
        <w:rPr>
          <w:rFonts w:hint="default" w:ascii="Times New Roman" w:hAnsi="Times New Roman" w:eastAsia="仿宋_GB2312" w:cs="Times New Roman"/>
          <w:sz w:val="32"/>
          <w:szCs w:val="32"/>
        </w:rPr>
        <w:t>进入省级开发区20强。</w:t>
      </w:r>
    </w:p>
    <w:p>
      <w:pPr>
        <w:pageBreakBefore w:val="0"/>
        <w:kinsoku/>
        <w:wordWrap/>
        <w:overflowPunct/>
        <w:topLinePunct w:val="0"/>
        <w:autoSpaceDE/>
        <w:autoSpaceDN/>
        <w:bidi w:val="0"/>
        <w:adjustRightInd w:val="0"/>
        <w:snapToGrid/>
        <w:spacing w:line="560" w:lineRule="exact"/>
        <w:ind w:left="0" w:firstLine="482" w:firstLineChars="1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——改革开放迈出新步伐。</w:t>
      </w:r>
      <w:r>
        <w:rPr>
          <w:rFonts w:hint="default" w:ascii="Times New Roman" w:hAnsi="Times New Roman" w:eastAsia="仿宋_GB2312" w:cs="Times New Roman"/>
          <w:sz w:val="32"/>
          <w:szCs w:val="32"/>
        </w:rPr>
        <w:t>“放管服”、“最多跑一次”</w:t>
      </w:r>
      <w:r>
        <w:rPr>
          <w:rFonts w:hint="default" w:ascii="Times New Roman" w:hAnsi="Times New Roman" w:eastAsia="仿宋_GB2312" w:cs="Times New Roman"/>
          <w:sz w:val="32"/>
          <w:szCs w:val="32"/>
          <w:lang w:eastAsia="zh-CN"/>
        </w:rPr>
        <w:t>等</w:t>
      </w:r>
      <w:r>
        <w:rPr>
          <w:rFonts w:hint="default" w:ascii="Times New Roman" w:hAnsi="Times New Roman" w:eastAsia="仿宋_GB2312" w:cs="Times New Roman"/>
          <w:sz w:val="32"/>
          <w:szCs w:val="32"/>
        </w:rPr>
        <w:t>改革深入推进，高标准市场体系基本建成，营造亲商、爱商、安商、富商的优质营商环境，市场主体充满活力，对接国家</w:t>
      </w:r>
      <w:r>
        <w:rPr>
          <w:rFonts w:hint="default" w:ascii="Times New Roman" w:hAnsi="Times New Roman" w:eastAsia="仿宋_GB2312" w:cs="Times New Roman"/>
          <w:sz w:val="32"/>
          <w:szCs w:val="32"/>
          <w:lang w:eastAsia="zh-CN"/>
        </w:rPr>
        <w:t>和全</w:t>
      </w:r>
      <w:r>
        <w:rPr>
          <w:rFonts w:hint="default" w:ascii="Times New Roman" w:hAnsi="Times New Roman" w:eastAsia="仿宋_GB2312" w:cs="Times New Roman"/>
          <w:sz w:val="32"/>
          <w:szCs w:val="32"/>
        </w:rPr>
        <w:t>省区域发展战略取得实效，招商引资、招才引智规模持续扩大。</w:t>
      </w:r>
    </w:p>
    <w:p>
      <w:pPr>
        <w:pageBreakBefore w:val="0"/>
        <w:kinsoku/>
        <w:wordWrap/>
        <w:overflowPunct/>
        <w:topLinePunct w:val="0"/>
        <w:autoSpaceDE/>
        <w:autoSpaceDN/>
        <w:bidi w:val="0"/>
        <w:adjustRightInd w:val="0"/>
        <w:snapToGrid/>
        <w:spacing w:line="560" w:lineRule="exact"/>
        <w:ind w:left="0" w:firstLine="482" w:firstLineChars="1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——社会文明程度得到新提高。</w:t>
      </w:r>
      <w:r>
        <w:rPr>
          <w:rFonts w:hint="default" w:ascii="Times New Roman" w:hAnsi="Times New Roman" w:eastAsia="仿宋_GB2312" w:cs="Times New Roman"/>
          <w:sz w:val="32"/>
          <w:szCs w:val="32"/>
        </w:rPr>
        <w:t>省级文明城市建设成果持续巩固，社会主义核心价值观深入人心，公共文化服务体系和文化产业体系更加健全，全市人民思想道德素质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科学文化素质和身心健康素质明显提高，精神文化生活日益丰富。</w:t>
      </w:r>
    </w:p>
    <w:p>
      <w:pPr>
        <w:pageBreakBefore w:val="0"/>
        <w:kinsoku/>
        <w:wordWrap/>
        <w:overflowPunct/>
        <w:topLinePunct w:val="0"/>
        <w:autoSpaceDE/>
        <w:autoSpaceDN/>
        <w:bidi w:val="0"/>
        <w:adjustRightInd w:val="0"/>
        <w:snapToGrid/>
        <w:spacing w:line="560" w:lineRule="exact"/>
        <w:ind w:left="0" w:firstLine="482" w:firstLineChars="1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——生态文明建设实现新进步。</w:t>
      </w:r>
      <w:r>
        <w:rPr>
          <w:rFonts w:hint="default" w:ascii="Times New Roman" w:hAnsi="Times New Roman" w:eastAsia="仿宋_GB2312" w:cs="Times New Roman"/>
          <w:sz w:val="32"/>
          <w:szCs w:val="32"/>
        </w:rPr>
        <w:t>区域空间开发保护格局得到优化，生产生活方式绿色转型成效显著，能源资源利用效率大幅提高，生态环境持续改善，宜居宜业的现代化城市品质明显提升。</w:t>
      </w:r>
    </w:p>
    <w:p>
      <w:pPr>
        <w:pageBreakBefore w:val="0"/>
        <w:kinsoku/>
        <w:wordWrap/>
        <w:overflowPunct/>
        <w:topLinePunct w:val="0"/>
        <w:autoSpaceDE/>
        <w:autoSpaceDN/>
        <w:bidi w:val="0"/>
        <w:adjustRightInd w:val="0"/>
        <w:snapToGrid/>
        <w:spacing w:line="560" w:lineRule="exact"/>
        <w:ind w:left="0" w:firstLine="482" w:firstLineChars="1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——民生福祉达到新水平。</w:t>
      </w:r>
      <w:r>
        <w:rPr>
          <w:rFonts w:hint="default" w:ascii="Times New Roman" w:hAnsi="Times New Roman" w:eastAsia="仿宋_GB2312" w:cs="Times New Roman"/>
          <w:sz w:val="32"/>
          <w:szCs w:val="32"/>
        </w:rPr>
        <w:t>居民收入</w:t>
      </w:r>
      <w:r>
        <w:rPr>
          <w:rFonts w:hint="default" w:ascii="Times New Roman" w:hAnsi="Times New Roman" w:eastAsia="仿宋_GB2312" w:cs="Times New Roman"/>
          <w:sz w:val="32"/>
          <w:szCs w:val="32"/>
          <w:lang w:eastAsia="zh-CN"/>
        </w:rPr>
        <w:t>稳步</w:t>
      </w:r>
      <w:r>
        <w:rPr>
          <w:rFonts w:hint="default" w:ascii="Times New Roman" w:hAnsi="Times New Roman" w:eastAsia="仿宋_GB2312" w:cs="Times New Roman"/>
          <w:sz w:val="32"/>
          <w:szCs w:val="32"/>
        </w:rPr>
        <w:t>增长，社会就业充分，基本公共服务均等化水平明显提高，全民受教育程度不断提升，多层次的社会保障体系更加健全，卫生健康体系更加完善，脱贫攻坚及乡村振兴成果得以巩固拓展。</w:t>
      </w:r>
    </w:p>
    <w:p>
      <w:pPr>
        <w:pageBreakBefore w:val="0"/>
        <w:kinsoku/>
        <w:wordWrap/>
        <w:overflowPunct/>
        <w:topLinePunct w:val="0"/>
        <w:autoSpaceDE/>
        <w:autoSpaceDN/>
        <w:bidi w:val="0"/>
        <w:snapToGrid/>
        <w:spacing w:line="56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——社会治理效能得到新提升。</w:t>
      </w:r>
      <w:r>
        <w:rPr>
          <w:rFonts w:hint="default" w:ascii="Times New Roman" w:hAnsi="Times New Roman" w:eastAsia="仿宋_GB2312" w:cs="Times New Roman"/>
          <w:sz w:val="32"/>
          <w:szCs w:val="32"/>
        </w:rPr>
        <w:t>民主法制更加健全，社会公平正义进一步彰显，政府作用更好发挥，行政效率和公信力显著提升，基层治理水平明显提高，防范化解重大风险、保障安全发展能力切实增强。</w:t>
      </w:r>
    </w:p>
    <w:p>
      <w:r>
        <w:br w:type="page"/>
      </w:r>
    </w:p>
    <w:p>
      <w:pPr>
        <w:ind w:firstLine="0"/>
        <w:jc w:val="center"/>
        <w:rPr>
          <w:rFonts w:hint="eastAsia" w:ascii="方正小标宋简体" w:hAnsi="方正小标宋简体" w:eastAsia="方正小标宋简体" w:cs="方正小标宋简体"/>
          <w:b w:val="0"/>
          <w:bCs w:val="0"/>
        </w:rPr>
      </w:pPr>
      <w:r>
        <w:rPr>
          <w:rFonts w:hint="eastAsia" w:ascii="方正小标宋简体" w:hAnsi="方正小标宋简体" w:eastAsia="方正小标宋简体" w:cs="方正小标宋简体"/>
          <w:b w:val="0"/>
          <w:bCs w:val="0"/>
        </w:rPr>
        <w:t>“十四五”时期经济社会发展主要指标</w:t>
      </w:r>
    </w:p>
    <w:p>
      <w:pPr>
        <w:pStyle w:val="2"/>
        <w:rPr>
          <w:rFonts w:hint="eastAsia"/>
        </w:rPr>
      </w:pPr>
    </w:p>
    <w:tbl>
      <w:tblPr>
        <w:tblStyle w:val="30"/>
        <w:tblW w:w="8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
        <w:gridCol w:w="495"/>
        <w:gridCol w:w="1546"/>
        <w:gridCol w:w="1500"/>
        <w:gridCol w:w="945"/>
        <w:gridCol w:w="915"/>
        <w:gridCol w:w="1725"/>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blHeader/>
        </w:trPr>
        <w:tc>
          <w:tcPr>
            <w:tcW w:w="406" w:type="dxa"/>
            <w:vAlign w:val="center"/>
          </w:tcPr>
          <w:p>
            <w:pPr>
              <w:spacing w:line="240" w:lineRule="auto"/>
              <w:ind w:firstLine="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类别</w:t>
            </w:r>
          </w:p>
        </w:tc>
        <w:tc>
          <w:tcPr>
            <w:tcW w:w="495" w:type="dxa"/>
            <w:vAlign w:val="center"/>
          </w:tcPr>
          <w:p>
            <w:pPr>
              <w:spacing w:line="240" w:lineRule="auto"/>
              <w:ind w:firstLine="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序号</w:t>
            </w:r>
          </w:p>
        </w:tc>
        <w:tc>
          <w:tcPr>
            <w:tcW w:w="3046" w:type="dxa"/>
            <w:gridSpan w:val="2"/>
            <w:vAlign w:val="center"/>
          </w:tcPr>
          <w:p>
            <w:pPr>
              <w:spacing w:line="240" w:lineRule="auto"/>
              <w:ind w:firstLine="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指标</w:t>
            </w:r>
          </w:p>
        </w:tc>
        <w:tc>
          <w:tcPr>
            <w:tcW w:w="945" w:type="dxa"/>
            <w:vAlign w:val="center"/>
          </w:tcPr>
          <w:p>
            <w:pPr>
              <w:spacing w:line="240" w:lineRule="auto"/>
              <w:ind w:firstLine="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2020年预计</w:t>
            </w:r>
          </w:p>
        </w:tc>
        <w:tc>
          <w:tcPr>
            <w:tcW w:w="915" w:type="dxa"/>
            <w:vAlign w:val="center"/>
          </w:tcPr>
          <w:p>
            <w:pPr>
              <w:spacing w:line="240" w:lineRule="auto"/>
              <w:ind w:firstLine="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2025年目标</w:t>
            </w:r>
          </w:p>
        </w:tc>
        <w:tc>
          <w:tcPr>
            <w:tcW w:w="1725" w:type="dxa"/>
            <w:vAlign w:val="center"/>
          </w:tcPr>
          <w:p>
            <w:pPr>
              <w:spacing w:line="240" w:lineRule="auto"/>
              <w:ind w:firstLine="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年均（%）</w:t>
            </w:r>
          </w:p>
          <w:p>
            <w:pPr>
              <w:spacing w:line="240" w:lineRule="auto"/>
              <w:ind w:firstLine="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/累计</w:t>
            </w:r>
          </w:p>
        </w:tc>
        <w:tc>
          <w:tcPr>
            <w:tcW w:w="885" w:type="dxa"/>
            <w:vAlign w:val="center"/>
          </w:tcPr>
          <w:p>
            <w:pPr>
              <w:spacing w:line="240" w:lineRule="auto"/>
              <w:ind w:firstLine="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经济发展</w:t>
            </w:r>
          </w:p>
        </w:tc>
        <w:tc>
          <w:tcPr>
            <w:tcW w:w="495" w:type="dxa"/>
            <w:vAlign w:val="center"/>
          </w:tcPr>
          <w:p>
            <w:pPr>
              <w:spacing w:line="240" w:lineRule="auto"/>
              <w:ind w:firstLine="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w:t>
            </w:r>
          </w:p>
        </w:tc>
        <w:tc>
          <w:tcPr>
            <w:tcW w:w="304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地区生产总值（GDP）增长（%）</w:t>
            </w:r>
          </w:p>
        </w:tc>
        <w:tc>
          <w:tcPr>
            <w:tcW w:w="945" w:type="dxa"/>
            <w:vAlign w:val="center"/>
          </w:tcPr>
          <w:p>
            <w:pPr>
              <w:spacing w:line="240" w:lineRule="auto"/>
              <w:ind w:firstLine="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2.7</w:t>
            </w:r>
          </w:p>
        </w:tc>
        <w:tc>
          <w:tcPr>
            <w:tcW w:w="915" w:type="dxa"/>
            <w:vAlign w:val="center"/>
          </w:tcPr>
          <w:p>
            <w:pPr>
              <w:spacing w:line="240" w:lineRule="auto"/>
              <w:ind w:firstLine="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c>
          <w:tcPr>
            <w:tcW w:w="1725" w:type="dxa"/>
            <w:vAlign w:val="center"/>
          </w:tcPr>
          <w:p>
            <w:pPr>
              <w:spacing w:line="240" w:lineRule="auto"/>
              <w:ind w:firstLine="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10以上</w:t>
            </w:r>
          </w:p>
        </w:tc>
        <w:tc>
          <w:tcPr>
            <w:tcW w:w="885" w:type="dxa"/>
            <w:vAlign w:val="center"/>
          </w:tcPr>
          <w:p>
            <w:pPr>
              <w:spacing w:line="240" w:lineRule="auto"/>
              <w:ind w:firstLine="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sz w:val="21"/>
                <w:szCs w:val="21"/>
              </w:rPr>
            </w:pPr>
          </w:p>
        </w:tc>
        <w:tc>
          <w:tcPr>
            <w:tcW w:w="495" w:type="dxa"/>
            <w:vAlign w:val="center"/>
          </w:tcPr>
          <w:p>
            <w:pPr>
              <w:spacing w:line="240" w:lineRule="auto"/>
              <w:ind w:firstLine="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w:t>
            </w:r>
          </w:p>
        </w:tc>
        <w:tc>
          <w:tcPr>
            <w:tcW w:w="304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地方级财政收入（亿元）</w:t>
            </w:r>
          </w:p>
        </w:tc>
        <w:tc>
          <w:tcPr>
            <w:tcW w:w="945" w:type="dxa"/>
            <w:vAlign w:val="center"/>
          </w:tcPr>
          <w:p>
            <w:pPr>
              <w:spacing w:line="240" w:lineRule="auto"/>
              <w:ind w:firstLine="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3.72</w:t>
            </w:r>
          </w:p>
        </w:tc>
        <w:tc>
          <w:tcPr>
            <w:tcW w:w="915" w:type="dxa"/>
            <w:vAlign w:val="center"/>
          </w:tcPr>
          <w:p>
            <w:pPr>
              <w:spacing w:line="240" w:lineRule="auto"/>
              <w:ind w:firstLine="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5.34</w:t>
            </w:r>
          </w:p>
        </w:tc>
        <w:tc>
          <w:tcPr>
            <w:tcW w:w="1725" w:type="dxa"/>
            <w:vAlign w:val="center"/>
          </w:tcPr>
          <w:p>
            <w:pPr>
              <w:spacing w:line="240" w:lineRule="auto"/>
              <w:ind w:firstLine="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7.5</w:t>
            </w:r>
          </w:p>
        </w:tc>
        <w:tc>
          <w:tcPr>
            <w:tcW w:w="885" w:type="dxa"/>
            <w:vAlign w:val="center"/>
          </w:tcPr>
          <w:p>
            <w:pPr>
              <w:spacing w:line="240" w:lineRule="auto"/>
              <w:ind w:firstLine="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sz w:val="21"/>
                <w:szCs w:val="21"/>
              </w:rPr>
            </w:pPr>
          </w:p>
        </w:tc>
        <w:tc>
          <w:tcPr>
            <w:tcW w:w="495" w:type="dxa"/>
            <w:vAlign w:val="center"/>
          </w:tcPr>
          <w:p>
            <w:pPr>
              <w:spacing w:line="240" w:lineRule="auto"/>
              <w:ind w:firstLine="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w:t>
            </w:r>
          </w:p>
        </w:tc>
        <w:tc>
          <w:tcPr>
            <w:tcW w:w="304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常住人口城镇化率（%）</w:t>
            </w:r>
          </w:p>
        </w:tc>
        <w:tc>
          <w:tcPr>
            <w:tcW w:w="945" w:type="dxa"/>
            <w:vAlign w:val="center"/>
          </w:tcPr>
          <w:p>
            <w:pPr>
              <w:spacing w:line="240" w:lineRule="auto"/>
              <w:ind w:firstLine="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46.4</w:t>
            </w:r>
          </w:p>
        </w:tc>
        <w:tc>
          <w:tcPr>
            <w:tcW w:w="915" w:type="dxa"/>
            <w:vAlign w:val="center"/>
          </w:tcPr>
          <w:p>
            <w:pPr>
              <w:spacing w:line="240" w:lineRule="auto"/>
              <w:ind w:firstLine="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51</w:t>
            </w:r>
          </w:p>
        </w:tc>
        <w:tc>
          <w:tcPr>
            <w:tcW w:w="1725" w:type="dxa"/>
            <w:vAlign w:val="center"/>
          </w:tcPr>
          <w:p>
            <w:pPr>
              <w:spacing w:line="240" w:lineRule="auto"/>
              <w:ind w:firstLine="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c>
          <w:tcPr>
            <w:tcW w:w="885" w:type="dxa"/>
            <w:vAlign w:val="center"/>
          </w:tcPr>
          <w:p>
            <w:pPr>
              <w:spacing w:line="240" w:lineRule="auto"/>
              <w:ind w:firstLine="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sz w:val="21"/>
                <w:szCs w:val="21"/>
              </w:rPr>
            </w:pPr>
          </w:p>
        </w:tc>
        <w:tc>
          <w:tcPr>
            <w:tcW w:w="495" w:type="dxa"/>
            <w:vAlign w:val="center"/>
          </w:tcPr>
          <w:p>
            <w:pPr>
              <w:spacing w:line="240" w:lineRule="auto"/>
              <w:ind w:firstLine="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4</w:t>
            </w:r>
          </w:p>
        </w:tc>
        <w:tc>
          <w:tcPr>
            <w:tcW w:w="304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全员劳动生产率增长（%）</w:t>
            </w:r>
          </w:p>
        </w:tc>
        <w:tc>
          <w:tcPr>
            <w:tcW w:w="945" w:type="dxa"/>
            <w:vAlign w:val="center"/>
          </w:tcPr>
          <w:p>
            <w:pPr>
              <w:spacing w:line="240" w:lineRule="auto"/>
              <w:ind w:firstLine="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c>
          <w:tcPr>
            <w:tcW w:w="915" w:type="dxa"/>
            <w:vAlign w:val="center"/>
          </w:tcPr>
          <w:p>
            <w:pPr>
              <w:spacing w:line="240" w:lineRule="auto"/>
              <w:ind w:firstLine="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c>
          <w:tcPr>
            <w:tcW w:w="1725" w:type="dxa"/>
            <w:vAlign w:val="center"/>
          </w:tcPr>
          <w:p>
            <w:pPr>
              <w:spacing w:line="240" w:lineRule="auto"/>
              <w:ind w:firstLine="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7</w:t>
            </w:r>
          </w:p>
        </w:tc>
        <w:tc>
          <w:tcPr>
            <w:tcW w:w="885" w:type="dxa"/>
            <w:vAlign w:val="center"/>
          </w:tcPr>
          <w:p>
            <w:pPr>
              <w:spacing w:line="240" w:lineRule="auto"/>
              <w:ind w:firstLine="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sz w:val="21"/>
                <w:szCs w:val="21"/>
              </w:rPr>
            </w:pPr>
          </w:p>
        </w:tc>
        <w:tc>
          <w:tcPr>
            <w:tcW w:w="495" w:type="dxa"/>
            <w:vAlign w:val="center"/>
          </w:tcPr>
          <w:p>
            <w:pPr>
              <w:spacing w:line="240" w:lineRule="auto"/>
              <w:ind w:firstLine="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5</w:t>
            </w:r>
          </w:p>
        </w:tc>
        <w:tc>
          <w:tcPr>
            <w:tcW w:w="304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民营经济增加值占地区生产总值比重（%）</w:t>
            </w:r>
          </w:p>
        </w:tc>
        <w:tc>
          <w:tcPr>
            <w:tcW w:w="945" w:type="dxa"/>
            <w:vAlign w:val="center"/>
          </w:tcPr>
          <w:p>
            <w:pPr>
              <w:spacing w:line="240" w:lineRule="auto"/>
              <w:ind w:firstLine="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70</w:t>
            </w:r>
          </w:p>
        </w:tc>
        <w:tc>
          <w:tcPr>
            <w:tcW w:w="915" w:type="dxa"/>
            <w:vAlign w:val="center"/>
          </w:tcPr>
          <w:p>
            <w:pPr>
              <w:spacing w:line="240" w:lineRule="auto"/>
              <w:ind w:firstLine="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75</w:t>
            </w:r>
          </w:p>
        </w:tc>
        <w:tc>
          <w:tcPr>
            <w:tcW w:w="1725" w:type="dxa"/>
            <w:vAlign w:val="center"/>
          </w:tcPr>
          <w:p>
            <w:pPr>
              <w:spacing w:line="240" w:lineRule="auto"/>
              <w:ind w:firstLine="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c>
          <w:tcPr>
            <w:tcW w:w="885" w:type="dxa"/>
            <w:vAlign w:val="center"/>
          </w:tcPr>
          <w:p>
            <w:pPr>
              <w:spacing w:line="240" w:lineRule="auto"/>
              <w:ind w:firstLine="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406"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创新驱动</w:t>
            </w:r>
          </w:p>
        </w:tc>
        <w:tc>
          <w:tcPr>
            <w:tcW w:w="495" w:type="dxa"/>
            <w:vAlign w:val="center"/>
          </w:tcPr>
          <w:p>
            <w:pPr>
              <w:spacing w:line="240" w:lineRule="auto"/>
              <w:ind w:firstLine="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6</w:t>
            </w:r>
          </w:p>
        </w:tc>
        <w:tc>
          <w:tcPr>
            <w:tcW w:w="304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研发（R&amp;D）经费投入增长（%）</w:t>
            </w:r>
          </w:p>
        </w:tc>
        <w:tc>
          <w:tcPr>
            <w:tcW w:w="945" w:type="dxa"/>
            <w:vAlign w:val="center"/>
          </w:tcPr>
          <w:p>
            <w:pPr>
              <w:spacing w:line="240" w:lineRule="auto"/>
              <w:ind w:firstLine="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c>
          <w:tcPr>
            <w:tcW w:w="915" w:type="dxa"/>
            <w:vAlign w:val="center"/>
          </w:tcPr>
          <w:p>
            <w:pPr>
              <w:spacing w:line="240" w:lineRule="auto"/>
              <w:ind w:firstLine="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c>
          <w:tcPr>
            <w:tcW w:w="1725" w:type="dxa"/>
            <w:vAlign w:val="center"/>
          </w:tcPr>
          <w:p>
            <w:pPr>
              <w:spacing w:line="240" w:lineRule="auto"/>
              <w:ind w:firstLine="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7</w:t>
            </w:r>
          </w:p>
        </w:tc>
        <w:tc>
          <w:tcPr>
            <w:tcW w:w="885" w:type="dxa"/>
            <w:vAlign w:val="center"/>
          </w:tcPr>
          <w:p>
            <w:pPr>
              <w:spacing w:line="240" w:lineRule="auto"/>
              <w:ind w:firstLine="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40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sz w:val="21"/>
                <w:szCs w:val="21"/>
              </w:rPr>
            </w:pPr>
          </w:p>
        </w:tc>
        <w:tc>
          <w:tcPr>
            <w:tcW w:w="495" w:type="dxa"/>
            <w:vAlign w:val="center"/>
          </w:tcPr>
          <w:p>
            <w:pPr>
              <w:ind w:firstLine="0"/>
              <w:jc w:val="center"/>
              <w:rPr>
                <w:rFonts w:hint="default" w:ascii="Times New Roman" w:hAnsi="Times New Roman" w:eastAsia="仿宋_GB2312" w:cs="Times New Roman"/>
              </w:rPr>
            </w:pPr>
            <w:r>
              <w:rPr>
                <w:rFonts w:hint="default" w:ascii="Times New Roman" w:hAnsi="Times New Roman" w:eastAsia="仿宋_GB2312" w:cs="Times New Roman"/>
                <w:sz w:val="21"/>
                <w:szCs w:val="21"/>
              </w:rPr>
              <w:t>7</w:t>
            </w:r>
          </w:p>
        </w:tc>
        <w:tc>
          <w:tcPr>
            <w:tcW w:w="304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每万人口高价值发明专利拥有量（件）</w:t>
            </w:r>
          </w:p>
        </w:tc>
        <w:tc>
          <w:tcPr>
            <w:tcW w:w="945" w:type="dxa"/>
            <w:vAlign w:val="center"/>
          </w:tcPr>
          <w:p>
            <w:pPr>
              <w:spacing w:line="240" w:lineRule="auto"/>
              <w:ind w:firstLine="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0.19</w:t>
            </w:r>
          </w:p>
        </w:tc>
        <w:tc>
          <w:tcPr>
            <w:tcW w:w="915" w:type="dxa"/>
            <w:vAlign w:val="center"/>
          </w:tcPr>
          <w:p>
            <w:pPr>
              <w:spacing w:line="240" w:lineRule="auto"/>
              <w:ind w:firstLine="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0.2</w:t>
            </w:r>
          </w:p>
        </w:tc>
        <w:tc>
          <w:tcPr>
            <w:tcW w:w="1725" w:type="dxa"/>
            <w:vAlign w:val="center"/>
          </w:tcPr>
          <w:p>
            <w:pPr>
              <w:spacing w:line="240" w:lineRule="auto"/>
              <w:ind w:firstLine="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c>
          <w:tcPr>
            <w:tcW w:w="885" w:type="dxa"/>
            <w:vAlign w:val="center"/>
          </w:tcPr>
          <w:p>
            <w:pPr>
              <w:spacing w:line="240" w:lineRule="auto"/>
              <w:ind w:firstLine="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406"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民生福祉</w:t>
            </w:r>
          </w:p>
        </w:tc>
        <w:tc>
          <w:tcPr>
            <w:tcW w:w="495" w:type="dxa"/>
            <w:vMerge w:val="restart"/>
            <w:vAlign w:val="center"/>
          </w:tcPr>
          <w:p>
            <w:pPr>
              <w:spacing w:line="240" w:lineRule="auto"/>
              <w:ind w:firstLine="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8</w:t>
            </w:r>
          </w:p>
        </w:tc>
        <w:tc>
          <w:tcPr>
            <w:tcW w:w="1546"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left"/>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居民人均可支配收入增长（%）</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left"/>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城镇常住居民</w:t>
            </w:r>
          </w:p>
        </w:tc>
        <w:tc>
          <w:tcPr>
            <w:tcW w:w="945" w:type="dxa"/>
            <w:vMerge w:val="restart"/>
            <w:vAlign w:val="center"/>
          </w:tcPr>
          <w:p>
            <w:pPr>
              <w:spacing w:line="240" w:lineRule="auto"/>
              <w:ind w:firstLine="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c>
          <w:tcPr>
            <w:tcW w:w="915" w:type="dxa"/>
            <w:vMerge w:val="restart"/>
            <w:vAlign w:val="center"/>
          </w:tcPr>
          <w:p>
            <w:pPr>
              <w:spacing w:line="240" w:lineRule="auto"/>
              <w:ind w:firstLine="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c>
          <w:tcPr>
            <w:tcW w:w="1725" w:type="dxa"/>
            <w:vAlign w:val="center"/>
          </w:tcPr>
          <w:p>
            <w:pPr>
              <w:spacing w:line="240" w:lineRule="auto"/>
              <w:ind w:firstLine="0"/>
              <w:jc w:val="both"/>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与经济增长同步</w:t>
            </w:r>
          </w:p>
        </w:tc>
        <w:tc>
          <w:tcPr>
            <w:tcW w:w="885" w:type="dxa"/>
            <w:vMerge w:val="restart"/>
            <w:vAlign w:val="center"/>
          </w:tcPr>
          <w:p>
            <w:pPr>
              <w:spacing w:line="240" w:lineRule="auto"/>
              <w:ind w:firstLine="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40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hint="default" w:ascii="Times New Roman" w:hAnsi="Times New Roman" w:eastAsia="仿宋_GB2312" w:cs="Times New Roman"/>
              </w:rPr>
            </w:pPr>
          </w:p>
        </w:tc>
        <w:tc>
          <w:tcPr>
            <w:tcW w:w="495" w:type="dxa"/>
            <w:vMerge w:val="continue"/>
            <w:vAlign w:val="center"/>
          </w:tcPr>
          <w:p>
            <w:pPr>
              <w:spacing w:line="240" w:lineRule="auto"/>
              <w:ind w:firstLine="0"/>
              <w:rPr>
                <w:rFonts w:hint="default" w:ascii="Times New Roman" w:hAnsi="Times New Roman" w:eastAsia="仿宋_GB2312" w:cs="Times New Roman"/>
              </w:rPr>
            </w:pPr>
          </w:p>
        </w:tc>
        <w:tc>
          <w:tcPr>
            <w:tcW w:w="154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left"/>
              <w:textAlignment w:val="auto"/>
              <w:rPr>
                <w:rFonts w:hint="default" w:ascii="Times New Roman" w:hAnsi="Times New Roman" w:eastAsia="仿宋_GB2312" w:cs="Times New Roman"/>
              </w:rPr>
            </w:pP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left"/>
              <w:textAlignment w:val="auto"/>
              <w:rPr>
                <w:rFonts w:hint="default" w:ascii="Times New Roman" w:hAnsi="Times New Roman" w:eastAsia="仿宋_GB2312" w:cs="Times New Roman"/>
                <w:lang w:eastAsia="zh-CN"/>
              </w:rPr>
            </w:pPr>
            <w:r>
              <w:rPr>
                <w:rFonts w:hint="default" w:ascii="Times New Roman" w:hAnsi="Times New Roman" w:eastAsia="仿宋_GB2312" w:cs="Times New Roman"/>
                <w:sz w:val="21"/>
                <w:szCs w:val="21"/>
                <w:lang w:eastAsia="zh-CN"/>
              </w:rPr>
              <w:t>农村常住居民</w:t>
            </w:r>
          </w:p>
        </w:tc>
        <w:tc>
          <w:tcPr>
            <w:tcW w:w="945" w:type="dxa"/>
            <w:vMerge w:val="continue"/>
            <w:vAlign w:val="center"/>
          </w:tcPr>
          <w:p>
            <w:pPr>
              <w:spacing w:line="240" w:lineRule="auto"/>
              <w:ind w:firstLine="0"/>
              <w:rPr>
                <w:rFonts w:hint="default" w:ascii="Times New Roman" w:hAnsi="Times New Roman" w:eastAsia="仿宋_GB2312" w:cs="Times New Roman"/>
              </w:rPr>
            </w:pPr>
          </w:p>
        </w:tc>
        <w:tc>
          <w:tcPr>
            <w:tcW w:w="915" w:type="dxa"/>
            <w:vMerge w:val="continue"/>
            <w:vAlign w:val="center"/>
          </w:tcPr>
          <w:p>
            <w:pPr>
              <w:spacing w:line="240" w:lineRule="auto"/>
              <w:ind w:firstLine="0"/>
              <w:rPr>
                <w:rFonts w:hint="default" w:ascii="Times New Roman" w:hAnsi="Times New Roman" w:eastAsia="仿宋_GB2312" w:cs="Times New Roman"/>
              </w:rPr>
            </w:pPr>
          </w:p>
        </w:tc>
        <w:tc>
          <w:tcPr>
            <w:tcW w:w="1725" w:type="dxa"/>
            <w:vAlign w:val="center"/>
          </w:tcPr>
          <w:p>
            <w:pPr>
              <w:spacing w:line="240" w:lineRule="auto"/>
              <w:ind w:firstLine="0"/>
              <w:jc w:val="left"/>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高于经济增长</w:t>
            </w:r>
          </w:p>
        </w:tc>
        <w:tc>
          <w:tcPr>
            <w:tcW w:w="885" w:type="dxa"/>
            <w:vMerge w:val="continue"/>
            <w:vAlign w:val="center"/>
          </w:tcPr>
          <w:p>
            <w:pPr>
              <w:spacing w:line="240" w:lineRule="auto"/>
              <w:ind w:firstLine="0"/>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sz w:val="21"/>
                <w:szCs w:val="21"/>
              </w:rPr>
            </w:pPr>
          </w:p>
        </w:tc>
        <w:tc>
          <w:tcPr>
            <w:tcW w:w="495" w:type="dxa"/>
            <w:vAlign w:val="center"/>
          </w:tcPr>
          <w:p>
            <w:pPr>
              <w:spacing w:line="240" w:lineRule="auto"/>
              <w:ind w:firstLine="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9</w:t>
            </w:r>
          </w:p>
        </w:tc>
        <w:tc>
          <w:tcPr>
            <w:tcW w:w="304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城镇调查失业率（%）</w:t>
            </w:r>
          </w:p>
        </w:tc>
        <w:tc>
          <w:tcPr>
            <w:tcW w:w="945" w:type="dxa"/>
            <w:vAlign w:val="center"/>
          </w:tcPr>
          <w:p>
            <w:pPr>
              <w:spacing w:line="240" w:lineRule="auto"/>
              <w:ind w:firstLine="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4.5</w:t>
            </w:r>
          </w:p>
        </w:tc>
        <w:tc>
          <w:tcPr>
            <w:tcW w:w="915" w:type="dxa"/>
            <w:vAlign w:val="center"/>
          </w:tcPr>
          <w:p>
            <w:pPr>
              <w:spacing w:line="240" w:lineRule="auto"/>
              <w:ind w:firstLine="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4.3</w:t>
            </w:r>
          </w:p>
        </w:tc>
        <w:tc>
          <w:tcPr>
            <w:tcW w:w="1725" w:type="dxa"/>
            <w:vAlign w:val="center"/>
          </w:tcPr>
          <w:p>
            <w:pPr>
              <w:spacing w:line="240" w:lineRule="auto"/>
              <w:ind w:firstLine="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c>
          <w:tcPr>
            <w:tcW w:w="885" w:type="dxa"/>
            <w:vAlign w:val="center"/>
          </w:tcPr>
          <w:p>
            <w:pPr>
              <w:spacing w:line="240" w:lineRule="auto"/>
              <w:ind w:firstLine="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eastAsia="zh-CN"/>
              </w:rPr>
              <w:t>约束</w:t>
            </w:r>
            <w:r>
              <w:rPr>
                <w:rFonts w:hint="default" w:ascii="Times New Roman" w:hAnsi="Times New Roman" w:eastAsia="仿宋_GB2312" w:cs="Times New Roman"/>
                <w:sz w:val="21"/>
                <w:szCs w:val="21"/>
              </w:rPr>
              <w:t>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sz w:val="21"/>
                <w:szCs w:val="21"/>
              </w:rPr>
            </w:pPr>
          </w:p>
        </w:tc>
        <w:tc>
          <w:tcPr>
            <w:tcW w:w="495" w:type="dxa"/>
            <w:vAlign w:val="center"/>
          </w:tcPr>
          <w:p>
            <w:pPr>
              <w:spacing w:line="240" w:lineRule="auto"/>
              <w:ind w:firstLine="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10</w:t>
            </w:r>
          </w:p>
        </w:tc>
        <w:tc>
          <w:tcPr>
            <w:tcW w:w="304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劳动年龄人口平均受教育年限（年）</w:t>
            </w:r>
          </w:p>
        </w:tc>
        <w:tc>
          <w:tcPr>
            <w:tcW w:w="945" w:type="dxa"/>
            <w:vAlign w:val="center"/>
          </w:tcPr>
          <w:p>
            <w:pPr>
              <w:spacing w:line="240" w:lineRule="auto"/>
              <w:ind w:firstLine="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12.7</w:t>
            </w:r>
          </w:p>
        </w:tc>
        <w:tc>
          <w:tcPr>
            <w:tcW w:w="915" w:type="dxa"/>
            <w:vAlign w:val="center"/>
          </w:tcPr>
          <w:p>
            <w:pPr>
              <w:spacing w:line="240" w:lineRule="auto"/>
              <w:ind w:firstLine="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14.7</w:t>
            </w:r>
          </w:p>
        </w:tc>
        <w:tc>
          <w:tcPr>
            <w:tcW w:w="1725" w:type="dxa"/>
            <w:vAlign w:val="center"/>
          </w:tcPr>
          <w:p>
            <w:pPr>
              <w:spacing w:line="240" w:lineRule="auto"/>
              <w:ind w:firstLine="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c>
          <w:tcPr>
            <w:tcW w:w="885" w:type="dxa"/>
            <w:vAlign w:val="center"/>
          </w:tcPr>
          <w:p>
            <w:pPr>
              <w:spacing w:line="240" w:lineRule="auto"/>
              <w:ind w:firstLine="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eastAsia="zh-CN"/>
              </w:rPr>
              <w:t>约束</w:t>
            </w:r>
            <w:r>
              <w:rPr>
                <w:rFonts w:hint="default" w:ascii="Times New Roman" w:hAnsi="Times New Roman" w:eastAsia="仿宋_GB2312" w:cs="Times New Roman"/>
                <w:sz w:val="21"/>
                <w:szCs w:val="21"/>
              </w:rPr>
              <w:t>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sz w:val="21"/>
                <w:szCs w:val="21"/>
              </w:rPr>
            </w:pPr>
          </w:p>
        </w:tc>
        <w:tc>
          <w:tcPr>
            <w:tcW w:w="495" w:type="dxa"/>
            <w:vAlign w:val="center"/>
          </w:tcPr>
          <w:p>
            <w:pPr>
              <w:spacing w:line="240" w:lineRule="auto"/>
              <w:ind w:firstLine="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11</w:t>
            </w:r>
          </w:p>
        </w:tc>
        <w:tc>
          <w:tcPr>
            <w:tcW w:w="304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每千人口拥有职业（助理）医师数（人）</w:t>
            </w:r>
          </w:p>
        </w:tc>
        <w:tc>
          <w:tcPr>
            <w:tcW w:w="945" w:type="dxa"/>
            <w:vAlign w:val="center"/>
          </w:tcPr>
          <w:p>
            <w:pPr>
              <w:spacing w:line="240" w:lineRule="auto"/>
              <w:ind w:firstLine="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2.6</w:t>
            </w:r>
          </w:p>
        </w:tc>
        <w:tc>
          <w:tcPr>
            <w:tcW w:w="915" w:type="dxa"/>
            <w:vAlign w:val="center"/>
          </w:tcPr>
          <w:p>
            <w:pPr>
              <w:spacing w:line="240" w:lineRule="auto"/>
              <w:ind w:firstLine="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2.8</w:t>
            </w:r>
          </w:p>
        </w:tc>
        <w:tc>
          <w:tcPr>
            <w:tcW w:w="1725" w:type="dxa"/>
            <w:vAlign w:val="center"/>
          </w:tcPr>
          <w:p>
            <w:pPr>
              <w:spacing w:line="240" w:lineRule="auto"/>
              <w:ind w:firstLine="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c>
          <w:tcPr>
            <w:tcW w:w="885" w:type="dxa"/>
            <w:vAlign w:val="center"/>
          </w:tcPr>
          <w:p>
            <w:pPr>
              <w:spacing w:line="240" w:lineRule="auto"/>
              <w:ind w:firstLine="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sz w:val="21"/>
                <w:szCs w:val="21"/>
              </w:rPr>
            </w:pPr>
          </w:p>
        </w:tc>
        <w:tc>
          <w:tcPr>
            <w:tcW w:w="495" w:type="dxa"/>
            <w:vAlign w:val="center"/>
          </w:tcPr>
          <w:p>
            <w:pPr>
              <w:spacing w:line="240" w:lineRule="auto"/>
              <w:ind w:firstLine="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12</w:t>
            </w:r>
          </w:p>
        </w:tc>
        <w:tc>
          <w:tcPr>
            <w:tcW w:w="304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基本养老保险参保率（%）</w:t>
            </w:r>
          </w:p>
        </w:tc>
        <w:tc>
          <w:tcPr>
            <w:tcW w:w="945" w:type="dxa"/>
            <w:vAlign w:val="center"/>
          </w:tcPr>
          <w:p>
            <w:pPr>
              <w:spacing w:line="240" w:lineRule="auto"/>
              <w:ind w:firstLine="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90</w:t>
            </w:r>
          </w:p>
        </w:tc>
        <w:tc>
          <w:tcPr>
            <w:tcW w:w="915" w:type="dxa"/>
            <w:vAlign w:val="center"/>
          </w:tcPr>
          <w:p>
            <w:pPr>
              <w:spacing w:line="240" w:lineRule="auto"/>
              <w:ind w:firstLine="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95以上</w:t>
            </w:r>
          </w:p>
        </w:tc>
        <w:tc>
          <w:tcPr>
            <w:tcW w:w="1725" w:type="dxa"/>
            <w:vAlign w:val="center"/>
          </w:tcPr>
          <w:p>
            <w:pPr>
              <w:spacing w:line="240" w:lineRule="auto"/>
              <w:ind w:firstLine="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c>
          <w:tcPr>
            <w:tcW w:w="885" w:type="dxa"/>
            <w:vAlign w:val="center"/>
          </w:tcPr>
          <w:p>
            <w:pPr>
              <w:spacing w:line="240" w:lineRule="auto"/>
              <w:ind w:firstLine="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sz w:val="21"/>
                <w:szCs w:val="21"/>
              </w:rPr>
            </w:pPr>
          </w:p>
        </w:tc>
        <w:tc>
          <w:tcPr>
            <w:tcW w:w="495" w:type="dxa"/>
            <w:vAlign w:val="center"/>
          </w:tcPr>
          <w:p>
            <w:pPr>
              <w:spacing w:line="240" w:lineRule="auto"/>
              <w:ind w:firstLine="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13</w:t>
            </w:r>
          </w:p>
        </w:tc>
        <w:tc>
          <w:tcPr>
            <w:tcW w:w="304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每千人口拥有3岁以下婴幼儿托位数（个）</w:t>
            </w:r>
          </w:p>
        </w:tc>
        <w:tc>
          <w:tcPr>
            <w:tcW w:w="945" w:type="dxa"/>
            <w:vAlign w:val="center"/>
          </w:tcPr>
          <w:p>
            <w:pPr>
              <w:spacing w:line="240" w:lineRule="auto"/>
              <w:ind w:firstLine="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0.3</w:t>
            </w:r>
          </w:p>
        </w:tc>
        <w:tc>
          <w:tcPr>
            <w:tcW w:w="915" w:type="dxa"/>
            <w:vAlign w:val="center"/>
          </w:tcPr>
          <w:p>
            <w:pPr>
              <w:spacing w:line="240" w:lineRule="auto"/>
              <w:ind w:firstLine="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0.7</w:t>
            </w:r>
          </w:p>
        </w:tc>
        <w:tc>
          <w:tcPr>
            <w:tcW w:w="1725" w:type="dxa"/>
            <w:vAlign w:val="center"/>
          </w:tcPr>
          <w:p>
            <w:pPr>
              <w:spacing w:line="240" w:lineRule="auto"/>
              <w:ind w:firstLine="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c>
          <w:tcPr>
            <w:tcW w:w="885" w:type="dxa"/>
            <w:vAlign w:val="center"/>
          </w:tcPr>
          <w:p>
            <w:pPr>
              <w:spacing w:line="240" w:lineRule="auto"/>
              <w:ind w:firstLine="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sz w:val="21"/>
                <w:szCs w:val="21"/>
              </w:rPr>
            </w:pPr>
          </w:p>
        </w:tc>
        <w:tc>
          <w:tcPr>
            <w:tcW w:w="495" w:type="dxa"/>
            <w:vAlign w:val="center"/>
          </w:tcPr>
          <w:p>
            <w:pPr>
              <w:spacing w:line="240" w:lineRule="auto"/>
              <w:ind w:firstLine="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14</w:t>
            </w:r>
          </w:p>
        </w:tc>
        <w:tc>
          <w:tcPr>
            <w:tcW w:w="304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人均预期寿命（岁）</w:t>
            </w:r>
          </w:p>
        </w:tc>
        <w:tc>
          <w:tcPr>
            <w:tcW w:w="945" w:type="dxa"/>
            <w:vAlign w:val="center"/>
          </w:tcPr>
          <w:p>
            <w:pPr>
              <w:spacing w:line="240" w:lineRule="auto"/>
              <w:ind w:firstLine="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77.7</w:t>
            </w:r>
          </w:p>
        </w:tc>
        <w:tc>
          <w:tcPr>
            <w:tcW w:w="915" w:type="dxa"/>
            <w:vAlign w:val="center"/>
          </w:tcPr>
          <w:p>
            <w:pPr>
              <w:spacing w:line="240" w:lineRule="auto"/>
              <w:ind w:firstLine="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78.3</w:t>
            </w:r>
          </w:p>
        </w:tc>
        <w:tc>
          <w:tcPr>
            <w:tcW w:w="1725" w:type="dxa"/>
            <w:vAlign w:val="center"/>
          </w:tcPr>
          <w:p>
            <w:pPr>
              <w:spacing w:line="240" w:lineRule="auto"/>
              <w:ind w:firstLine="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[0.6]</w:t>
            </w:r>
          </w:p>
        </w:tc>
        <w:tc>
          <w:tcPr>
            <w:tcW w:w="885" w:type="dxa"/>
            <w:vAlign w:val="center"/>
          </w:tcPr>
          <w:p>
            <w:pPr>
              <w:spacing w:line="240" w:lineRule="auto"/>
              <w:ind w:firstLine="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绿色生态</w:t>
            </w:r>
          </w:p>
        </w:tc>
        <w:tc>
          <w:tcPr>
            <w:tcW w:w="495" w:type="dxa"/>
            <w:vAlign w:val="center"/>
          </w:tcPr>
          <w:p>
            <w:pPr>
              <w:spacing w:line="240" w:lineRule="auto"/>
              <w:ind w:firstLine="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15</w:t>
            </w:r>
          </w:p>
        </w:tc>
        <w:tc>
          <w:tcPr>
            <w:tcW w:w="304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单位地区生产总值能源消耗降低（%）</w:t>
            </w:r>
          </w:p>
        </w:tc>
        <w:tc>
          <w:tcPr>
            <w:tcW w:w="945" w:type="dxa"/>
            <w:vAlign w:val="center"/>
          </w:tcPr>
          <w:p>
            <w:pPr>
              <w:spacing w:line="240" w:lineRule="auto"/>
              <w:ind w:firstLine="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c>
          <w:tcPr>
            <w:tcW w:w="915" w:type="dxa"/>
            <w:vAlign w:val="center"/>
          </w:tcPr>
          <w:p>
            <w:pPr>
              <w:spacing w:line="240" w:lineRule="auto"/>
              <w:ind w:firstLine="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c>
          <w:tcPr>
            <w:tcW w:w="1725" w:type="dxa"/>
            <w:vAlign w:val="center"/>
          </w:tcPr>
          <w:p>
            <w:pPr>
              <w:spacing w:line="240" w:lineRule="auto"/>
              <w:ind w:firstLine="0"/>
              <w:jc w:val="center"/>
              <w:rPr>
                <w:rFonts w:hint="default" w:ascii="Times New Roman" w:hAnsi="Times New Roman" w:eastAsia="仿宋_GB2312" w:cs="Times New Roman"/>
                <w:sz w:val="21"/>
                <w:szCs w:val="21"/>
                <w:highlight w:val="none"/>
                <w:lang w:eastAsia="zh-CN"/>
              </w:rPr>
            </w:pPr>
            <w:r>
              <w:rPr>
                <w:rFonts w:hint="default" w:ascii="Times New Roman" w:hAnsi="Times New Roman" w:eastAsia="仿宋_GB2312" w:cs="Times New Roman"/>
                <w:sz w:val="21"/>
                <w:szCs w:val="21"/>
                <w:highlight w:val="none"/>
              </w:rPr>
              <w:t>待吉林市</w:t>
            </w:r>
            <w:r>
              <w:rPr>
                <w:rFonts w:hint="default" w:ascii="Times New Roman" w:hAnsi="Times New Roman" w:eastAsia="仿宋_GB2312" w:cs="Times New Roman"/>
                <w:sz w:val="21"/>
                <w:szCs w:val="21"/>
                <w:highlight w:val="none"/>
                <w:lang w:eastAsia="zh-CN"/>
              </w:rPr>
              <w:t>下达</w:t>
            </w:r>
          </w:p>
        </w:tc>
        <w:tc>
          <w:tcPr>
            <w:tcW w:w="885" w:type="dxa"/>
            <w:vAlign w:val="center"/>
          </w:tcPr>
          <w:p>
            <w:pPr>
              <w:spacing w:line="240" w:lineRule="auto"/>
              <w:ind w:firstLine="0"/>
              <w:jc w:val="center"/>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sz w:val="21"/>
                <w:szCs w:val="21"/>
              </w:rPr>
            </w:pPr>
          </w:p>
        </w:tc>
        <w:tc>
          <w:tcPr>
            <w:tcW w:w="495" w:type="dxa"/>
            <w:vAlign w:val="center"/>
          </w:tcPr>
          <w:p>
            <w:pPr>
              <w:spacing w:line="240" w:lineRule="auto"/>
              <w:ind w:firstLine="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16</w:t>
            </w:r>
          </w:p>
        </w:tc>
        <w:tc>
          <w:tcPr>
            <w:tcW w:w="304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单位地区生产总值二氧化碳排放降低（%）</w:t>
            </w:r>
          </w:p>
        </w:tc>
        <w:tc>
          <w:tcPr>
            <w:tcW w:w="945" w:type="dxa"/>
            <w:vAlign w:val="center"/>
          </w:tcPr>
          <w:p>
            <w:pPr>
              <w:spacing w:line="240" w:lineRule="auto"/>
              <w:ind w:firstLine="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c>
          <w:tcPr>
            <w:tcW w:w="915" w:type="dxa"/>
            <w:vAlign w:val="center"/>
          </w:tcPr>
          <w:p>
            <w:pPr>
              <w:spacing w:line="240" w:lineRule="auto"/>
              <w:ind w:firstLine="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c>
          <w:tcPr>
            <w:tcW w:w="1725" w:type="dxa"/>
            <w:vAlign w:val="center"/>
          </w:tcPr>
          <w:p>
            <w:pPr>
              <w:spacing w:line="240" w:lineRule="auto"/>
              <w:ind w:firstLine="0"/>
              <w:jc w:val="center"/>
              <w:rPr>
                <w:rFonts w:hint="default" w:ascii="Times New Roman" w:hAnsi="Times New Roman" w:eastAsia="仿宋_GB2312" w:cs="Times New Roman"/>
                <w:sz w:val="21"/>
                <w:szCs w:val="21"/>
                <w:highlight w:val="none"/>
                <w:lang w:eastAsia="zh-CN"/>
              </w:rPr>
            </w:pPr>
            <w:r>
              <w:rPr>
                <w:rFonts w:hint="default" w:ascii="Times New Roman" w:hAnsi="Times New Roman" w:eastAsia="仿宋_GB2312" w:cs="Times New Roman"/>
                <w:sz w:val="21"/>
                <w:szCs w:val="21"/>
                <w:highlight w:val="none"/>
              </w:rPr>
              <w:t>待吉林市</w:t>
            </w:r>
            <w:r>
              <w:rPr>
                <w:rFonts w:hint="default" w:ascii="Times New Roman" w:hAnsi="Times New Roman" w:eastAsia="仿宋_GB2312" w:cs="Times New Roman"/>
                <w:sz w:val="21"/>
                <w:szCs w:val="21"/>
                <w:highlight w:val="none"/>
                <w:lang w:eastAsia="zh-CN"/>
              </w:rPr>
              <w:t>下达</w:t>
            </w:r>
          </w:p>
        </w:tc>
        <w:tc>
          <w:tcPr>
            <w:tcW w:w="885" w:type="dxa"/>
            <w:vAlign w:val="center"/>
          </w:tcPr>
          <w:p>
            <w:pPr>
              <w:spacing w:line="240" w:lineRule="auto"/>
              <w:ind w:firstLine="0"/>
              <w:jc w:val="center"/>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sz w:val="21"/>
                <w:szCs w:val="21"/>
              </w:rPr>
            </w:pPr>
          </w:p>
        </w:tc>
        <w:tc>
          <w:tcPr>
            <w:tcW w:w="495" w:type="dxa"/>
            <w:vAlign w:val="center"/>
          </w:tcPr>
          <w:p>
            <w:pPr>
              <w:spacing w:line="240" w:lineRule="auto"/>
              <w:ind w:firstLine="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17</w:t>
            </w:r>
          </w:p>
        </w:tc>
        <w:tc>
          <w:tcPr>
            <w:tcW w:w="304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空气质量优良天数比率（%）</w:t>
            </w:r>
          </w:p>
        </w:tc>
        <w:tc>
          <w:tcPr>
            <w:tcW w:w="945" w:type="dxa"/>
            <w:vAlign w:val="center"/>
          </w:tcPr>
          <w:p>
            <w:pPr>
              <w:spacing w:line="240" w:lineRule="auto"/>
              <w:ind w:firstLine="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83</w:t>
            </w:r>
          </w:p>
        </w:tc>
        <w:tc>
          <w:tcPr>
            <w:tcW w:w="915" w:type="dxa"/>
            <w:vAlign w:val="center"/>
          </w:tcPr>
          <w:p>
            <w:pPr>
              <w:spacing w:line="240" w:lineRule="auto"/>
              <w:ind w:firstLine="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85</w:t>
            </w:r>
          </w:p>
        </w:tc>
        <w:tc>
          <w:tcPr>
            <w:tcW w:w="1725" w:type="dxa"/>
            <w:vAlign w:val="center"/>
          </w:tcPr>
          <w:p>
            <w:pPr>
              <w:spacing w:line="240" w:lineRule="auto"/>
              <w:ind w:firstLine="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0.48</w:t>
            </w:r>
          </w:p>
        </w:tc>
        <w:tc>
          <w:tcPr>
            <w:tcW w:w="885" w:type="dxa"/>
            <w:vAlign w:val="center"/>
          </w:tcPr>
          <w:p>
            <w:pPr>
              <w:spacing w:line="240" w:lineRule="auto"/>
              <w:ind w:firstLine="0"/>
              <w:jc w:val="center"/>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sz w:val="21"/>
                <w:szCs w:val="21"/>
              </w:rPr>
            </w:pPr>
          </w:p>
        </w:tc>
        <w:tc>
          <w:tcPr>
            <w:tcW w:w="495" w:type="dxa"/>
            <w:vAlign w:val="center"/>
          </w:tcPr>
          <w:p>
            <w:pPr>
              <w:spacing w:line="240" w:lineRule="auto"/>
              <w:ind w:firstLine="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18</w:t>
            </w:r>
          </w:p>
        </w:tc>
        <w:tc>
          <w:tcPr>
            <w:tcW w:w="304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地表水达到或好于Ⅲ类水体比例（%）</w:t>
            </w:r>
          </w:p>
        </w:tc>
        <w:tc>
          <w:tcPr>
            <w:tcW w:w="945" w:type="dxa"/>
            <w:vAlign w:val="center"/>
          </w:tcPr>
          <w:p>
            <w:pPr>
              <w:spacing w:line="240" w:lineRule="auto"/>
              <w:ind w:firstLine="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83.3</w:t>
            </w:r>
          </w:p>
        </w:tc>
        <w:tc>
          <w:tcPr>
            <w:tcW w:w="915" w:type="dxa"/>
            <w:vAlign w:val="center"/>
          </w:tcPr>
          <w:p>
            <w:pPr>
              <w:spacing w:line="240" w:lineRule="auto"/>
              <w:ind w:firstLine="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74</w:t>
            </w:r>
          </w:p>
        </w:tc>
        <w:tc>
          <w:tcPr>
            <w:tcW w:w="1725" w:type="dxa"/>
            <w:vAlign w:val="center"/>
          </w:tcPr>
          <w:p>
            <w:pPr>
              <w:spacing w:line="240" w:lineRule="auto"/>
              <w:ind w:firstLine="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c>
          <w:tcPr>
            <w:tcW w:w="885" w:type="dxa"/>
            <w:vAlign w:val="center"/>
          </w:tcPr>
          <w:p>
            <w:pPr>
              <w:spacing w:line="240" w:lineRule="auto"/>
              <w:ind w:firstLine="0"/>
              <w:jc w:val="center"/>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sz w:val="21"/>
                <w:szCs w:val="21"/>
              </w:rPr>
            </w:pPr>
          </w:p>
        </w:tc>
        <w:tc>
          <w:tcPr>
            <w:tcW w:w="495" w:type="dxa"/>
            <w:vAlign w:val="center"/>
          </w:tcPr>
          <w:p>
            <w:pPr>
              <w:spacing w:line="240" w:lineRule="auto"/>
              <w:ind w:firstLine="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19</w:t>
            </w:r>
          </w:p>
        </w:tc>
        <w:tc>
          <w:tcPr>
            <w:tcW w:w="304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森林覆盖率（%）</w:t>
            </w:r>
          </w:p>
        </w:tc>
        <w:tc>
          <w:tcPr>
            <w:tcW w:w="945" w:type="dxa"/>
            <w:vAlign w:val="center"/>
          </w:tcPr>
          <w:p>
            <w:pPr>
              <w:spacing w:line="240" w:lineRule="auto"/>
              <w:ind w:firstLine="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67.8</w:t>
            </w:r>
          </w:p>
        </w:tc>
        <w:tc>
          <w:tcPr>
            <w:tcW w:w="915" w:type="dxa"/>
            <w:vAlign w:val="center"/>
          </w:tcPr>
          <w:p>
            <w:pPr>
              <w:spacing w:line="240" w:lineRule="auto"/>
              <w:ind w:firstLine="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67.3</w:t>
            </w:r>
          </w:p>
        </w:tc>
        <w:tc>
          <w:tcPr>
            <w:tcW w:w="1725" w:type="dxa"/>
            <w:vAlign w:val="center"/>
          </w:tcPr>
          <w:p>
            <w:pPr>
              <w:spacing w:line="240" w:lineRule="auto"/>
              <w:ind w:firstLine="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c>
          <w:tcPr>
            <w:tcW w:w="885" w:type="dxa"/>
            <w:vAlign w:val="center"/>
          </w:tcPr>
          <w:p>
            <w:pPr>
              <w:spacing w:line="240" w:lineRule="auto"/>
              <w:ind w:firstLine="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eastAsia="zh-CN"/>
              </w:rPr>
              <w:t>约束</w:t>
            </w:r>
            <w:r>
              <w:rPr>
                <w:rFonts w:hint="default" w:ascii="Times New Roman" w:hAnsi="Times New Roman" w:eastAsia="仿宋_GB2312" w:cs="Times New Roman"/>
                <w:sz w:val="21"/>
                <w:szCs w:val="21"/>
              </w:rPr>
              <w:t>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安全保障</w:t>
            </w:r>
          </w:p>
        </w:tc>
        <w:tc>
          <w:tcPr>
            <w:tcW w:w="495" w:type="dxa"/>
            <w:vAlign w:val="center"/>
          </w:tcPr>
          <w:p>
            <w:pPr>
              <w:spacing w:line="240" w:lineRule="auto"/>
              <w:ind w:firstLine="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20</w:t>
            </w:r>
          </w:p>
        </w:tc>
        <w:tc>
          <w:tcPr>
            <w:tcW w:w="304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粮食综合生产能力（亿斤）</w:t>
            </w:r>
          </w:p>
        </w:tc>
        <w:tc>
          <w:tcPr>
            <w:tcW w:w="945" w:type="dxa"/>
            <w:vAlign w:val="center"/>
          </w:tcPr>
          <w:p>
            <w:pPr>
              <w:spacing w:line="240" w:lineRule="auto"/>
              <w:ind w:firstLine="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17</w:t>
            </w:r>
          </w:p>
        </w:tc>
        <w:tc>
          <w:tcPr>
            <w:tcW w:w="915" w:type="dxa"/>
            <w:vAlign w:val="center"/>
          </w:tcPr>
          <w:p>
            <w:pPr>
              <w:spacing w:line="240" w:lineRule="auto"/>
              <w:ind w:firstLine="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17</w:t>
            </w:r>
          </w:p>
        </w:tc>
        <w:tc>
          <w:tcPr>
            <w:tcW w:w="1725" w:type="dxa"/>
            <w:vAlign w:val="center"/>
          </w:tcPr>
          <w:p>
            <w:pPr>
              <w:spacing w:line="240" w:lineRule="auto"/>
              <w:ind w:firstLine="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c>
          <w:tcPr>
            <w:tcW w:w="885" w:type="dxa"/>
            <w:vAlign w:val="center"/>
          </w:tcPr>
          <w:p>
            <w:pPr>
              <w:spacing w:line="240" w:lineRule="auto"/>
              <w:ind w:firstLine="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eastAsia="zh-CN"/>
              </w:rPr>
              <w:t>约束</w:t>
            </w:r>
            <w:r>
              <w:rPr>
                <w:rFonts w:hint="default" w:ascii="Times New Roman" w:hAnsi="Times New Roman" w:eastAsia="仿宋_GB2312" w:cs="Times New Roman"/>
                <w:sz w:val="21"/>
                <w:szCs w:val="21"/>
              </w:rPr>
              <w:t>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 w:type="dxa"/>
            <w:vMerge w:val="continue"/>
            <w:vAlign w:val="center"/>
          </w:tcPr>
          <w:p>
            <w:pPr>
              <w:spacing w:line="240" w:lineRule="auto"/>
              <w:jc w:val="center"/>
              <w:rPr>
                <w:rFonts w:hint="default" w:ascii="Times New Roman" w:hAnsi="Times New Roman" w:eastAsia="仿宋_GB2312" w:cs="Times New Roman"/>
                <w:sz w:val="21"/>
                <w:szCs w:val="21"/>
              </w:rPr>
            </w:pPr>
          </w:p>
        </w:tc>
        <w:tc>
          <w:tcPr>
            <w:tcW w:w="495" w:type="dxa"/>
            <w:vAlign w:val="center"/>
          </w:tcPr>
          <w:p>
            <w:pPr>
              <w:spacing w:line="240" w:lineRule="auto"/>
              <w:ind w:firstLine="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21</w:t>
            </w:r>
          </w:p>
        </w:tc>
        <w:tc>
          <w:tcPr>
            <w:tcW w:w="304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能源综合生产能力（万吨标准煤）</w:t>
            </w:r>
          </w:p>
        </w:tc>
        <w:tc>
          <w:tcPr>
            <w:tcW w:w="945" w:type="dxa"/>
            <w:vAlign w:val="center"/>
          </w:tcPr>
          <w:p>
            <w:pPr>
              <w:spacing w:line="240" w:lineRule="auto"/>
              <w:ind w:firstLine="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40</w:t>
            </w:r>
          </w:p>
        </w:tc>
        <w:tc>
          <w:tcPr>
            <w:tcW w:w="915" w:type="dxa"/>
            <w:vAlign w:val="center"/>
          </w:tcPr>
          <w:p>
            <w:pPr>
              <w:spacing w:line="240" w:lineRule="auto"/>
              <w:ind w:firstLine="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27</w:t>
            </w:r>
          </w:p>
        </w:tc>
        <w:tc>
          <w:tcPr>
            <w:tcW w:w="1725" w:type="dxa"/>
            <w:vAlign w:val="center"/>
          </w:tcPr>
          <w:p>
            <w:pPr>
              <w:spacing w:line="240" w:lineRule="auto"/>
              <w:ind w:firstLine="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c>
          <w:tcPr>
            <w:tcW w:w="885" w:type="dxa"/>
            <w:vAlign w:val="center"/>
          </w:tcPr>
          <w:p>
            <w:pPr>
              <w:spacing w:line="240" w:lineRule="auto"/>
              <w:ind w:firstLine="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eastAsia="zh-CN"/>
              </w:rPr>
              <w:t>约束</w:t>
            </w:r>
            <w:r>
              <w:rPr>
                <w:rFonts w:hint="default" w:ascii="Times New Roman" w:hAnsi="Times New Roman" w:eastAsia="仿宋_GB2312" w:cs="Times New Roman"/>
                <w:sz w:val="21"/>
                <w:szCs w:val="21"/>
              </w:rPr>
              <w:t>性</w:t>
            </w:r>
          </w:p>
        </w:tc>
      </w:tr>
    </w:tbl>
    <w:p>
      <w:pPr>
        <w:pStyle w:val="5"/>
        <w:spacing w:before="381" w:after="381"/>
        <w:rPr>
          <w:b w:val="0"/>
          <w:bCs w:val="0"/>
        </w:rPr>
      </w:pPr>
      <w:bookmarkStart w:id="25" w:name="_Toc28108"/>
      <w:r>
        <w:rPr>
          <w:rFonts w:hint="eastAsia" w:ascii="方正小标宋简体" w:hAnsi="方正小标宋简体" w:eastAsia="方正小标宋简体" w:cs="方正小标宋简体"/>
          <w:b w:val="0"/>
          <w:bCs w:val="0"/>
        </w:rPr>
        <w:t>未来展望</w:t>
      </w:r>
      <w:bookmarkEnd w:id="25"/>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到二〇三〇年，实现蛟河市全面振兴全方位振兴。工业强市战略、旅游兴市战略、环境立市战略、乡村振兴战略</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创新引领战略得到全面落实；长吉图重要节点城市、生态旅游名城</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长白山特色产业名城建设更加完善。医药健康、新能源新材料、旅游商贸和长白山特产品加工四大经济</w:t>
      </w:r>
      <w:r>
        <w:rPr>
          <w:rFonts w:hint="default" w:ascii="Times New Roman" w:hAnsi="Times New Roman" w:eastAsia="仿宋_GB2312" w:cs="Times New Roman"/>
          <w:sz w:val="32"/>
          <w:szCs w:val="32"/>
          <w:lang w:eastAsia="zh-CN"/>
        </w:rPr>
        <w:t>发展</w:t>
      </w:r>
      <w:r>
        <w:rPr>
          <w:rFonts w:hint="default" w:ascii="Times New Roman" w:hAnsi="Times New Roman" w:eastAsia="仿宋_GB2312" w:cs="Times New Roman"/>
          <w:sz w:val="32"/>
          <w:szCs w:val="32"/>
        </w:rPr>
        <w:t>动力源产业实现大跨步发展，成为支撑蛟河市发展的支柱产业。科技创新转化应用成果显著</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企业自主创新能力得到显著提升；污染防治得到有效治理，二氧化碳排放达到峰值，生态环境将成为蛟河市新品牌；全面改革更加深入，营商环境得到明显改善，开放合作力度增强，吉浙合作取得明显成效；消费潜力进一步释放，在国内国际双循环中的地位和功能进一步提升；蛟河市综合实力跻身全省县域前十强，在全面建设社会主义现代化强市新征程中走在前列。</w:t>
      </w:r>
    </w:p>
    <w:p>
      <w:pPr>
        <w:keepNext w:val="0"/>
        <w:keepLines w:val="0"/>
        <w:pageBreakBefore w:val="0"/>
        <w:widowControl w:val="0"/>
        <w:kinsoku/>
        <w:wordWrap/>
        <w:overflowPunct/>
        <w:topLinePunct w:val="0"/>
        <w:autoSpaceDE/>
        <w:autoSpaceDN/>
        <w:bidi w:val="0"/>
        <w:adjustRightInd/>
        <w:snapToGrid/>
        <w:spacing w:line="560" w:lineRule="exact"/>
        <w:ind w:firstLine="482"/>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到二〇三五年，蛟河市要在实现全面振兴全方位振兴的基础上，与全国同步基本实现社会主义现代化，形成发展质量高、创新能力强、营商环境好、动力活力足、生态环境美的现代化新局面。</w:t>
      </w:r>
    </w:p>
    <w:p>
      <w:pPr>
        <w:keepNext w:val="0"/>
        <w:keepLines w:val="0"/>
        <w:pageBreakBefore w:val="0"/>
        <w:widowControl w:val="0"/>
        <w:kinsoku/>
        <w:wordWrap/>
        <w:overflowPunct/>
        <w:topLinePunct w:val="0"/>
        <w:autoSpaceDE/>
        <w:autoSpaceDN/>
        <w:bidi w:val="0"/>
        <w:adjustRightInd/>
        <w:snapToGrid/>
        <w:spacing w:line="560" w:lineRule="exact"/>
        <w:ind w:firstLine="482"/>
        <w:textAlignment w:val="auto"/>
        <w:rPr>
          <w:rFonts w:hint="default" w:ascii="Times New Roman" w:hAnsi="Times New Roman" w:eastAsia="仿宋_GB2312" w:cs="Times New Roman"/>
        </w:rPr>
      </w:pPr>
    </w:p>
    <w:p>
      <w:pPr>
        <w:widowControl/>
        <w:spacing w:line="240" w:lineRule="auto"/>
        <w:ind w:firstLine="0"/>
        <w:jc w:val="left"/>
      </w:pPr>
      <w:r>
        <w:br w:type="page"/>
      </w:r>
    </w:p>
    <w:p>
      <w:pPr>
        <w:pStyle w:val="4"/>
        <w:pageBreakBefore w:val="0"/>
        <w:widowControl w:val="0"/>
        <w:kinsoku/>
        <w:wordWrap/>
        <w:overflowPunct/>
        <w:topLinePunct w:val="0"/>
        <w:autoSpaceDE/>
        <w:autoSpaceDN/>
        <w:bidi w:val="0"/>
        <w:adjustRightInd/>
        <w:snapToGrid/>
        <w:spacing w:beforeLines="0" w:afterLines="0" w:line="560" w:lineRule="exact"/>
        <w:ind w:left="0"/>
        <w:textAlignment w:val="auto"/>
        <w:rPr>
          <w:rFonts w:hint="eastAsia" w:ascii="方正小标宋简体" w:hAnsi="方正小标宋简体" w:eastAsia="方正小标宋简体" w:cs="方正小标宋简体"/>
          <w:b w:val="0"/>
          <w:bCs w:val="0"/>
        </w:rPr>
      </w:pPr>
      <w:bookmarkStart w:id="26" w:name="_Toc25471"/>
      <w:bookmarkStart w:id="27" w:name="_Toc55314875"/>
      <w:bookmarkStart w:id="28" w:name="_Toc60232817"/>
      <w:bookmarkStart w:id="29" w:name="_Toc54275584"/>
      <w:r>
        <w:rPr>
          <w:rFonts w:hint="eastAsia" w:ascii="方正小标宋简体" w:hAnsi="方正小标宋简体" w:eastAsia="方正小标宋简体" w:cs="方正小标宋简体"/>
          <w:b w:val="0"/>
          <w:bCs w:val="0"/>
        </w:rPr>
        <w:t>发展布局</w:t>
      </w:r>
      <w:bookmarkEnd w:id="26"/>
      <w:bookmarkEnd w:id="27"/>
      <w:bookmarkEnd w:id="28"/>
      <w:bookmarkEnd w:id="29"/>
    </w:p>
    <w:p>
      <w:pPr>
        <w:pStyle w:val="5"/>
        <w:pageBreakBefore w:val="0"/>
        <w:widowControl w:val="0"/>
        <w:numPr>
          <w:ilvl w:val="0"/>
          <w:numId w:val="9"/>
        </w:numPr>
        <w:kinsoku/>
        <w:wordWrap/>
        <w:overflowPunct/>
        <w:topLinePunct w:val="0"/>
        <w:autoSpaceDE/>
        <w:autoSpaceDN/>
        <w:bidi w:val="0"/>
        <w:adjustRightInd/>
        <w:snapToGrid/>
        <w:spacing w:before="0" w:beforeLines="0" w:after="0" w:afterLines="0" w:line="560" w:lineRule="exact"/>
        <w:ind w:left="0"/>
        <w:textAlignment w:val="auto"/>
        <w:rPr>
          <w:rFonts w:hint="eastAsia" w:ascii="方正小标宋简体" w:hAnsi="方正小标宋简体" w:eastAsia="方正小标宋简体" w:cs="方正小标宋简体"/>
          <w:b w:val="0"/>
          <w:bCs w:val="0"/>
        </w:rPr>
      </w:pPr>
      <w:bookmarkStart w:id="30" w:name="_Toc55314876"/>
      <w:bookmarkStart w:id="31" w:name="_Toc22067"/>
      <w:r>
        <w:rPr>
          <w:rFonts w:hint="eastAsia" w:ascii="方正小标宋简体" w:hAnsi="方正小标宋简体" w:eastAsia="方正小标宋简体" w:cs="方正小标宋简体"/>
          <w:b w:val="0"/>
          <w:bCs w:val="0"/>
        </w:rPr>
        <w:t>产业</w:t>
      </w:r>
      <w:bookmarkEnd w:id="30"/>
      <w:r>
        <w:rPr>
          <w:rFonts w:hint="eastAsia" w:ascii="方正小标宋简体" w:hAnsi="方正小标宋简体" w:eastAsia="方正小标宋简体" w:cs="方正小标宋简体"/>
          <w:b w:val="0"/>
          <w:bCs w:val="0"/>
        </w:rPr>
        <w:t>体系</w:t>
      </w:r>
      <w:bookmarkEnd w:id="31"/>
    </w:p>
    <w:p>
      <w:pPr>
        <w:rPr>
          <w:rFonts w:hint="eastAsia"/>
        </w:rPr>
      </w:pPr>
    </w:p>
    <w:p>
      <w:pPr>
        <w:pageBreakBefore w:val="0"/>
        <w:widowControl w:val="0"/>
        <w:kinsoku/>
        <w:wordWrap/>
        <w:overflowPunct/>
        <w:topLinePunct w:val="0"/>
        <w:autoSpaceDE/>
        <w:autoSpaceDN/>
        <w:bidi w:val="0"/>
        <w:adjustRightInd/>
        <w:snapToGrid/>
        <w:spacing w:line="56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以国内大循环为主体，国内国际双循环相互促进的新发展格局中，结合蛟河市生态环境、产业基础、资源情况、区位条件和平台优势，按照“工业强市战略、旅游兴市战略、环境立市战略、乡村振兴战略、创新引领战略”五大发展战略，采取招商引资、提高自主创新能力、优化产业发展环境等措施，在“十四五”期间构造新型“4+2”现代产业体系，即做大做强医药健康、新能源新材料、旅游商贸和长白山特产品加工四大经济发展动力源产业，夯实现代特色农业和循环石材两大特色优势产业。进一步延长产业链，完善供应链，提升价值链，构建科学合理的现代产业体系。</w:t>
      </w:r>
    </w:p>
    <w:p>
      <w:pPr>
        <w:pStyle w:val="6"/>
        <w:pageBreakBefore w:val="0"/>
        <w:widowControl w:val="0"/>
        <w:numPr>
          <w:ilvl w:val="0"/>
          <w:numId w:val="0"/>
        </w:numPr>
        <w:kinsoku/>
        <w:wordWrap/>
        <w:overflowPunct/>
        <w:topLinePunct w:val="0"/>
        <w:autoSpaceDE/>
        <w:autoSpaceDN/>
        <w:bidi w:val="0"/>
        <w:adjustRightInd/>
        <w:snapToGrid/>
        <w:spacing w:before="0" w:after="0" w:line="560" w:lineRule="exact"/>
        <w:ind w:left="140" w:leftChars="0" w:firstLine="320" w:firstLineChars="1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四大经济发展动力源产业</w:t>
      </w:r>
    </w:p>
    <w:p>
      <w:pPr>
        <w:pStyle w:val="55"/>
        <w:pageBreakBefore w:val="0"/>
        <w:widowControl w:val="0"/>
        <w:kinsoku/>
        <w:wordWrap/>
        <w:overflowPunct/>
        <w:topLinePunct w:val="0"/>
        <w:autoSpaceDE/>
        <w:autoSpaceDN/>
        <w:bidi w:val="0"/>
        <w:adjustRightInd/>
        <w:snapToGrid/>
        <w:spacing w:line="56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医药健康产业。</w:t>
      </w:r>
      <w:r>
        <w:rPr>
          <w:rFonts w:hint="default" w:ascii="Times New Roman" w:hAnsi="Times New Roman" w:eastAsia="仿宋_GB2312" w:cs="Times New Roman"/>
          <w:sz w:val="32"/>
          <w:szCs w:val="32"/>
        </w:rPr>
        <w:t>以中药材种植为基础，以医药健康特色产业园区为基地，以中科院苏州医工所蛟河创新产业园建设为契机，立足现有中医药企业，培育引进制药企业和医疗器械</w:t>
      </w:r>
      <w:r>
        <w:rPr>
          <w:rFonts w:hint="default" w:ascii="Times New Roman" w:hAnsi="Times New Roman" w:eastAsia="仿宋_GB2312" w:cs="Times New Roman"/>
          <w:sz w:val="32"/>
          <w:szCs w:val="32"/>
          <w:lang w:eastAsia="zh-CN"/>
        </w:rPr>
        <w:t>生产</w:t>
      </w:r>
      <w:r>
        <w:rPr>
          <w:rFonts w:hint="default" w:ascii="Times New Roman" w:hAnsi="Times New Roman" w:eastAsia="仿宋_GB2312" w:cs="Times New Roman"/>
          <w:sz w:val="32"/>
          <w:szCs w:val="32"/>
        </w:rPr>
        <w:t>企业，加强科技创新，延伸产业链，打通供应链，融通资金链，促进医药健康产业集群化、规模化创新发展。</w:t>
      </w:r>
    </w:p>
    <w:p>
      <w:pPr>
        <w:pStyle w:val="55"/>
        <w:pageBreakBefore w:val="0"/>
        <w:widowControl w:val="0"/>
        <w:kinsoku/>
        <w:wordWrap/>
        <w:overflowPunct/>
        <w:topLinePunct w:val="0"/>
        <w:autoSpaceDE/>
        <w:autoSpaceDN/>
        <w:bidi w:val="0"/>
        <w:adjustRightInd/>
        <w:snapToGrid/>
        <w:spacing w:line="56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新能源新材料</w:t>
      </w:r>
      <w:r>
        <w:rPr>
          <w:rFonts w:hint="default" w:ascii="Times New Roman" w:hAnsi="Times New Roman" w:eastAsia="仿宋_GB2312" w:cs="Times New Roman"/>
          <w:sz w:val="32"/>
          <w:szCs w:val="32"/>
        </w:rPr>
        <w:t>。着力发展新能源产业，以生物质、太阳能、风能等为重点，积极谋划、储备、引进一批对产业发展有重大带动作用的示范项目。加快推进蛟河抽水蓄能电站、生活垃圾焚烧发电、200MW分散式风力发电、酵母生产深加工及热电联产等一批项目建设。发展新能源新材料产业，做好碳达峰、碳中和工作。</w:t>
      </w:r>
    </w:p>
    <w:p>
      <w:pPr>
        <w:pStyle w:val="55"/>
        <w:pageBreakBefore w:val="0"/>
        <w:widowControl w:val="0"/>
        <w:kinsoku/>
        <w:wordWrap/>
        <w:overflowPunct/>
        <w:topLinePunct w:val="0"/>
        <w:autoSpaceDE/>
        <w:autoSpaceDN/>
        <w:bidi w:val="0"/>
        <w:adjustRightInd/>
        <w:snapToGrid/>
        <w:spacing w:line="56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旅游商贸产业。</w:t>
      </w:r>
      <w:r>
        <w:rPr>
          <w:rFonts w:hint="default" w:ascii="Times New Roman" w:hAnsi="Times New Roman" w:eastAsia="仿宋_GB2312" w:cs="Times New Roman"/>
          <w:sz w:val="32"/>
          <w:szCs w:val="32"/>
        </w:rPr>
        <w:t>依托蛟河优势生态资源，将旅游业与工业、农业充分结合，形成旅游与农业、工业融合互促的良好格局。合理规划旅游线路，加强宣传，提升影响力，重点培育发展工业商贸旅游、生态农业旅游与</w:t>
      </w:r>
      <w:r>
        <w:rPr>
          <w:rFonts w:hint="default" w:ascii="Times New Roman" w:hAnsi="Times New Roman" w:eastAsia="仿宋_GB2312" w:cs="Times New Roman"/>
          <w:sz w:val="32"/>
          <w:szCs w:val="32"/>
          <w:lang w:eastAsia="zh-CN"/>
        </w:rPr>
        <w:t>冰雪</w:t>
      </w:r>
      <w:r>
        <w:rPr>
          <w:rFonts w:hint="default" w:ascii="Times New Roman" w:hAnsi="Times New Roman" w:eastAsia="仿宋_GB2312" w:cs="Times New Roman"/>
          <w:sz w:val="32"/>
          <w:szCs w:val="32"/>
        </w:rPr>
        <w:t>文化旅游。</w:t>
      </w:r>
    </w:p>
    <w:p>
      <w:pPr>
        <w:pStyle w:val="55"/>
        <w:pageBreakBefore w:val="0"/>
        <w:widowControl w:val="0"/>
        <w:kinsoku/>
        <w:wordWrap/>
        <w:overflowPunct/>
        <w:topLinePunct w:val="0"/>
        <w:autoSpaceDE/>
        <w:autoSpaceDN/>
        <w:bidi w:val="0"/>
        <w:adjustRightInd/>
        <w:snapToGrid/>
        <w:spacing w:line="560" w:lineRule="exact"/>
        <w:ind w:left="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rPr>
        <w:t>长白山特产品加工业。</w:t>
      </w:r>
      <w:r>
        <w:rPr>
          <w:rFonts w:hint="default" w:ascii="Times New Roman" w:hAnsi="Times New Roman" w:eastAsia="仿宋_GB2312" w:cs="Times New Roman"/>
          <w:sz w:val="32"/>
          <w:szCs w:val="32"/>
        </w:rPr>
        <w:t>依托蛟河市优</w:t>
      </w:r>
      <w:r>
        <w:rPr>
          <w:rFonts w:hint="default" w:ascii="Times New Roman" w:hAnsi="Times New Roman" w:eastAsia="仿宋_GB2312" w:cs="Times New Roman"/>
          <w:sz w:val="32"/>
          <w:szCs w:val="32"/>
          <w:lang w:eastAsia="zh-CN"/>
        </w:rPr>
        <w:t>越</w:t>
      </w:r>
      <w:r>
        <w:rPr>
          <w:rFonts w:hint="default" w:ascii="Times New Roman" w:hAnsi="Times New Roman" w:eastAsia="仿宋_GB2312" w:cs="Times New Roman"/>
          <w:sz w:val="32"/>
          <w:szCs w:val="32"/>
        </w:rPr>
        <w:t>的区位条件和丰富的物产资源，建设以黑木耳、灵芝、人参、晒烟、长白山</w:t>
      </w:r>
      <w:r>
        <w:rPr>
          <w:rFonts w:hint="default" w:ascii="Times New Roman" w:hAnsi="Times New Roman" w:eastAsia="仿宋_GB2312" w:cs="Times New Roman"/>
          <w:sz w:val="32"/>
          <w:szCs w:val="32"/>
          <w:lang w:eastAsia="zh-CN"/>
        </w:rPr>
        <w:t>林</w:t>
      </w:r>
      <w:r>
        <w:rPr>
          <w:rFonts w:hint="default" w:ascii="Times New Roman" w:hAnsi="Times New Roman" w:eastAsia="仿宋_GB2312" w:cs="Times New Roman"/>
          <w:sz w:val="32"/>
          <w:szCs w:val="32"/>
        </w:rPr>
        <w:t>特产品、甜粘玉米、长白山黑牛</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生态猪</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长白山冰酒为核心的长白山特产品基地，实施长白山特产品加工业振兴计划，实现长白山特产品产业化，提升长白山特产品价值。</w:t>
      </w:r>
      <w:r>
        <w:rPr>
          <w:rFonts w:hint="eastAsia" w:ascii="Times New Roman" w:hAnsi="Times New Roman" w:eastAsia="仿宋_GB2312" w:cs="Times New Roman"/>
          <w:sz w:val="32"/>
          <w:szCs w:val="32"/>
          <w:lang w:val="en-US" w:eastAsia="zh-CN"/>
        </w:rPr>
        <w:t xml:space="preserve">   </w:t>
      </w:r>
    </w:p>
    <w:p>
      <w:pPr>
        <w:pStyle w:val="55"/>
        <w:pageBreakBefore w:val="0"/>
        <w:widowControl w:val="0"/>
        <w:kinsoku/>
        <w:wordWrap/>
        <w:overflowPunct/>
        <w:topLinePunct w:val="0"/>
        <w:autoSpaceDE/>
        <w:autoSpaceDN/>
        <w:bidi w:val="0"/>
        <w:adjustRightInd/>
        <w:snapToGrid/>
        <w:spacing w:line="560" w:lineRule="exact"/>
        <w:ind w:left="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两大特色优势产业</w:t>
      </w:r>
    </w:p>
    <w:p>
      <w:pPr>
        <w:pStyle w:val="55"/>
        <w:pageBreakBefore w:val="0"/>
        <w:widowControl w:val="0"/>
        <w:kinsoku/>
        <w:wordWrap/>
        <w:overflowPunct/>
        <w:topLinePunct w:val="0"/>
        <w:autoSpaceDE/>
        <w:autoSpaceDN/>
        <w:bidi w:val="0"/>
        <w:adjustRightInd/>
        <w:snapToGrid/>
        <w:spacing w:line="56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现代特色农业。</w:t>
      </w:r>
      <w:r>
        <w:rPr>
          <w:rFonts w:hint="default" w:ascii="Times New Roman" w:hAnsi="Times New Roman" w:eastAsia="仿宋_GB2312" w:cs="Times New Roman"/>
          <w:sz w:val="32"/>
          <w:szCs w:val="32"/>
        </w:rPr>
        <w:t>发展现代农业，全面保障国家粮食安全和食品安全。在稳定粮食发展基础上，全面发展</w:t>
      </w:r>
      <w:r>
        <w:rPr>
          <w:rFonts w:hint="default" w:ascii="Times New Roman" w:hAnsi="Times New Roman" w:eastAsia="仿宋_GB2312" w:cs="Times New Roman"/>
          <w:sz w:val="32"/>
          <w:szCs w:val="32"/>
          <w:lang w:eastAsia="zh-CN"/>
        </w:rPr>
        <w:t>以</w:t>
      </w:r>
      <w:r>
        <w:rPr>
          <w:rFonts w:hint="default" w:ascii="Times New Roman" w:hAnsi="Times New Roman" w:eastAsia="仿宋_GB2312" w:cs="Times New Roman"/>
          <w:sz w:val="32"/>
          <w:szCs w:val="32"/>
        </w:rPr>
        <w:t>黑木耳、甜</w:t>
      </w:r>
      <w:r>
        <w:rPr>
          <w:rFonts w:hint="default" w:ascii="Times New Roman" w:hAnsi="Times New Roman" w:eastAsia="仿宋_GB2312" w:cs="Times New Roman"/>
          <w:sz w:val="32"/>
          <w:szCs w:val="32"/>
          <w:lang w:eastAsia="zh-CN"/>
        </w:rPr>
        <w:t>粘</w:t>
      </w:r>
      <w:r>
        <w:rPr>
          <w:rFonts w:hint="default" w:ascii="Times New Roman" w:hAnsi="Times New Roman" w:eastAsia="仿宋_GB2312" w:cs="Times New Roman"/>
          <w:sz w:val="32"/>
          <w:szCs w:val="32"/>
        </w:rPr>
        <w:t>玉米、晒烟、中草药种植和“三瓜”（西瓜、香瓜、地瓜）、山野菜、洋</w:t>
      </w:r>
      <w:r>
        <w:rPr>
          <w:rFonts w:hint="default" w:ascii="Times New Roman" w:hAnsi="Times New Roman" w:eastAsia="仿宋_GB2312" w:cs="Times New Roman"/>
          <w:sz w:val="32"/>
          <w:szCs w:val="32"/>
          <w:lang w:eastAsia="zh-CN"/>
        </w:rPr>
        <w:t>菇娘</w:t>
      </w:r>
      <w:r>
        <w:rPr>
          <w:rFonts w:hint="default" w:ascii="Times New Roman" w:hAnsi="Times New Roman" w:eastAsia="仿宋_GB2312" w:cs="Times New Roman"/>
          <w:sz w:val="32"/>
          <w:szCs w:val="32"/>
        </w:rPr>
        <w:t>、蓝莓等</w:t>
      </w:r>
      <w:r>
        <w:rPr>
          <w:rFonts w:hint="default" w:ascii="Times New Roman" w:hAnsi="Times New Roman" w:eastAsia="仿宋_GB2312" w:cs="Times New Roman"/>
          <w:sz w:val="32"/>
          <w:szCs w:val="32"/>
          <w:lang w:eastAsia="zh-CN"/>
        </w:rPr>
        <w:t>特色农产</w:t>
      </w:r>
      <w:r>
        <w:rPr>
          <w:rFonts w:hint="default" w:ascii="Times New Roman" w:hAnsi="Times New Roman" w:eastAsia="仿宋_GB2312" w:cs="Times New Roman"/>
          <w:sz w:val="32"/>
          <w:szCs w:val="32"/>
        </w:rPr>
        <w:t>品种植为核心的特色产业，夯实现代农业特色产业，促进乡村振兴，进一步巩固拓展脱贫攻坚成果。</w:t>
      </w:r>
    </w:p>
    <w:p>
      <w:pPr>
        <w:pageBreakBefore w:val="0"/>
        <w:widowControl w:val="0"/>
        <w:kinsoku/>
        <w:wordWrap/>
        <w:overflowPunct/>
        <w:topLinePunct w:val="0"/>
        <w:autoSpaceDE/>
        <w:autoSpaceDN/>
        <w:bidi w:val="0"/>
        <w:adjustRightInd/>
        <w:snapToGrid/>
        <w:spacing w:line="56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循环石材产业。</w:t>
      </w:r>
      <w:r>
        <w:rPr>
          <w:rFonts w:hint="default" w:ascii="Times New Roman" w:hAnsi="Times New Roman" w:eastAsia="仿宋_GB2312" w:cs="Times New Roman"/>
          <w:sz w:val="32"/>
          <w:szCs w:val="32"/>
        </w:rPr>
        <w:t>树牢“绿水青山就是金山银山”的发展理念，强化石材矿山和石材企业环保治理和园区环境提档升级，全方位推广清洁生产，提高尾矿、尾粉综合利用率，积极创建国家级绿色矿山，打造绿色循环石材产业升级版。全力建成中国北部规模最大、功能最全、配套最完善的石材产业园，打造东北亚百亿级石材产业基地， 经过5年发展，力争实现“产值百亿、规上百家、百年产业”</w:t>
      </w:r>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个100的发展目标，形成全国石材产业南北中“三足鼎立”格局。</w:t>
      </w:r>
    </w:p>
    <w:p>
      <w:pPr>
        <w:pStyle w:val="2"/>
        <w:rPr>
          <w:rFonts w:hint="default"/>
        </w:rPr>
      </w:pPr>
    </w:p>
    <w:p>
      <w:pPr>
        <w:pStyle w:val="5"/>
        <w:pageBreakBefore w:val="0"/>
        <w:widowControl w:val="0"/>
        <w:kinsoku/>
        <w:wordWrap/>
        <w:overflowPunct/>
        <w:topLinePunct w:val="0"/>
        <w:autoSpaceDE/>
        <w:autoSpaceDN/>
        <w:bidi w:val="0"/>
        <w:adjustRightInd/>
        <w:snapToGrid/>
        <w:spacing w:before="0" w:beforeLines="0" w:after="0" w:afterLines="0" w:line="560" w:lineRule="exact"/>
        <w:ind w:left="0"/>
        <w:textAlignment w:val="auto"/>
        <w:rPr>
          <w:rFonts w:hint="eastAsia" w:ascii="方正小标宋简体" w:hAnsi="方正小标宋简体" w:eastAsia="方正小标宋简体" w:cs="方正小标宋简体"/>
          <w:b w:val="0"/>
          <w:bCs w:val="0"/>
        </w:rPr>
      </w:pPr>
      <w:bookmarkStart w:id="32" w:name="_Toc2975"/>
      <w:bookmarkStart w:id="33" w:name="_Toc55314877"/>
      <w:r>
        <w:rPr>
          <w:rFonts w:hint="eastAsia" w:ascii="方正小标宋简体" w:hAnsi="方正小标宋简体" w:eastAsia="方正小标宋简体" w:cs="方正小标宋简体"/>
          <w:b w:val="0"/>
          <w:bCs w:val="0"/>
        </w:rPr>
        <w:t>空间布局</w:t>
      </w:r>
      <w:bookmarkEnd w:id="32"/>
      <w:bookmarkEnd w:id="33"/>
    </w:p>
    <w:p>
      <w:pPr>
        <w:rPr>
          <w:rFonts w:hint="eastAsia"/>
        </w:rPr>
      </w:pPr>
    </w:p>
    <w:p>
      <w:pPr>
        <w:pageBreakBefore w:val="0"/>
        <w:widowControl w:val="0"/>
        <w:kinsoku/>
        <w:wordWrap/>
        <w:overflowPunct/>
        <w:topLinePunct w:val="0"/>
        <w:autoSpaceDE/>
        <w:autoSpaceDN/>
        <w:bidi w:val="0"/>
        <w:adjustRightInd/>
        <w:snapToGrid/>
        <w:spacing w:line="560" w:lineRule="exact"/>
        <w:ind w:left="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rPr>
        <w:t>明确主体功能区定位，与国土空间规划有效衔接，科学合理确定城镇、农业和生态三类空间。以交通干线为骨架，立足自身资源优势，统筹长远经济发展，贯彻落实市委、市政府决策部署，推动产业差异化布局和集群化发展，增强产业聚集力、辐射力和可持续发展能力，</w:t>
      </w:r>
      <w:r>
        <w:rPr>
          <w:rFonts w:hint="default" w:ascii="Times New Roman" w:hAnsi="Times New Roman" w:eastAsia="仿宋_GB2312" w:cs="Times New Roman"/>
          <w:sz w:val="32"/>
          <w:szCs w:val="32"/>
          <w:shd w:val="clear" w:color="auto" w:fill="FFFFFF"/>
        </w:rPr>
        <w:t>加速形成定位清晰、功能互补、特色鲜明的“一主三双”的空间发展新格局。</w:t>
      </w:r>
    </w:p>
    <w:p>
      <w:pPr>
        <w:pageBreakBefore w:val="0"/>
        <w:widowControl w:val="0"/>
        <w:kinsoku/>
        <w:wordWrap/>
        <w:overflowPunct/>
        <w:topLinePunct w:val="0"/>
        <w:autoSpaceDE/>
        <w:autoSpaceDN/>
        <w:bidi w:val="0"/>
        <w:adjustRightInd/>
        <w:snapToGrid/>
        <w:spacing w:line="560" w:lineRule="exact"/>
        <w:ind w:left="0"/>
        <w:textAlignment w:val="auto"/>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一主</w:t>
      </w:r>
    </w:p>
    <w:p>
      <w:pPr>
        <w:keepNext w:val="0"/>
        <w:keepLines w:val="0"/>
        <w:pageBreakBefore w:val="0"/>
        <w:widowControl w:val="0"/>
        <w:kinsoku/>
        <w:wordWrap/>
        <w:overflowPunct/>
        <w:topLinePunct w:val="0"/>
        <w:autoSpaceDE/>
        <w:autoSpaceDN/>
        <w:bidi w:val="0"/>
        <w:adjustRightInd/>
        <w:snapToGrid/>
        <w:spacing w:line="550" w:lineRule="exact"/>
        <w:ind w:left="0" w:firstLine="482"/>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zh-CN"/>
        </w:rPr>
        <w:t>主体发展区。</w:t>
      </w:r>
      <w:r>
        <w:rPr>
          <w:rFonts w:hint="default" w:ascii="Times New Roman" w:hAnsi="Times New Roman" w:eastAsia="仿宋_GB2312" w:cs="Times New Roman"/>
          <w:sz w:val="32"/>
          <w:szCs w:val="32"/>
          <w:shd w:val="clear" w:color="auto" w:fill="FFFFFF"/>
        </w:rPr>
        <w:t>以蛟河市城区为主体发展区，</w:t>
      </w:r>
      <w:r>
        <w:rPr>
          <w:rFonts w:hint="default" w:ascii="Times New Roman" w:hAnsi="Times New Roman" w:eastAsia="仿宋_GB2312" w:cs="Times New Roman"/>
          <w:sz w:val="32"/>
          <w:szCs w:val="32"/>
        </w:rPr>
        <w:t>坚持产城融合发展，加快发展一体化市政基础设施，完善居住、商业、文教、卫生等城</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功能。</w:t>
      </w:r>
      <w:r>
        <w:rPr>
          <w:rFonts w:hint="default" w:ascii="Times New Roman" w:hAnsi="Times New Roman" w:eastAsia="仿宋_GB2312" w:cs="Times New Roman"/>
          <w:sz w:val="32"/>
          <w:szCs w:val="32"/>
          <w:shd w:val="clear" w:color="auto" w:fill="FFFFFF"/>
        </w:rPr>
        <w:t>发展城市经济要素，发挥城市经济的辐射带动作用。</w:t>
      </w:r>
      <w:r>
        <w:rPr>
          <w:rFonts w:hint="default" w:ascii="Times New Roman" w:hAnsi="Times New Roman" w:eastAsia="仿宋_GB2312" w:cs="Times New Roman"/>
          <w:sz w:val="32"/>
          <w:szCs w:val="32"/>
        </w:rPr>
        <w:t>培育壮大现代服务业和商贸产业，积极发挥大型商贸流通企业的引导和带动作用，促进节庆消费和品牌消费。优化商场功能配置，推动传统农贸市场转型升级，大力发展生鲜超市，加快市区“5分钟生活服务圈”建设，逐步完善商贸市场体系。</w:t>
      </w:r>
      <w:r>
        <w:rPr>
          <w:rFonts w:hint="default" w:ascii="Times New Roman" w:hAnsi="Times New Roman" w:eastAsia="仿宋_GB2312" w:cs="Times New Roman"/>
          <w:sz w:val="32"/>
          <w:szCs w:val="32"/>
          <w:shd w:val="clear" w:color="auto" w:fill="FFFFFF"/>
        </w:rPr>
        <w:t>完善城区功能和提升城市品位，充分发挥集聚、辐射和带动效应，</w:t>
      </w:r>
      <w:r>
        <w:rPr>
          <w:rFonts w:hint="default" w:ascii="Times New Roman" w:hAnsi="Times New Roman" w:eastAsia="仿宋_GB2312" w:cs="Times New Roman"/>
          <w:sz w:val="32"/>
          <w:szCs w:val="32"/>
        </w:rPr>
        <w:t>成为带动全市经济社会发展的核心增长</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50" w:lineRule="exact"/>
        <w:ind w:left="0" w:firstLine="482"/>
        <w:textAlignment w:val="auto"/>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双极</w:t>
      </w:r>
    </w:p>
    <w:p>
      <w:pPr>
        <w:pStyle w:val="55"/>
        <w:keepNext w:val="0"/>
        <w:keepLines w:val="0"/>
        <w:pageBreakBefore w:val="0"/>
        <w:widowControl w:val="0"/>
        <w:kinsoku/>
        <w:wordWrap/>
        <w:overflowPunct/>
        <w:topLinePunct w:val="0"/>
        <w:autoSpaceDE/>
        <w:autoSpaceDN/>
        <w:bidi w:val="0"/>
        <w:adjustRightInd/>
        <w:snapToGrid/>
        <w:spacing w:line="550" w:lineRule="exact"/>
        <w:ind w:left="0" w:firstLine="482"/>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蛟河经济开发区发展极。</w:t>
      </w:r>
      <w:r>
        <w:rPr>
          <w:rFonts w:hint="default" w:ascii="Times New Roman" w:hAnsi="Times New Roman" w:eastAsia="仿宋_GB2312" w:cs="Times New Roman"/>
          <w:sz w:val="32"/>
          <w:szCs w:val="32"/>
        </w:rPr>
        <w:t>加大招商引资力度，创新发展医药健康产业，全面发展新能源新材料产业，规模化发展长白山特产品精深加工产业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增设蛟河经济开发区奶子山产业园区，培育畜禽规模化养殖、工业加工两大功能</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争创全省产业示范园区，建成市域经济发展新增长极。加强基础设施、配套服务设施建设，完善园区功能，提高园区管理水平。大力开展“质量兴区、名牌兴业”活动，加强企业管理和服务，把企业自主创新能力作为调整经济结构、转变增长方式、提高企业竞争力的中心环节，努力提高企业经济效益。积极推进企业上市，利用各种方式开展融资工作。</w:t>
      </w:r>
      <w:r>
        <w:rPr>
          <w:rFonts w:hint="default" w:ascii="Times New Roman" w:hAnsi="Times New Roman" w:eastAsia="仿宋_GB2312" w:cs="Times New Roman"/>
          <w:sz w:val="32"/>
          <w:szCs w:val="32"/>
          <w:lang w:eastAsia="zh-CN"/>
        </w:rPr>
        <w:t>强化</w:t>
      </w:r>
      <w:r>
        <w:rPr>
          <w:rFonts w:hint="default" w:ascii="Times New Roman" w:hAnsi="Times New Roman" w:eastAsia="仿宋_GB2312" w:cs="Times New Roman"/>
          <w:sz w:val="32"/>
          <w:szCs w:val="32"/>
        </w:rPr>
        <w:t>软环境建设，不断完善管理体制，持续增强服务功能，营造更为优质的营商环境。</w:t>
      </w:r>
    </w:p>
    <w:p>
      <w:pPr>
        <w:pStyle w:val="55"/>
        <w:keepNext w:val="0"/>
        <w:keepLines w:val="0"/>
        <w:pageBreakBefore w:val="0"/>
        <w:widowControl w:val="0"/>
        <w:kinsoku/>
        <w:wordWrap/>
        <w:overflowPunct/>
        <w:topLinePunct w:val="0"/>
        <w:autoSpaceDE/>
        <w:autoSpaceDN/>
        <w:bidi w:val="0"/>
        <w:adjustRightInd/>
        <w:snapToGrid/>
        <w:spacing w:line="550" w:lineRule="exact"/>
        <w:ind w:left="0" w:firstLine="482"/>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天岗石材产业园区发展极。</w:t>
      </w:r>
      <w:r>
        <w:rPr>
          <w:rFonts w:hint="default" w:ascii="Times New Roman" w:hAnsi="Times New Roman" w:eastAsia="仿宋_GB2312" w:cs="Times New Roman"/>
          <w:sz w:val="32"/>
          <w:szCs w:val="32"/>
        </w:rPr>
        <w:t>对标国家级绿色矿山标准，</w:t>
      </w:r>
      <w:r>
        <w:rPr>
          <w:rFonts w:hint="default" w:ascii="Times New Roman" w:hAnsi="Times New Roman" w:eastAsia="仿宋_GB2312" w:cs="Times New Roman"/>
          <w:kern w:val="0"/>
          <w:sz w:val="32"/>
          <w:szCs w:val="32"/>
        </w:rPr>
        <w:t>按照</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sz w:val="32"/>
          <w:szCs w:val="32"/>
        </w:rPr>
        <w:t>集群发展、园区承载</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sz w:val="32"/>
          <w:szCs w:val="32"/>
        </w:rPr>
        <w:t>的思路，引入循环经济理念，引导石材产业向生态工业转型，</w:t>
      </w:r>
      <w:r>
        <w:rPr>
          <w:rFonts w:hint="default" w:ascii="Times New Roman" w:hAnsi="Times New Roman" w:eastAsia="仿宋_GB2312" w:cs="Times New Roman"/>
          <w:sz w:val="32"/>
          <w:szCs w:val="32"/>
          <w:shd w:val="clear" w:color="auto" w:fill="FFFFFF"/>
        </w:rPr>
        <w:t>打造绿色循环石材产业升级版，</w:t>
      </w:r>
      <w:r>
        <w:rPr>
          <w:rFonts w:hint="default" w:ascii="Times New Roman" w:hAnsi="Times New Roman" w:eastAsia="仿宋_GB2312" w:cs="Times New Roman"/>
          <w:sz w:val="32"/>
          <w:szCs w:val="32"/>
        </w:rPr>
        <w:t>通过合理化开采，废物利用等手段，实现“资源一产品一再利用”的循环过程。推进石材产业的可持续发展，</w:t>
      </w:r>
      <w:r>
        <w:rPr>
          <w:rFonts w:hint="default" w:ascii="Times New Roman" w:hAnsi="Times New Roman" w:eastAsia="仿宋_GB2312" w:cs="Times New Roman"/>
          <w:kern w:val="0"/>
          <w:sz w:val="32"/>
          <w:szCs w:val="32"/>
        </w:rPr>
        <w:t>以构建</w:t>
      </w:r>
      <w:r>
        <w:rPr>
          <w:rFonts w:hint="default" w:ascii="Times New Roman" w:hAnsi="Times New Roman" w:eastAsia="仿宋_GB2312" w:cs="Times New Roman"/>
          <w:sz w:val="32"/>
          <w:szCs w:val="32"/>
        </w:rPr>
        <w:t>“东北亚石都”为目标，全力建设</w:t>
      </w:r>
      <w:r>
        <w:rPr>
          <w:rFonts w:hint="default" w:ascii="Times New Roman" w:hAnsi="Times New Roman" w:eastAsia="仿宋_GB2312" w:cs="Times New Roman"/>
          <w:kern w:val="0"/>
          <w:sz w:val="32"/>
          <w:szCs w:val="32"/>
        </w:rPr>
        <w:t>绿色、低碳、循环的</w:t>
      </w:r>
      <w:r>
        <w:rPr>
          <w:rFonts w:hint="default" w:ascii="Times New Roman" w:hAnsi="Times New Roman" w:eastAsia="仿宋_GB2312" w:cs="Times New Roman"/>
          <w:sz w:val="32"/>
          <w:szCs w:val="32"/>
        </w:rPr>
        <w:t>百亿级石材产业小镇。依托“互联网+”，赋能园区安全、管理、经营和服务环节，努力提升园区通信网络基础设施建设水平，打造管理数据化、应急主动化、设备智能化、服务精准化的新型智慧园区，形成蛟河市</w:t>
      </w:r>
      <w:r>
        <w:rPr>
          <w:rFonts w:hint="default" w:ascii="Times New Roman" w:hAnsi="Times New Roman" w:eastAsia="仿宋_GB2312" w:cs="Times New Roman"/>
          <w:sz w:val="32"/>
          <w:szCs w:val="32"/>
          <w:lang w:eastAsia="zh-CN"/>
        </w:rPr>
        <w:t>极具</w:t>
      </w:r>
      <w:r>
        <w:rPr>
          <w:rFonts w:hint="default" w:ascii="Times New Roman" w:hAnsi="Times New Roman" w:eastAsia="仿宋_GB2312" w:cs="Times New Roman"/>
          <w:sz w:val="32"/>
          <w:szCs w:val="32"/>
        </w:rPr>
        <w:t>综合竞争力的区域增长极。</w:t>
      </w:r>
    </w:p>
    <w:p>
      <w:pPr>
        <w:pStyle w:val="55"/>
        <w:keepNext w:val="0"/>
        <w:keepLines w:val="0"/>
        <w:pageBreakBefore w:val="0"/>
        <w:widowControl w:val="0"/>
        <w:kinsoku/>
        <w:wordWrap/>
        <w:overflowPunct/>
        <w:topLinePunct w:val="0"/>
        <w:autoSpaceDE/>
        <w:autoSpaceDN/>
        <w:bidi w:val="0"/>
        <w:adjustRightInd/>
        <w:snapToGrid/>
        <w:spacing w:line="550" w:lineRule="exact"/>
        <w:ind w:left="0" w:firstLine="482"/>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双轴</w:t>
      </w:r>
    </w:p>
    <w:p>
      <w:pPr>
        <w:keepNext w:val="0"/>
        <w:keepLines w:val="0"/>
        <w:pageBreakBefore w:val="0"/>
        <w:widowControl w:val="0"/>
        <w:kinsoku/>
        <w:wordWrap/>
        <w:overflowPunct/>
        <w:topLinePunct w:val="0"/>
        <w:autoSpaceDE/>
        <w:autoSpaceDN/>
        <w:bidi w:val="0"/>
        <w:adjustRightInd/>
        <w:snapToGrid/>
        <w:spacing w:line="550" w:lineRule="exact"/>
        <w:ind w:left="0" w:firstLine="482"/>
        <w:textAlignment w:val="auto"/>
        <w:rPr>
          <w:rFonts w:hint="default" w:ascii="Times New Roman" w:hAnsi="Times New Roman" w:eastAsia="仿宋_GB2312" w:cs="Times New Roman"/>
          <w:sz w:val="32"/>
          <w:szCs w:val="32"/>
        </w:rPr>
      </w:pPr>
      <w:bookmarkStart w:id="34" w:name="_Hlk55226433"/>
      <w:r>
        <w:rPr>
          <w:rFonts w:hint="default" w:ascii="Times New Roman" w:hAnsi="Times New Roman" w:eastAsia="仿宋_GB2312" w:cs="Times New Roman"/>
          <w:b/>
          <w:bCs/>
          <w:sz w:val="32"/>
          <w:szCs w:val="32"/>
        </w:rPr>
        <w:t>长吉图产业联动发展轴。</w:t>
      </w:r>
      <w:r>
        <w:rPr>
          <w:rFonts w:hint="default" w:ascii="Times New Roman" w:hAnsi="Times New Roman" w:eastAsia="仿宋_GB2312" w:cs="Times New Roman"/>
          <w:sz w:val="32"/>
          <w:szCs w:val="32"/>
        </w:rPr>
        <w:t>以G12珲乌高速公路、G302国道珲阿线为依托，西部对接吉林市和长春市，东部对接延吉市，贯通联动天岗镇、天北镇和乌林朝鲜族乡特色产业，打造长吉图产业联动发展轴。依托吉林省东西向交通大动脉，实现蛟河市客流、信息流和物流的输送。</w:t>
      </w:r>
    </w:p>
    <w:p>
      <w:pPr>
        <w:keepNext w:val="0"/>
        <w:keepLines w:val="0"/>
        <w:pageBreakBefore w:val="0"/>
        <w:widowControl w:val="0"/>
        <w:kinsoku/>
        <w:wordWrap/>
        <w:overflowPunct/>
        <w:topLinePunct w:val="0"/>
        <w:autoSpaceDE/>
        <w:autoSpaceDN/>
        <w:bidi w:val="0"/>
        <w:adjustRightInd/>
        <w:snapToGrid/>
        <w:spacing w:line="550" w:lineRule="exact"/>
        <w:ind w:left="0" w:firstLine="482"/>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生态涵养文化旅游体验轴。</w:t>
      </w:r>
      <w:bookmarkEnd w:id="34"/>
      <w:r>
        <w:rPr>
          <w:rFonts w:hint="default" w:ascii="Times New Roman" w:hAnsi="Times New Roman" w:eastAsia="仿宋_GB2312" w:cs="Times New Roman"/>
          <w:sz w:val="32"/>
          <w:szCs w:val="32"/>
        </w:rPr>
        <w:t>以蛟河市南北向交通大通道G222国道嘉临线为依托，打造依山傍水、生态涵养文化旅游体验轴：北部连通以山地、森林等生态资源和红色地域文化资源为核心的新站镇与前进乡，南部连通以松花湖水系资源和特色文化为核心的漂河镇，联动蛟河市南北向生态文化、民俗文化、历史文化、红色文化、冰雪文化等独具“蛟河符号”的多元文化，实现蛟河市南北向文化旅游产业的连通。</w:t>
      </w:r>
    </w:p>
    <w:p>
      <w:pPr>
        <w:keepNext w:val="0"/>
        <w:keepLines w:val="0"/>
        <w:pageBreakBefore w:val="0"/>
        <w:widowControl w:val="0"/>
        <w:kinsoku/>
        <w:wordWrap/>
        <w:overflowPunct/>
        <w:topLinePunct w:val="0"/>
        <w:autoSpaceDE/>
        <w:autoSpaceDN/>
        <w:bidi w:val="0"/>
        <w:adjustRightInd/>
        <w:snapToGrid/>
        <w:spacing w:line="550" w:lineRule="exact"/>
        <w:ind w:left="0" w:firstLine="482"/>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双区</w:t>
      </w:r>
    </w:p>
    <w:p>
      <w:pPr>
        <w:keepNext w:val="0"/>
        <w:keepLines w:val="0"/>
        <w:pageBreakBefore w:val="0"/>
        <w:widowControl w:val="0"/>
        <w:kinsoku/>
        <w:wordWrap/>
        <w:overflowPunct/>
        <w:topLinePunct w:val="0"/>
        <w:autoSpaceDE/>
        <w:autoSpaceDN/>
        <w:bidi w:val="0"/>
        <w:adjustRightInd/>
        <w:snapToGrid/>
        <w:spacing w:line="550" w:lineRule="exact"/>
        <w:ind w:left="0" w:firstLine="482"/>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b/>
          <w:bCs/>
          <w:sz w:val="32"/>
          <w:szCs w:val="32"/>
          <w:lang w:val="zh-CN"/>
        </w:rPr>
        <w:t>生态旅游康养区。</w:t>
      </w:r>
      <w:r>
        <w:rPr>
          <w:rFonts w:hint="default" w:ascii="Times New Roman" w:hAnsi="Times New Roman" w:eastAsia="仿宋_GB2312" w:cs="Times New Roman"/>
          <w:sz w:val="32"/>
          <w:szCs w:val="32"/>
        </w:rPr>
        <w:t>以庆岭镇和松江镇为生态旅游康养区，树立生态保育和环境保护理念，以统筹人与自然和谐发展为准则，依托良好的自然生态环境和独特的人文生态系统，采取生态友好方式，以生态涵养、环境保护为重点，构建生态廊道，增强自然生态旅游服务功能，提高农业休闲旅游采摘产品供给能力，因地制宜发展生态旅游、康养度假旅游、乡村旅游、自驾旅游等业态。加快打造松花湖畔高端生态康养度假旅游项目</w:t>
      </w:r>
      <w:r>
        <w:rPr>
          <w:rFonts w:hint="default" w:ascii="Times New Roman" w:hAnsi="Times New Roman" w:eastAsia="仿宋_GB2312" w:cs="Times New Roman"/>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550" w:lineRule="exact"/>
        <w:ind w:left="0" w:firstLine="482"/>
        <w:textAlignment w:val="auto"/>
      </w:pPr>
      <w:r>
        <w:rPr>
          <w:rFonts w:hint="default" w:ascii="Times New Roman" w:hAnsi="Times New Roman" w:eastAsia="仿宋_GB2312" w:cs="Times New Roman"/>
          <w:b/>
          <w:bCs/>
          <w:sz w:val="32"/>
          <w:szCs w:val="32"/>
          <w:lang w:val="zh-CN"/>
        </w:rPr>
        <w:t>现代农业产业区。</w:t>
      </w:r>
      <w:r>
        <w:rPr>
          <w:rFonts w:hint="default" w:ascii="Times New Roman" w:hAnsi="Times New Roman" w:eastAsia="仿宋_GB2312" w:cs="Times New Roman"/>
          <w:sz w:val="32"/>
          <w:szCs w:val="32"/>
        </w:rPr>
        <w:t>以白石山镇和黄松甸镇为现代农业产业区，全面推进农产品标准化、规模化生产，加快发展高端设施农业，加快集中连片基地建设，集中连片发展优质黑木耳、晒烟、地瓜、西瓜、香瓜等特色优质经济农作物，推进优势农产品品牌化经营，着力培植和提升黄松甸黑木耳、白石山“三瓜”、粘玉米等一批“地标”产品，力争打造一批具有全国影响力的品牌。进一步提升黑木耳加工水平，加快食用菌特色小镇建设，重点发展黑木耳深加工。提升农业休闲功能，精心举办各类涉农节会活动，完善农业生态服务功能，建设农田高效人工生态系统。</w:t>
      </w:r>
    </w:p>
    <w:p>
      <w:r>
        <w:drawing>
          <wp:inline distT="0" distB="0" distL="0" distR="0">
            <wp:extent cx="4921885" cy="4788535"/>
            <wp:effectExtent l="0" t="0" r="12065" b="1206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rcRect l="9386" r="17909"/>
                    <a:stretch>
                      <a:fillRect/>
                    </a:stretch>
                  </pic:blipFill>
                  <pic:spPr>
                    <a:xfrm>
                      <a:off x="0" y="0"/>
                      <a:ext cx="4930529" cy="4796990"/>
                    </a:xfrm>
                    <a:prstGeom prst="rect">
                      <a:avLst/>
                    </a:prstGeom>
                    <a:noFill/>
                    <a:ln>
                      <a:noFill/>
                    </a:ln>
                  </pic:spPr>
                </pic:pic>
              </a:graphicData>
            </a:graphic>
          </wp:inline>
        </w:drawing>
      </w:r>
    </w:p>
    <w:p>
      <w:pPr>
        <w:ind w:firstLine="0"/>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“十四五”时期空间布局规划图</w:t>
      </w:r>
    </w:p>
    <w:p>
      <w:pPr>
        <w:pStyle w:val="55"/>
      </w:pPr>
    </w:p>
    <w:p>
      <w:pPr>
        <w:ind w:firstLine="0"/>
      </w:pPr>
      <w:r>
        <w:br w:type="page"/>
      </w:r>
    </w:p>
    <w:p>
      <w:pPr>
        <w:pStyle w:val="3"/>
        <w:pageBreakBefore w:val="0"/>
        <w:widowControl w:val="0"/>
        <w:kinsoku/>
        <w:wordWrap/>
        <w:overflowPunct/>
        <w:topLinePunct w:val="0"/>
        <w:autoSpaceDE/>
        <w:autoSpaceDN/>
        <w:bidi w:val="0"/>
        <w:adjustRightInd/>
        <w:snapToGrid/>
        <w:spacing w:beforeLines="0" w:afterLines="0" w:line="560" w:lineRule="exact"/>
        <w:ind w:left="0"/>
        <w:textAlignment w:val="auto"/>
        <w:rPr>
          <w:rFonts w:hint="default" w:ascii="Times New Roman" w:hAnsi="Times New Roman" w:eastAsia="仿宋_GB2312" w:cs="Times New Roman"/>
          <w:b/>
          <w:bCs/>
          <w:sz w:val="32"/>
          <w:szCs w:val="32"/>
        </w:rPr>
      </w:pPr>
      <w:bookmarkStart w:id="35" w:name="_Toc55314878"/>
      <w:bookmarkStart w:id="36" w:name="_Toc54275585"/>
      <w:bookmarkStart w:id="37" w:name="_Toc26612"/>
      <w:bookmarkStart w:id="38" w:name="_Toc60232818"/>
      <w:r>
        <w:rPr>
          <w:rFonts w:hint="default" w:ascii="Times New Roman" w:hAnsi="Times New Roman" w:eastAsia="仿宋_GB2312" w:cs="Times New Roman"/>
          <w:b/>
          <w:bCs/>
          <w:sz w:val="32"/>
          <w:szCs w:val="32"/>
        </w:rPr>
        <w:t>经济高质量发展</w:t>
      </w:r>
      <w:bookmarkEnd w:id="35"/>
      <w:bookmarkEnd w:id="36"/>
      <w:r>
        <w:rPr>
          <w:rFonts w:hint="default" w:ascii="Times New Roman" w:hAnsi="Times New Roman" w:eastAsia="仿宋_GB2312" w:cs="Times New Roman"/>
          <w:b/>
          <w:bCs/>
          <w:sz w:val="32"/>
          <w:szCs w:val="32"/>
        </w:rPr>
        <w:t>篇</w:t>
      </w:r>
      <w:bookmarkEnd w:id="37"/>
      <w:bookmarkEnd w:id="38"/>
    </w:p>
    <w:p>
      <w:pPr>
        <w:pageBreakBefore w:val="0"/>
        <w:widowControl w:val="0"/>
        <w:kinsoku/>
        <w:wordWrap/>
        <w:overflowPunct/>
        <w:topLinePunct w:val="0"/>
        <w:autoSpaceDE/>
        <w:autoSpaceDN/>
        <w:bidi w:val="0"/>
        <w:adjustRightInd/>
        <w:snapToGrid/>
        <w:spacing w:line="560" w:lineRule="exact"/>
        <w:ind w:left="0"/>
        <w:textAlignment w:val="auto"/>
        <w:rPr>
          <w:rFonts w:hint="default"/>
        </w:rPr>
      </w:pPr>
    </w:p>
    <w:p>
      <w:pPr>
        <w:pStyle w:val="4"/>
        <w:pageBreakBefore w:val="0"/>
        <w:widowControl w:val="0"/>
        <w:kinsoku/>
        <w:wordWrap/>
        <w:overflowPunct/>
        <w:topLinePunct w:val="0"/>
        <w:autoSpaceDE/>
        <w:autoSpaceDN/>
        <w:bidi w:val="0"/>
        <w:adjustRightInd/>
        <w:snapToGrid/>
        <w:spacing w:beforeLines="0" w:afterLines="0" w:line="560" w:lineRule="exact"/>
        <w:ind w:left="0"/>
        <w:textAlignment w:val="auto"/>
        <w:rPr>
          <w:rFonts w:hint="default" w:ascii="Times New Roman" w:hAnsi="Times New Roman" w:eastAsia="仿宋_GB2312" w:cs="Times New Roman"/>
          <w:b/>
          <w:bCs/>
          <w:sz w:val="32"/>
          <w:szCs w:val="32"/>
        </w:rPr>
      </w:pPr>
      <w:bookmarkStart w:id="39" w:name="_Toc11674"/>
      <w:bookmarkStart w:id="40" w:name="_Toc60232819"/>
      <w:bookmarkStart w:id="41" w:name="_Toc54275586"/>
      <w:bookmarkStart w:id="42" w:name="_Toc55314879"/>
      <w:r>
        <w:rPr>
          <w:rFonts w:hint="default" w:ascii="Times New Roman" w:hAnsi="Times New Roman" w:eastAsia="仿宋_GB2312" w:cs="Times New Roman"/>
          <w:b/>
          <w:bCs/>
          <w:sz w:val="32"/>
          <w:szCs w:val="32"/>
        </w:rPr>
        <w:t>加快构建现代农业三大体系</w:t>
      </w:r>
      <w:bookmarkEnd w:id="39"/>
      <w:bookmarkEnd w:id="40"/>
      <w:bookmarkEnd w:id="41"/>
      <w:bookmarkEnd w:id="42"/>
    </w:p>
    <w:p>
      <w:pPr>
        <w:pageBreakBefore w:val="0"/>
        <w:widowControl w:val="0"/>
        <w:kinsoku/>
        <w:wordWrap/>
        <w:overflowPunct/>
        <w:topLinePunct w:val="0"/>
        <w:autoSpaceDE/>
        <w:autoSpaceDN/>
        <w:bidi w:val="0"/>
        <w:adjustRightInd/>
        <w:snapToGrid/>
        <w:spacing w:line="560" w:lineRule="exact"/>
        <w:ind w:left="0"/>
        <w:textAlignment w:val="auto"/>
        <w:rPr>
          <w:rFonts w:hint="default"/>
        </w:rPr>
      </w:pPr>
    </w:p>
    <w:p>
      <w:pPr>
        <w:pageBreakBefore w:val="0"/>
        <w:widowControl w:val="0"/>
        <w:kinsoku/>
        <w:wordWrap/>
        <w:overflowPunct/>
        <w:topLinePunct w:val="0"/>
        <w:autoSpaceDE/>
        <w:autoSpaceDN/>
        <w:bidi w:val="0"/>
        <w:adjustRightInd/>
        <w:snapToGrid/>
        <w:spacing w:line="56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深入贯彻习近平总书记重要讲话精神，紧扣率先实现农业现代化、争当现代农业建设排头兵总要求，坚持农业农村优先发展总方针，以实施乡村振兴战略为总抓手，加快转变农业发展方式，强化农业科技和装备支撑，加大高标准农田建设，做好有机肥还田，坚持农业现代化和农村现代化一体设计、一体推进，积极扶持家庭农场、农民合作社等新型农业经营主体，促进农业全面升级、农村全面进步、农民全面发展，为新时代蛟河全面振兴全方位振兴打牢“三农”基础。</w:t>
      </w:r>
    </w:p>
    <w:p>
      <w:pPr>
        <w:pStyle w:val="2"/>
        <w:pageBreakBefore w:val="0"/>
        <w:widowControl w:val="0"/>
        <w:kinsoku/>
        <w:wordWrap/>
        <w:overflowPunct/>
        <w:topLinePunct w:val="0"/>
        <w:autoSpaceDE/>
        <w:autoSpaceDN/>
        <w:bidi w:val="0"/>
        <w:adjustRightInd/>
        <w:snapToGrid/>
        <w:spacing w:line="560" w:lineRule="exact"/>
        <w:ind w:left="0"/>
        <w:textAlignment w:val="auto"/>
        <w:rPr>
          <w:rFonts w:hint="default"/>
        </w:rPr>
      </w:pPr>
    </w:p>
    <w:p>
      <w:pPr>
        <w:pStyle w:val="5"/>
        <w:pageBreakBefore w:val="0"/>
        <w:widowControl w:val="0"/>
        <w:numPr>
          <w:ilvl w:val="0"/>
          <w:numId w:val="10"/>
        </w:numPr>
        <w:kinsoku/>
        <w:wordWrap/>
        <w:overflowPunct/>
        <w:topLinePunct w:val="0"/>
        <w:autoSpaceDE/>
        <w:autoSpaceDN/>
        <w:bidi w:val="0"/>
        <w:adjustRightInd/>
        <w:snapToGrid/>
        <w:spacing w:before="0" w:beforeLines="0" w:after="0" w:afterLines="0" w:line="560" w:lineRule="exact"/>
        <w:ind w:left="0"/>
        <w:textAlignment w:val="auto"/>
        <w:rPr>
          <w:rFonts w:hint="eastAsia" w:ascii="方正小标宋简体" w:hAnsi="方正小标宋简体" w:eastAsia="方正小标宋简体" w:cs="方正小标宋简体"/>
          <w:b w:val="0"/>
          <w:bCs w:val="0"/>
          <w:sz w:val="32"/>
          <w:szCs w:val="32"/>
        </w:rPr>
      </w:pPr>
      <w:bookmarkStart w:id="43" w:name="_Toc18778"/>
      <w:bookmarkStart w:id="44" w:name="_Toc7731"/>
      <w:bookmarkStart w:id="45" w:name="_Toc7020"/>
      <w:bookmarkStart w:id="46" w:name="_Toc55314880"/>
      <w:r>
        <w:rPr>
          <w:rFonts w:hint="eastAsia" w:ascii="方正小标宋简体" w:hAnsi="方正小标宋简体" w:eastAsia="方正小标宋简体" w:cs="方正小标宋简体"/>
          <w:b w:val="0"/>
          <w:bCs w:val="0"/>
          <w:sz w:val="32"/>
          <w:szCs w:val="32"/>
        </w:rPr>
        <w:t>加快建设现代农业生产体系</w:t>
      </w:r>
      <w:bookmarkEnd w:id="43"/>
      <w:bookmarkEnd w:id="44"/>
      <w:bookmarkEnd w:id="45"/>
      <w:bookmarkEnd w:id="46"/>
      <w:bookmarkStart w:id="47" w:name="_Toc7908"/>
    </w:p>
    <w:p>
      <w:pPr>
        <w:pStyle w:val="5"/>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firstLine="964" w:firstLineChars="300"/>
        <w:jc w:val="both"/>
        <w:textAlignment w:val="auto"/>
        <w:rPr>
          <w:rFonts w:hint="eastAsia" w:ascii="Times New Roman" w:hAnsi="Times New Roman" w:eastAsia="仿宋_GB2312" w:cs="Times New Roman"/>
          <w:sz w:val="32"/>
          <w:szCs w:val="32"/>
          <w:lang w:eastAsia="zh-CN"/>
        </w:rPr>
      </w:pPr>
    </w:p>
    <w:p>
      <w:pPr>
        <w:pStyle w:val="5"/>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firstLine="960" w:firstLineChars="3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加强耕地保护和建设</w:t>
      </w:r>
      <w:bookmarkEnd w:id="47"/>
    </w:p>
    <w:p>
      <w:pPr>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全面落实永久基本农田特殊保护制度。</w:t>
      </w:r>
      <w:r>
        <w:rPr>
          <w:rFonts w:hint="default" w:ascii="Times New Roman" w:hAnsi="Times New Roman" w:eastAsia="仿宋_GB2312" w:cs="Times New Roman"/>
          <w:sz w:val="32"/>
          <w:szCs w:val="32"/>
        </w:rPr>
        <w:t>坚持最严格的耕地保护制度，严守耕地和永久基本农田保护线，防止耕地“非农化”。严格控制未利用地开垦，落实和完善耕地占补平衡制度，全面推进建设占用耕地耕作层土壤剥离再利用。实施耕地保护提升行动，确保耕地质量水平稳中提升。</w:t>
      </w:r>
      <w:bookmarkStart w:id="48" w:name="_Hlk58863238"/>
      <w:r>
        <w:rPr>
          <w:rFonts w:hint="default" w:ascii="Times New Roman" w:hAnsi="Times New Roman" w:eastAsia="仿宋_GB2312" w:cs="Times New Roman"/>
          <w:sz w:val="32"/>
          <w:szCs w:val="32"/>
        </w:rPr>
        <w:t>到2025年，确保永久基本农田保护面积不低于157.91万亩，耕地保有量稳定在181.35万亩，耕地质量水平稳中有升</w:t>
      </w:r>
      <w:bookmarkEnd w:id="48"/>
      <w:r>
        <w:rPr>
          <w:rFonts w:hint="default" w:ascii="Times New Roman" w:hAnsi="Times New Roman" w:eastAsia="仿宋_GB2312" w:cs="Times New Roman"/>
          <w:sz w:val="32"/>
          <w:szCs w:val="32"/>
        </w:rPr>
        <w:t>。</w:t>
      </w:r>
    </w:p>
    <w:p>
      <w:pPr>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做好“两区”划建管护。</w:t>
      </w:r>
      <w:r>
        <w:rPr>
          <w:rFonts w:hint="default" w:ascii="Times New Roman" w:hAnsi="Times New Roman" w:eastAsia="仿宋_GB2312" w:cs="Times New Roman"/>
          <w:sz w:val="32"/>
          <w:szCs w:val="32"/>
        </w:rPr>
        <w:t>加快划定粮食生产功能区和重要农产品生产保护区，细化落实到具体地块、建档立卡、上图入库，综合运用现代信息技术，定期对“两区”范围内的农作物品种和种植面积进行动态监测，实现信息化、精准化管理。按照“两区”精准化建管政策，采取先建后补、以奖代补的方式，对农田水利等基础设施项目按比例给予奖补。发展适度规模经营，依法推动“两区”范围内土地经营权规范有序流转。引导和支持“两区”范围内的经营主体根据市场需要，优化生产结构，增加绿色优质农产品供给。鼓励农民、农村集体经济组织、新型经营主体等参与监管运营，将农业基础设施管护责任精准落实到经营主体。持续打造漂河、河南、松江、新农、庆岭等5个乡镇街共60万亩专用玉米种植核心基地和新站、黄松甸、乌林、白石山、前进等5个乡镇街共5万亩优质大豆种植核心基地。</w:t>
      </w:r>
    </w:p>
    <w:p>
      <w:pPr>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加强高标准农田建设。</w:t>
      </w:r>
      <w:r>
        <w:rPr>
          <w:rFonts w:hint="default" w:ascii="Times New Roman" w:hAnsi="Times New Roman" w:eastAsia="仿宋_GB2312" w:cs="Times New Roman"/>
          <w:sz w:val="32"/>
          <w:szCs w:val="32"/>
        </w:rPr>
        <w:t>全力推进农村土地整治和高标准农田建设，稳步提升耕地质量。打造成旱能灌、涝能排、控制黑土</w:t>
      </w:r>
      <w:r>
        <w:rPr>
          <w:rFonts w:hint="default" w:ascii="Times New Roman" w:hAnsi="Times New Roman" w:eastAsia="仿宋_GB2312" w:cs="Times New Roman"/>
          <w:sz w:val="32"/>
          <w:szCs w:val="32"/>
          <w:lang w:eastAsia="zh-CN"/>
        </w:rPr>
        <w:t>地</w:t>
      </w:r>
      <w:r>
        <w:rPr>
          <w:rFonts w:hint="default" w:ascii="Times New Roman" w:hAnsi="Times New Roman" w:eastAsia="仿宋_GB2312" w:cs="Times New Roman"/>
          <w:sz w:val="32"/>
          <w:szCs w:val="32"/>
        </w:rPr>
        <w:t>流失、保水保肥、高产稳产的高标准农田及黑土地保护建设项目区。实施黑土地保护利用工程，深入落实黑土地保护奖补政策。开展高标准农田建设和中低产田改造行动，形成旱涝稳产、绿色生态、适宜全程机械化作业的高标准农田。以集中连片、整体推进为原则，优先在拉法街、新站镇、乌林乡、前进乡等乡镇街建设高标准农田42万亩。</w:t>
      </w:r>
    </w:p>
    <w:p>
      <w:pPr>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保障国家粮食安全。</w:t>
      </w:r>
      <w:r>
        <w:rPr>
          <w:rFonts w:hint="default" w:ascii="Times New Roman" w:hAnsi="Times New Roman" w:eastAsia="仿宋_GB2312" w:cs="Times New Roman"/>
          <w:sz w:val="32"/>
          <w:szCs w:val="32"/>
        </w:rPr>
        <w:t>落实乡村振兴战略和国家粮食安全战略，坚决扛稳国家粮食安全政治责任，全力实现粮食连续稳产高产，增强农业综合生产能力和抗风险能力。全面开展黑土地保护行动，积极推广粮食增产技术，重点试验推广保护性耕作、玉米免耕、水稻综合种养等重大项目。科学引导农民调整粮食种植结构，大力发展专用玉米、绿色优势水稻和特色大豆。2025年，粮食作物播种面积力争达到180万亩以上，粮食总产量保持在85万吨以上。重大技术推广实现新突破。市乡两级建成了完整的技术推广体系，常规技术全面推广，重大病虫害做到了统防统治，生资安全、农机安全、农产品安全监管水平全面提升。防雹增雨网络实现全覆盖。安全农业、智慧农业开始在农业生产应用。</w:t>
      </w:r>
    </w:p>
    <w:p>
      <w:pPr>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加强农田水利建设。</w:t>
      </w:r>
      <w:r>
        <w:rPr>
          <w:rFonts w:hint="default" w:ascii="Times New Roman" w:hAnsi="Times New Roman" w:eastAsia="仿宋_GB2312" w:cs="Times New Roman"/>
          <w:sz w:val="32"/>
          <w:szCs w:val="32"/>
        </w:rPr>
        <w:t>加快建立高效利用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蓄引提调相结合的供排水系统，积极推进河流水系连通和河塘清淤等工程建设。大力发展节水农业，积极推广渠道防渗、管道输水、喷灌、微灌等节水灌溉技术。积极推进涝区治理建设，对全市涝区进行全面治理，重点对全市排涝站全部进行升级改造</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机电设备更新和泵房维修。统筹推进灌渠、机耕路、水库除险加固、中小河流治理工程等农田水利工程建设，推进小型农田水利设施达标提质，建设一批高效节水灌溉工程。到 2025 年全市农田有效灌溉面积达到110万亩以上。</w:t>
      </w:r>
    </w:p>
    <w:p>
      <w:pPr>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rPr>
      </w:pPr>
      <w:bookmarkStart w:id="49" w:name="_Toc10438"/>
      <w:r>
        <w:rPr>
          <w:rFonts w:hint="default" w:ascii="Times New Roman" w:hAnsi="Times New Roman" w:eastAsia="仿宋_GB2312" w:cs="Times New Roman"/>
          <w:b/>
          <w:bCs/>
          <w:sz w:val="32"/>
          <w:szCs w:val="32"/>
        </w:rPr>
        <w:t>加快林业建设步伐。</w:t>
      </w:r>
      <w:r>
        <w:rPr>
          <w:rFonts w:hint="default" w:ascii="Times New Roman" w:hAnsi="Times New Roman" w:eastAsia="仿宋_GB2312" w:cs="Times New Roman"/>
          <w:sz w:val="32"/>
          <w:szCs w:val="32"/>
        </w:rPr>
        <w:t>重点落实深化林业改革发展，提高林业富民能力，提升生态文明理念，加强灾害防控能力，夯实林业发展基础。围绕重大工程项目、重大林业政策、重大改革举措“三个重大”确定规划方向，为实现林业现代化奠定基础。“十四五”期间，重点推进国有林场办公用房的维修、道路建设、基层林业站标准化建设等基础设施建设工程</w:t>
      </w:r>
      <w:r>
        <w:rPr>
          <w:rFonts w:hint="default" w:ascii="Times New Roman" w:hAnsi="Times New Roman" w:eastAsia="仿宋_GB2312" w:cs="Times New Roman"/>
          <w:sz w:val="32"/>
          <w:szCs w:val="32"/>
          <w:lang w:eastAsia="zh-CN"/>
        </w:rPr>
        <w:t>及</w:t>
      </w:r>
      <w:r>
        <w:rPr>
          <w:rFonts w:hint="default" w:ascii="Times New Roman" w:hAnsi="Times New Roman" w:eastAsia="仿宋_GB2312" w:cs="Times New Roman"/>
          <w:sz w:val="32"/>
          <w:szCs w:val="32"/>
        </w:rPr>
        <w:t>国有林场林区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国有林场防火、防虫灾害项目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国有林场造林、中幼龄林抚育、林木种苗基地建设项目等工作。</w:t>
      </w:r>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强化农业科技支撑</w:t>
      </w:r>
      <w:bookmarkEnd w:id="49"/>
    </w:p>
    <w:p>
      <w:pPr>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建立科技强农支撑体系。</w:t>
      </w:r>
      <w:r>
        <w:rPr>
          <w:rFonts w:hint="default" w:ascii="Times New Roman" w:hAnsi="Times New Roman" w:eastAsia="仿宋_GB2312" w:cs="Times New Roman"/>
          <w:sz w:val="32"/>
          <w:szCs w:val="32"/>
        </w:rPr>
        <w:t>构建适应全市农业结构调整、发展方式转变、一二三产业融合发展的科技创新与转化体系，加快提升科技创新与应用能力，到 2025年，全市农业科技创新贡献率达到65%，农业科技应用水平总体上达到国内中上游水平。推广绿色防控、保护性耕作、航化作业等增产增效技术。</w:t>
      </w:r>
    </w:p>
    <w:p>
      <w:pPr>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加快农业科技成果转化应用。</w:t>
      </w:r>
      <w:r>
        <w:rPr>
          <w:rFonts w:hint="default" w:ascii="Times New Roman" w:hAnsi="Times New Roman" w:eastAsia="仿宋_GB2312" w:cs="Times New Roman"/>
          <w:sz w:val="32"/>
          <w:szCs w:val="32"/>
        </w:rPr>
        <w:t>推广农作物绿色优质集成配套栽培技术，实现良种良法、农艺农机相结合；在生产上要科学控水、深浅交替、科学合理灌溉；引进推广优良畜禽品种，突出生猪、肉牛和家禽主导产业，加强黑毛牛、黑猪等特色畜禽品种改良和选育，全面提高畜禽良种供应能力，构建与现代畜牧业发展相适应的现代畜禽良种繁育体系。</w:t>
      </w:r>
    </w:p>
    <w:p>
      <w:pPr>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全面组织实施“农村劳动力综合素质提升”工程。</w:t>
      </w:r>
      <w:r>
        <w:rPr>
          <w:rFonts w:hint="default" w:ascii="Times New Roman" w:hAnsi="Times New Roman" w:eastAsia="仿宋_GB2312" w:cs="Times New Roman"/>
          <w:sz w:val="32"/>
          <w:szCs w:val="32"/>
        </w:rPr>
        <w:t>全面开展农业实用技术培训，提高农业实用技术到户率和到田率。大力加强农民科技培训</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重点加强科技示范户培训，培育农业生产的技术骨干，切实提高农民依托科技提升农业产量和产品质量的能力</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推动蛟河率先实现农业现代化，真正实现农业大市向农业强市的转变。</w:t>
      </w:r>
      <w:bookmarkStart w:id="50" w:name="_Toc30925"/>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加快提升农业综合机械化水平</w:t>
      </w:r>
      <w:bookmarkEnd w:id="50"/>
    </w:p>
    <w:p>
      <w:pPr>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全面提升全市农业机械化装备能力和作业水平。</w:t>
      </w:r>
      <w:r>
        <w:rPr>
          <w:rFonts w:hint="default" w:ascii="Times New Roman" w:hAnsi="Times New Roman" w:eastAsia="仿宋_GB2312" w:cs="Times New Roman"/>
          <w:sz w:val="32"/>
          <w:szCs w:val="32"/>
        </w:rPr>
        <w:t>加强全程机械化示范区建设，重点以水稻插秧、玉米收获为突破口，加快推进粮食生产全程机械化，促进农机农艺技术融合，推广一批农机新技术，扩大保护性耕作、农机深松整地、机械精密播种、机械施肥等新技术的推广面积，推广水田机械插秧，机械药剂除草等技术。大力发展农业机械化新型经营主体，扶持发展一批农机大户与农机联合体，以成建制方式推进农业机械化新型主体率先实现农业现代化，示范引领周边乡村加快现代农业建设。到 2025年，农业综合机械化率达到85%以上，宜机耕地机械耕整地作业水平达到 95%以上，主要粮食作物率先基本实现机械化。</w:t>
      </w:r>
      <w:bookmarkStart w:id="51" w:name="_Toc22565"/>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加快数字农业建设</w:t>
      </w:r>
      <w:bookmarkEnd w:id="51"/>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实施数字吉林战略总体部署，以产业数字化为发展主线，以数字技术与农业农村经济深度融合为主攻方向，着力建设基础数据资源体系，加快农业农村生产经营、管理服务数字化改造，推动各类信息系统和公共数据互联开放共享。</w:t>
      </w:r>
    </w:p>
    <w:p>
      <w:pPr>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加强数字农业平台建设。</w:t>
      </w:r>
      <w:r>
        <w:rPr>
          <w:rFonts w:hint="default" w:ascii="Times New Roman" w:hAnsi="Times New Roman" w:eastAsia="仿宋_GB2312" w:cs="Times New Roman"/>
          <w:sz w:val="32"/>
          <w:szCs w:val="32"/>
        </w:rPr>
        <w:t>推进“蛟河市域智慧农业服务管理平台”建设，率先推进农机作业管理信息化。加快构建休闲农业基本信息数据库，采集全市休闲农业和乡村旅游各类主体数量、布局及基础业务数据等信息。建设数字农业智创中心，推进未来智慧农业园的设计、规划、研究与实施建设。深入实施信息进村入户工程，全面推进村级益农信息社建设。到2025年，信息服务站实现全市行政村全覆盖。</w:t>
      </w:r>
    </w:p>
    <w:p>
      <w:pPr>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实施农业数字化工程。</w:t>
      </w:r>
      <w:r>
        <w:rPr>
          <w:rFonts w:hint="default" w:ascii="Times New Roman" w:hAnsi="Times New Roman" w:eastAsia="仿宋_GB2312" w:cs="Times New Roman"/>
          <w:sz w:val="32"/>
          <w:szCs w:val="32"/>
        </w:rPr>
        <w:t>统筹规划建设基础信息资源和重要领域数据资源，依托国家“互联网+”农产品出村进城工程试点县建设，加快推进“互联网+现代农业”。建立健全全市农业农村数据资源体系，增强经济活动全要素、全链条、全过程的大数据掌控能力。通过政府购买服务形式，推进数字产品的普及应用，建立健全大数据辅助农业科学决策，推进乡村管理和服务模式创新。实施农业生产过程监测体系建设工程，开展农情、植保、病虫害、气象、作物识别、长势监测、产量预估等数据实时监测与分析。实施农业投入品管理大数据平台建设工程，推行农户农资购买卡制度，全面构建农资产品源头可追溯、流向可跟踪、信息可查询、产品可召回的监管与溯源体系和农业投入品管理大数据，推进农产品质量安全在线追溯、监管、监测、评估和执法。</w:t>
      </w:r>
    </w:p>
    <w:p>
      <w:pPr>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加快推进“互联网+现代农业”。</w:t>
      </w:r>
      <w:r>
        <w:rPr>
          <w:rFonts w:hint="default" w:ascii="Times New Roman" w:hAnsi="Times New Roman" w:eastAsia="仿宋_GB2312" w:cs="Times New Roman"/>
          <w:sz w:val="32"/>
          <w:szCs w:val="32"/>
        </w:rPr>
        <w:t>综合运用大数据、移动互联网等技术，扩大玉米、水稻、畜牧、园艺特产业等物联网区域示范项目。建立监测全面、预报精准、服务精细的现代化气象服务体系，全面提升气象为农服务能力。积极推进设施农业发展，大力推广食用菌、蔬菜、花卉等标准化棚室建设</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到2025年农作物良种覆盖率达到100%，各项新技术普及率达到95%。</w:t>
      </w:r>
    </w:p>
    <w:p>
      <w:pPr>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积极发展智慧气象。</w:t>
      </w:r>
      <w:r>
        <w:rPr>
          <w:rFonts w:hint="default" w:ascii="Times New Roman" w:hAnsi="Times New Roman" w:eastAsia="仿宋_GB2312" w:cs="Times New Roman"/>
          <w:sz w:val="32"/>
          <w:szCs w:val="32"/>
        </w:rPr>
        <w:t>在气象卫星平台</w:t>
      </w:r>
      <w:r>
        <w:rPr>
          <w:rFonts w:hint="default" w:ascii="Times New Roman" w:hAnsi="Times New Roman" w:eastAsia="仿宋_GB2312" w:cs="Times New Roman"/>
          <w:sz w:val="32"/>
          <w:szCs w:val="32"/>
          <w:lang w:eastAsia="zh-CN"/>
        </w:rPr>
        <w:t>连</w:t>
      </w:r>
      <w:r>
        <w:rPr>
          <w:rFonts w:hint="default" w:ascii="Times New Roman" w:hAnsi="Times New Roman" w:eastAsia="仿宋_GB2312" w:cs="Times New Roman"/>
          <w:sz w:val="32"/>
          <w:szCs w:val="32"/>
        </w:rPr>
        <w:t>接县域数字农业平台接口，建成以高分辨率区域数值模式及其应用为核心的精准化预报预测技术支撑体系。发展以“互联网+”为基础的智慧农业气象服务，逐步实现大面积重大农业气象灾害的灾前预警、灾中跟踪、灾后评估及减灾对策业务服务。加快推进人工影响天气作业高炮的智能化改造，开展“市-乡镇人工影响天气作业站”两级人工影响天气装备弹药物联网建设，提高安全性能和防雹减灾能力，继续完善标准化作业站建设，使标准化率达到90%以上，优化完善人工影响天气作业体系，保障人工影响天气作业效率。到2025年，智慧农业气象服务覆盖90%的新型农业经营主体。</w:t>
      </w:r>
    </w:p>
    <w:p>
      <w:pPr>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实施“智慧农业”行动。</w:t>
      </w:r>
      <w:r>
        <w:rPr>
          <w:rFonts w:hint="default" w:ascii="Times New Roman" w:hAnsi="Times New Roman" w:eastAsia="仿宋_GB2312" w:cs="Times New Roman"/>
          <w:sz w:val="32"/>
          <w:szCs w:val="32"/>
        </w:rPr>
        <w:t>加快发展智慧农业，借助“互联网+农业”技术，实时监测水质、温度、湿度等环境参数，逐步实现墒情自动预报、自动控制灌溉、无人机农药喷洒等。建设物联网智能设施大棚、综合管理平台、智慧营销系统、智慧物流系统等平台，打造智能、精准、高效、绿色智慧农业体系。</w:t>
      </w:r>
      <w:bookmarkStart w:id="52" w:name="_Toc17027"/>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五、</w:t>
      </w:r>
      <w:r>
        <w:rPr>
          <w:rFonts w:hint="eastAsia" w:ascii="黑体" w:hAnsi="黑体" w:eastAsia="黑体" w:cs="黑体"/>
          <w:b w:val="0"/>
          <w:bCs w:val="0"/>
          <w:sz w:val="32"/>
          <w:szCs w:val="32"/>
        </w:rPr>
        <w:t>全面提升农产品质量安全水平</w:t>
      </w:r>
      <w:bookmarkEnd w:id="52"/>
    </w:p>
    <w:p>
      <w:pPr>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加快完善农产品质量安全标准、检测、认证与监管和执法体系。</w:t>
      </w:r>
      <w:r>
        <w:rPr>
          <w:rFonts w:hint="default" w:ascii="Times New Roman" w:hAnsi="Times New Roman" w:eastAsia="仿宋_GB2312" w:cs="Times New Roman"/>
          <w:sz w:val="32"/>
          <w:szCs w:val="32"/>
        </w:rPr>
        <w:t>落实国家质量兴农战略规划，坚持“产、管”并重，提高监管能力。落实政府属地责任、部门监管责任和生产经营主体责任，加快建立农产品质量分级及产地准出、市场准入制度。加强部门协作，创新农产品质量安全监管机制，整合检测资源，实行农产品产地准出、质量追溯、退出召回等制度，突出源头监管，建立健全从农田到餐桌，全程质量安全风险评估、监测预警和紧急处置机制。</w:t>
      </w:r>
    </w:p>
    <w:p>
      <w:pPr>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加强农产品监测中心建设。</w:t>
      </w:r>
      <w:r>
        <w:rPr>
          <w:rFonts w:hint="default" w:ascii="Times New Roman" w:hAnsi="Times New Roman" w:eastAsia="仿宋_GB2312" w:cs="Times New Roman"/>
          <w:sz w:val="32"/>
          <w:szCs w:val="32"/>
        </w:rPr>
        <w:t>着力打造集指导、培训、研发于一体，公平、公正、一流的公共服务平台。建设完善动植物预防控制体系，加强动植物防疫检疫管理，完善动物检疫智能化管理系统。推进农产品生产质量标准体系建设，制定质量追溯管理制度规范，构建以企业为主体的质量控制体系，建立覆盖全农产品质量追溯公共信息平台，促进各类追溯平台互联互通和监管信息共享。完善农兽药残留限量标准体系，推进农产品生产投入品使用规范化。</w:t>
      </w:r>
      <w:bookmarkStart w:id="53" w:name="_Toc17958"/>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六、</w:t>
      </w:r>
      <w:r>
        <w:rPr>
          <w:rFonts w:hint="eastAsia" w:ascii="黑体" w:hAnsi="黑体" w:eastAsia="黑体" w:cs="黑体"/>
          <w:b w:val="0"/>
          <w:bCs w:val="0"/>
          <w:sz w:val="32"/>
          <w:szCs w:val="32"/>
        </w:rPr>
        <w:t>大力发展设施农业</w:t>
      </w:r>
      <w:bookmarkEnd w:id="53"/>
    </w:p>
    <w:p>
      <w:pPr>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支持规模化设施农业园区建设。</w:t>
      </w:r>
      <w:r>
        <w:rPr>
          <w:rFonts w:hint="default" w:ascii="Times New Roman" w:hAnsi="Times New Roman" w:eastAsia="仿宋_GB2312" w:cs="Times New Roman"/>
          <w:sz w:val="32"/>
          <w:szCs w:val="32"/>
        </w:rPr>
        <w:t>在充分发挥设施农业调淡旺、补短缺、保应急作用的同时，积极拓展园区休闲观光旅游功能。鼓励蔬菜集中产区、规模化园区积极应用新技术、新材料、新工艺，建设高效节能节地连栋智能温室，提高设施农业的标准化、规模化水平。坚持因地制宜、土洋结合、大中小统筹推进，食用菌推广吊袋棚室，环城近郊地区推广高标准高效节能日光温室。保障设施农业用地需求。结合村庄建设规划，做好道路、仓储物流等硬件建设，</w:t>
      </w:r>
      <w:r>
        <w:rPr>
          <w:rFonts w:hint="default" w:ascii="Times New Roman" w:hAnsi="Times New Roman" w:eastAsia="仿宋_GB2312" w:cs="Times New Roman"/>
          <w:sz w:val="32"/>
          <w:szCs w:val="32"/>
          <w:lang w:eastAsia="zh-CN"/>
        </w:rPr>
        <w:t>推动</w:t>
      </w:r>
      <w:r>
        <w:rPr>
          <w:rFonts w:hint="default" w:ascii="Times New Roman" w:hAnsi="Times New Roman" w:eastAsia="仿宋_GB2312" w:cs="Times New Roman"/>
          <w:sz w:val="32"/>
          <w:szCs w:val="32"/>
        </w:rPr>
        <w:t>抗旱打井、节水灌溉等项目向设施农业倾斜。</w:t>
      </w:r>
    </w:p>
    <w:p>
      <w:pPr>
        <w:pStyle w:val="2"/>
        <w:rPr>
          <w:rFonts w:hint="default"/>
        </w:rPr>
      </w:pPr>
    </w:p>
    <w:p>
      <w:pPr>
        <w:pStyle w:val="5"/>
        <w:pageBreakBefore w:val="0"/>
        <w:widowControl w:val="0"/>
        <w:kinsoku/>
        <w:wordWrap/>
        <w:overflowPunct/>
        <w:topLinePunct w:val="0"/>
        <w:autoSpaceDE/>
        <w:autoSpaceDN/>
        <w:bidi w:val="0"/>
        <w:adjustRightInd/>
        <w:snapToGrid/>
        <w:spacing w:before="0" w:beforeLines="0" w:after="0" w:afterLines="0" w:line="554" w:lineRule="exact"/>
        <w:ind w:left="0"/>
        <w:textAlignment w:val="auto"/>
        <w:rPr>
          <w:rFonts w:hint="eastAsia" w:ascii="方正小标宋简体" w:hAnsi="方正小标宋简体" w:eastAsia="方正小标宋简体" w:cs="方正小标宋简体"/>
          <w:b w:val="0"/>
          <w:bCs w:val="0"/>
          <w:sz w:val="32"/>
          <w:szCs w:val="32"/>
        </w:rPr>
      </w:pPr>
      <w:bookmarkStart w:id="54" w:name="_Toc27033"/>
      <w:bookmarkStart w:id="55" w:name="_Toc55314881"/>
      <w:r>
        <w:rPr>
          <w:rFonts w:hint="eastAsia" w:ascii="方正小标宋简体" w:hAnsi="方正小标宋简体" w:eastAsia="方正小标宋简体" w:cs="方正小标宋简体"/>
          <w:b w:val="0"/>
          <w:bCs w:val="0"/>
          <w:sz w:val="32"/>
          <w:szCs w:val="32"/>
        </w:rPr>
        <w:t>优化升级现代农业产业体系</w:t>
      </w:r>
      <w:bookmarkEnd w:id="54"/>
      <w:bookmarkEnd w:id="55"/>
    </w:p>
    <w:p>
      <w:pPr>
        <w:pStyle w:val="6"/>
        <w:pageBreakBefore w:val="0"/>
        <w:widowControl w:val="0"/>
        <w:numPr>
          <w:ilvl w:val="0"/>
          <w:numId w:val="0"/>
        </w:numPr>
        <w:kinsoku/>
        <w:wordWrap/>
        <w:overflowPunct/>
        <w:topLinePunct w:val="0"/>
        <w:autoSpaceDE/>
        <w:autoSpaceDN/>
        <w:bidi w:val="0"/>
        <w:adjustRightInd/>
        <w:snapToGrid/>
        <w:spacing w:before="0" w:after="0" w:line="554" w:lineRule="exact"/>
        <w:textAlignment w:val="auto"/>
        <w:rPr>
          <w:rFonts w:hint="eastAsia" w:ascii="Times New Roman" w:hAnsi="Times New Roman" w:eastAsia="仿宋_GB2312" w:cs="Times New Roman"/>
          <w:sz w:val="32"/>
          <w:szCs w:val="32"/>
          <w:lang w:eastAsia="zh-CN"/>
        </w:rPr>
      </w:pPr>
      <w:bookmarkStart w:id="56" w:name="_Toc5616"/>
    </w:p>
    <w:p>
      <w:pPr>
        <w:pStyle w:val="6"/>
        <w:pageBreakBefore w:val="0"/>
        <w:widowControl w:val="0"/>
        <w:numPr>
          <w:ilvl w:val="0"/>
          <w:numId w:val="0"/>
        </w:numPr>
        <w:kinsoku/>
        <w:wordWrap/>
        <w:overflowPunct/>
        <w:topLinePunct w:val="0"/>
        <w:autoSpaceDE/>
        <w:autoSpaceDN/>
        <w:bidi w:val="0"/>
        <w:adjustRightInd/>
        <w:snapToGrid/>
        <w:spacing w:before="0" w:after="0" w:line="554"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加快粮食产业现代化</w:t>
      </w:r>
      <w:bookmarkEnd w:id="56"/>
    </w:p>
    <w:p>
      <w:pPr>
        <w:pageBreakBefore w:val="0"/>
        <w:widowControl w:val="0"/>
        <w:kinsoku/>
        <w:wordWrap/>
        <w:overflowPunct/>
        <w:topLinePunct w:val="0"/>
        <w:autoSpaceDE/>
        <w:autoSpaceDN/>
        <w:bidi w:val="0"/>
        <w:adjustRightInd/>
        <w:snapToGrid/>
        <w:spacing w:line="554"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促进粮食种植结构调整优化。</w:t>
      </w:r>
      <w:r>
        <w:rPr>
          <w:rFonts w:hint="default" w:ascii="Times New Roman" w:hAnsi="Times New Roman" w:eastAsia="仿宋_GB2312" w:cs="Times New Roman"/>
          <w:sz w:val="32"/>
          <w:szCs w:val="32"/>
        </w:rPr>
        <w:t>实施藏粮于地、藏粮于技战略，以强化粮食产能为前提，以调优、调特、调高、调深玉米结构为核心，加快推进粮食产业现代化。按照优质、高效、生态、安全的要求，重点发展设施农业、高效农业、生态农业、观光农业等都市精品农业。在全省粮食生产功能区划定工作基础上，结合永久基本农田划定，积极细化落实全市粮食生产功能区的划定与建设。以天岗镇、庆岭镇、松江镇、漂河镇等5个镇为重点建设优质玉米生产和玉米作物轮作核心功能区；以天北镇、新站镇、乌林乡、拉法街、新农街等6个乡镇街为重点，建设优质水稻生产核心功能区。</w:t>
      </w:r>
    </w:p>
    <w:p>
      <w:pPr>
        <w:pageBreakBefore w:val="0"/>
        <w:widowControl w:val="0"/>
        <w:kinsoku/>
        <w:wordWrap/>
        <w:overflowPunct/>
        <w:topLinePunct w:val="0"/>
        <w:autoSpaceDE/>
        <w:autoSpaceDN/>
        <w:bidi w:val="0"/>
        <w:adjustRightInd/>
        <w:snapToGrid/>
        <w:spacing w:line="554"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大力推进现代农业发展。</w:t>
      </w:r>
      <w:r>
        <w:rPr>
          <w:rFonts w:hint="default" w:ascii="Times New Roman" w:hAnsi="Times New Roman" w:eastAsia="仿宋_GB2312" w:cs="Times New Roman"/>
          <w:sz w:val="32"/>
          <w:szCs w:val="32"/>
        </w:rPr>
        <w:t>推广机械深松、秸秆还田等保护性耕作技术，引进推广新品种、新技术、新成果。完成保护性耕作4万亩，测土配方施肥面积60万亩，化肥农药使用量按照0.5%逐年递减，农膜回收利用率达到80%以上。落实好国家农机补贴政策，培育农机大户和农机合作社，推进农业机械化，力争实现耕种收全程机械化。引导和扶持种养业专业大户向农民专业合作社和家庭农场方向发展，鼓励相关联的专业合作社成立联合社。稳步推进种植业结构调整，调减籽粒玉米种植面积，调增甜粘玉米、大豆等种植面积。</w:t>
      </w:r>
    </w:p>
    <w:p>
      <w:pPr>
        <w:pageBreakBefore w:val="0"/>
        <w:widowControl w:val="0"/>
        <w:kinsoku/>
        <w:wordWrap/>
        <w:overflowPunct/>
        <w:topLinePunct w:val="0"/>
        <w:autoSpaceDE/>
        <w:autoSpaceDN/>
        <w:bidi w:val="0"/>
        <w:adjustRightInd/>
        <w:snapToGrid/>
        <w:spacing w:line="554" w:lineRule="exact"/>
        <w:ind w:left="0" w:leftChars="0" w:firstLine="643" w:firstLineChars="200"/>
        <w:textAlignment w:val="auto"/>
        <w:rPr>
          <w:rStyle w:val="56"/>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鼓励发展甜粘玉米产业。</w:t>
      </w:r>
      <w:r>
        <w:rPr>
          <w:rFonts w:hint="default" w:ascii="Times New Roman" w:hAnsi="Times New Roman" w:eastAsia="仿宋_GB2312" w:cs="Times New Roman"/>
          <w:sz w:val="32"/>
          <w:szCs w:val="32"/>
        </w:rPr>
        <w:t>大力发展规模化、标准化、绿色化、集约化的种植基地建设，积极申报省级绿色循环优质高效特色农业促进项目，依托粘玉米加工企业，签订购销合同，统一生产标准，推广农业产业化联合体生产经营模式，创新利益联结机制，形成稳定市场供销体制。到2025年，全市甜粘玉米计划发展到</w:t>
      </w:r>
      <w:r>
        <w:rPr>
          <w:rStyle w:val="56"/>
          <w:rFonts w:hint="default" w:ascii="Times New Roman" w:hAnsi="Times New Roman" w:eastAsia="仿宋_GB2312" w:cs="Times New Roman"/>
          <w:sz w:val="32"/>
          <w:szCs w:val="32"/>
        </w:rPr>
        <w:t>1</w:t>
      </w:r>
      <w:r>
        <w:rPr>
          <w:rStyle w:val="56"/>
          <w:rFonts w:hint="default" w:ascii="Times New Roman" w:hAnsi="Times New Roman" w:eastAsia="仿宋_GB2312" w:cs="Times New Roman"/>
          <w:sz w:val="32"/>
          <w:szCs w:val="32"/>
          <w:lang w:eastAsia="zh-CN"/>
        </w:rPr>
        <w:t>万</w:t>
      </w:r>
      <w:r>
        <w:rPr>
          <w:rStyle w:val="56"/>
          <w:rFonts w:hint="default" w:ascii="Times New Roman" w:hAnsi="Times New Roman" w:eastAsia="仿宋_GB2312" w:cs="Times New Roman"/>
          <w:sz w:val="32"/>
          <w:szCs w:val="32"/>
        </w:rPr>
        <w:t>公顷。</w:t>
      </w:r>
    </w:p>
    <w:p>
      <w:pPr>
        <w:pageBreakBefore w:val="0"/>
        <w:widowControl w:val="0"/>
        <w:kinsoku/>
        <w:wordWrap/>
        <w:overflowPunct/>
        <w:topLinePunct w:val="0"/>
        <w:autoSpaceDE/>
        <w:autoSpaceDN/>
        <w:bidi w:val="0"/>
        <w:adjustRightInd/>
        <w:snapToGrid/>
        <w:spacing w:line="554"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开展“中国好粮油”行动。</w:t>
      </w:r>
      <w:r>
        <w:rPr>
          <w:rFonts w:hint="default" w:ascii="Times New Roman" w:hAnsi="Times New Roman" w:eastAsia="仿宋_GB2312" w:cs="Times New Roman"/>
          <w:sz w:val="32"/>
          <w:szCs w:val="32"/>
        </w:rPr>
        <w:t>建立优质粮油技术评价体系、质量标准</w:t>
      </w:r>
      <w:r>
        <w:rPr>
          <w:rFonts w:hint="default" w:ascii="Times New Roman" w:hAnsi="Times New Roman" w:eastAsia="仿宋_GB2312" w:cs="Times New Roman"/>
          <w:sz w:val="32"/>
          <w:szCs w:val="32"/>
          <w:lang w:eastAsia="zh-CN"/>
        </w:rPr>
        <w:t>体系</w:t>
      </w:r>
      <w:r>
        <w:rPr>
          <w:rFonts w:hint="default" w:ascii="Times New Roman" w:hAnsi="Times New Roman" w:eastAsia="仿宋_GB2312" w:cs="Times New Roman"/>
          <w:sz w:val="32"/>
          <w:szCs w:val="32"/>
        </w:rPr>
        <w:t>，健全成品粮油应急保障体系，继续开展“三品一标”申报认证，努力争取成为“中国好粮油”示范县，发展1-2户“中国好粮油”示范企业，水稻加工率达到90%以上，优质大米供给量提高20%左右。到2025年，全市粮食总产量稳定在85万吨</w:t>
      </w:r>
      <w:r>
        <w:rPr>
          <w:rFonts w:hint="default" w:ascii="Times New Roman" w:hAnsi="Times New Roman" w:eastAsia="仿宋_GB2312" w:cs="Times New Roman"/>
          <w:sz w:val="32"/>
          <w:szCs w:val="32"/>
          <w:lang w:eastAsia="zh-CN"/>
        </w:rPr>
        <w:t>阶段性水平</w:t>
      </w:r>
      <w:r>
        <w:rPr>
          <w:rFonts w:hint="default" w:ascii="Times New Roman" w:hAnsi="Times New Roman" w:eastAsia="仿宋_GB2312" w:cs="Times New Roman"/>
          <w:sz w:val="32"/>
          <w:szCs w:val="32"/>
        </w:rPr>
        <w:t>。</w:t>
      </w:r>
      <w:bookmarkStart w:id="57" w:name="_Toc23277"/>
    </w:p>
    <w:p>
      <w:pPr>
        <w:pageBreakBefore w:val="0"/>
        <w:widowControl w:val="0"/>
        <w:kinsoku/>
        <w:wordWrap/>
        <w:overflowPunct/>
        <w:topLinePunct w:val="0"/>
        <w:autoSpaceDE/>
        <w:autoSpaceDN/>
        <w:bidi w:val="0"/>
        <w:adjustRightInd/>
        <w:snapToGrid/>
        <w:spacing w:line="554" w:lineRule="exact"/>
        <w:ind w:left="0" w:lef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推进畜牧产业提档升级</w:t>
      </w:r>
      <w:bookmarkEnd w:id="57"/>
    </w:p>
    <w:p>
      <w:pPr>
        <w:pageBreakBefore w:val="0"/>
        <w:widowControl w:val="0"/>
        <w:kinsoku/>
        <w:wordWrap/>
        <w:overflowPunct/>
        <w:topLinePunct w:val="0"/>
        <w:autoSpaceDE/>
        <w:autoSpaceDN/>
        <w:bidi w:val="0"/>
        <w:adjustRightInd/>
        <w:snapToGrid/>
        <w:spacing w:line="554"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推进农牧结合种养循环发展。</w:t>
      </w:r>
      <w:r>
        <w:rPr>
          <w:rFonts w:hint="default" w:ascii="Times New Roman" w:hAnsi="Times New Roman" w:eastAsia="仿宋_GB2312" w:cs="Times New Roman"/>
          <w:sz w:val="32"/>
          <w:szCs w:val="32"/>
        </w:rPr>
        <w:t>立足蛟河畜牧业发展现状和资源优势，稳步提升畜牧养殖影响力，推进全市由全省的畜产品生产供应基地向畜牧业全产业链示范基地转变。在重点打造天北现代畜牧业示范区的基础上，优化全市畜牧养殖布局，大力发展畜禽标准化规模养殖，深入推广“小规模、大群体，整村推进、分户饲养”肉牛产业发展模式，实施“秸秆变肉”工程，推动散养向规模、规模向标准、标准向示范转变，提高规模养殖效益。</w:t>
      </w:r>
    </w:p>
    <w:p>
      <w:pPr>
        <w:pageBreakBefore w:val="0"/>
        <w:widowControl w:val="0"/>
        <w:kinsoku/>
        <w:wordWrap/>
        <w:overflowPunct/>
        <w:topLinePunct w:val="0"/>
        <w:autoSpaceDE/>
        <w:autoSpaceDN/>
        <w:bidi w:val="0"/>
        <w:adjustRightInd/>
        <w:snapToGrid/>
        <w:spacing w:line="554"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抓好优质安全养殖基地建设。</w:t>
      </w:r>
      <w:r>
        <w:rPr>
          <w:rFonts w:hint="default" w:ascii="Times New Roman" w:hAnsi="Times New Roman" w:eastAsia="仿宋_GB2312" w:cs="Times New Roman"/>
          <w:sz w:val="32"/>
          <w:szCs w:val="32"/>
        </w:rPr>
        <w:t>按照“畜禽良种化、养殖设施化、生产规范化、防疫制度化、粪污无害化”五化要求，加大标准化规模养殖场（小区）建设力度，以标准化小区建设为核心，迅速壮大基地整体规模。到2025年，全市可用于养殖的牧业用地达到2万亩；发挥天北现代畜牧业示范区示范引导作用，推进生猪、肉牛、肉鸡产业发展，畜禽规模养殖比重达到65%。</w:t>
      </w:r>
    </w:p>
    <w:p>
      <w:pPr>
        <w:pageBreakBefore w:val="0"/>
        <w:widowControl w:val="0"/>
        <w:kinsoku/>
        <w:wordWrap/>
        <w:overflowPunct/>
        <w:topLinePunct w:val="0"/>
        <w:autoSpaceDE/>
        <w:autoSpaceDN/>
        <w:bidi w:val="0"/>
        <w:adjustRightInd/>
        <w:snapToGrid/>
        <w:spacing w:line="554"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着力建设畜禽良种繁育体系。</w:t>
      </w:r>
      <w:r>
        <w:rPr>
          <w:rStyle w:val="56"/>
          <w:rFonts w:hint="default" w:ascii="Times New Roman" w:hAnsi="Times New Roman" w:eastAsia="仿宋_GB2312" w:cs="Times New Roman"/>
          <w:sz w:val="32"/>
          <w:szCs w:val="32"/>
        </w:rPr>
        <w:t>完善高档肉牛品牌体系建设，加快长白山黑牛新品系的选育。推进种猪繁育场建设，鼓励建设父母代种猪扩繁场3个。加强市、乡、村三级改良繁育体系建设，建设村级黄牛改良点70个。到2025年，全市生猪、肉牛、鹿和家禽良种率分别达到90%、85%、75%和100%以上。</w:t>
      </w:r>
    </w:p>
    <w:p>
      <w:pPr>
        <w:pageBreakBefore w:val="0"/>
        <w:widowControl w:val="0"/>
        <w:kinsoku/>
        <w:wordWrap/>
        <w:overflowPunct/>
        <w:topLinePunct w:val="0"/>
        <w:autoSpaceDE/>
        <w:autoSpaceDN/>
        <w:bidi w:val="0"/>
        <w:adjustRightInd/>
        <w:snapToGrid/>
        <w:spacing w:line="554" w:lineRule="exact"/>
        <w:ind w:left="0" w:leftChars="0" w:firstLine="643" w:firstLineChars="200"/>
        <w:textAlignment w:val="auto"/>
        <w:rPr>
          <w:rStyle w:val="56"/>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做好畜禽养殖废弃物资源化利用。</w:t>
      </w:r>
      <w:r>
        <w:rPr>
          <w:rStyle w:val="56"/>
          <w:rFonts w:hint="default" w:ascii="Times New Roman" w:hAnsi="Times New Roman" w:eastAsia="仿宋_GB2312" w:cs="Times New Roman"/>
          <w:sz w:val="32"/>
          <w:szCs w:val="32"/>
        </w:rPr>
        <w:t>坚持畜牧产业与环境协调发展，加强畜禽粪便综合开发利用，落实整市推进畜禽粪污资源化利用项目，重点支持规模养殖场粪污处理设施设备升级改造、村屯畜禽粪污集中收储点、区域性粪污处理中心、种养结合示范区建设；强化病死畜禽无害化处理监管，防止病死畜禽疫病传播。到2025年，全市畜禽粪污综合利用率达到90%以上，规模养殖场畜禽粪污处理设施装备配套率达到100%。</w:t>
      </w:r>
    </w:p>
    <w:p>
      <w:pPr>
        <w:pageBreakBefore w:val="0"/>
        <w:widowControl w:val="0"/>
        <w:kinsoku/>
        <w:wordWrap/>
        <w:overflowPunct/>
        <w:topLinePunct w:val="0"/>
        <w:autoSpaceDE/>
        <w:autoSpaceDN/>
        <w:bidi w:val="0"/>
        <w:adjustRightInd/>
        <w:snapToGrid/>
        <w:spacing w:line="554" w:lineRule="exact"/>
        <w:ind w:left="0" w:leftChars="0" w:firstLine="643" w:firstLineChars="200"/>
        <w:textAlignment w:val="auto"/>
        <w:rPr>
          <w:rStyle w:val="56"/>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加强动物防疫监督体系建设。</w:t>
      </w:r>
      <w:r>
        <w:rPr>
          <w:rStyle w:val="56"/>
          <w:rFonts w:hint="default" w:ascii="Times New Roman" w:hAnsi="Times New Roman" w:eastAsia="仿宋_GB2312" w:cs="Times New Roman"/>
          <w:sz w:val="32"/>
          <w:szCs w:val="32"/>
        </w:rPr>
        <w:t>健全完善动物免疫、疫情监测预警、动物卫生监督和应急管理四大体系，不断增强综合防控能力，确保全市免疫无口蹄疫区有效运行。鼓励畜禽出口企业、重点龙头养殖企业建设无疫小区。</w:t>
      </w:r>
    </w:p>
    <w:p>
      <w:pPr>
        <w:pageBreakBefore w:val="0"/>
        <w:widowControl w:val="0"/>
        <w:kinsoku/>
        <w:wordWrap/>
        <w:overflowPunct/>
        <w:topLinePunct w:val="0"/>
        <w:autoSpaceDE/>
        <w:autoSpaceDN/>
        <w:bidi w:val="0"/>
        <w:adjustRightInd/>
        <w:snapToGrid/>
        <w:spacing w:line="554"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加快畜牧业全产业链建设。</w:t>
      </w:r>
      <w:r>
        <w:rPr>
          <w:rFonts w:hint="default" w:ascii="Times New Roman" w:hAnsi="Times New Roman" w:eastAsia="仿宋_GB2312" w:cs="Times New Roman"/>
          <w:sz w:val="32"/>
          <w:szCs w:val="32"/>
        </w:rPr>
        <w:t>重点发展生猪、肉牛2条产业链，依托吉林得利斯公司建成以长白山生态猪为主体</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生猪全产业链；依托吉林黑毛牛实业集团建成以长白山黑牛等优质肉牛为主体的肉牛全产业链，同时提高长白山生态猪肉、天一黑牛肉等特色品牌知名度。大力发展新主体、新产业、新业态，推动畜禽养殖、屠宰加工、兽药饲料和营销服务等相关产业集群发展，实现现代畜牧业转型升级。到2025年，全市黄牛发展到1</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万头、生猪35万头、家禽类</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50万只、梅花鹿1.3万头。</w:t>
      </w:r>
      <w:bookmarkStart w:id="58" w:name="_Toc14844"/>
    </w:p>
    <w:p>
      <w:pPr>
        <w:pageBreakBefore w:val="0"/>
        <w:widowControl w:val="0"/>
        <w:kinsoku/>
        <w:wordWrap/>
        <w:overflowPunct/>
        <w:topLinePunct w:val="0"/>
        <w:autoSpaceDE/>
        <w:autoSpaceDN/>
        <w:bidi w:val="0"/>
        <w:adjustRightInd/>
        <w:snapToGrid/>
        <w:spacing w:line="554" w:lineRule="exact"/>
        <w:ind w:left="0" w:lef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发展壮大园艺特产业</w:t>
      </w:r>
      <w:bookmarkEnd w:id="58"/>
    </w:p>
    <w:p>
      <w:pPr>
        <w:pageBreakBefore w:val="0"/>
        <w:widowControl w:val="0"/>
        <w:kinsoku/>
        <w:wordWrap/>
        <w:overflowPunct/>
        <w:topLinePunct w:val="0"/>
        <w:autoSpaceDE/>
        <w:autoSpaceDN/>
        <w:bidi w:val="0"/>
        <w:adjustRightInd/>
        <w:snapToGrid/>
        <w:spacing w:line="554"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食用菌产业。</w:t>
      </w:r>
      <w:r>
        <w:rPr>
          <w:rFonts w:hint="default" w:ascii="Times New Roman" w:hAnsi="Times New Roman" w:eastAsia="仿宋_GB2312" w:cs="Times New Roman"/>
          <w:sz w:val="32"/>
          <w:szCs w:val="32"/>
          <w:lang w:eastAsia="zh-CN"/>
        </w:rPr>
        <w:t>创建</w:t>
      </w:r>
      <w:r>
        <w:rPr>
          <w:rFonts w:hint="default" w:ascii="Times New Roman" w:hAnsi="Times New Roman" w:eastAsia="仿宋_GB2312" w:cs="Times New Roman"/>
          <w:sz w:val="32"/>
          <w:szCs w:val="32"/>
        </w:rPr>
        <w:t>黄松甸食用菌特色小镇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在</w:t>
      </w:r>
      <w:r>
        <w:rPr>
          <w:rFonts w:hint="default" w:ascii="Times New Roman" w:hAnsi="Times New Roman" w:eastAsia="仿宋_GB2312" w:cs="Times New Roman"/>
          <w:sz w:val="32"/>
          <w:szCs w:val="32"/>
          <w:lang w:eastAsia="zh-CN"/>
        </w:rPr>
        <w:t>稳定现有</w:t>
      </w:r>
      <w:r>
        <w:rPr>
          <w:rFonts w:hint="default" w:ascii="Times New Roman" w:hAnsi="Times New Roman" w:eastAsia="仿宋_GB2312" w:cs="Times New Roman"/>
          <w:sz w:val="32"/>
          <w:szCs w:val="32"/>
        </w:rPr>
        <w:t>规模的基础上，，不断提升食用菌产品品质和市场占有率，提高黑木耳、灵芝的标准化生产水平，</w:t>
      </w:r>
      <w:r>
        <w:rPr>
          <w:rFonts w:hint="default" w:ascii="Times New Roman" w:hAnsi="Times New Roman" w:eastAsia="仿宋_GB2312" w:cs="Times New Roman"/>
          <w:sz w:val="32"/>
          <w:szCs w:val="32"/>
          <w:lang w:eastAsia="zh-CN"/>
        </w:rPr>
        <w:t>走品牌和质量效应，</w:t>
      </w:r>
      <w:r>
        <w:rPr>
          <w:rFonts w:hint="default" w:ascii="Times New Roman" w:hAnsi="Times New Roman" w:eastAsia="仿宋_GB2312" w:cs="Times New Roman"/>
          <w:sz w:val="32"/>
          <w:szCs w:val="32"/>
          <w:lang w:val="en-US" w:eastAsia="zh-CN"/>
        </w:rPr>
        <w:t>依托高度院校实现品牌、技术提升，</w:t>
      </w:r>
      <w:r>
        <w:rPr>
          <w:rFonts w:hint="default" w:ascii="Times New Roman" w:hAnsi="Times New Roman" w:eastAsia="仿宋_GB2312" w:cs="Times New Roman"/>
          <w:sz w:val="32"/>
          <w:szCs w:val="32"/>
        </w:rPr>
        <w:t>充分利用农业农村部定点市场优势，打造东北最大食用菌集散地。到2025年，全市黑木耳</w:t>
      </w:r>
      <w:r>
        <w:rPr>
          <w:rFonts w:hint="default" w:ascii="Times New Roman" w:hAnsi="Times New Roman" w:eastAsia="仿宋_GB2312" w:cs="Times New Roman"/>
          <w:sz w:val="32"/>
          <w:szCs w:val="32"/>
          <w:lang w:eastAsia="zh-CN"/>
        </w:rPr>
        <w:t>稳定在</w:t>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亿袋，灵芝计划发展到180万段。</w:t>
      </w:r>
    </w:p>
    <w:p>
      <w:pPr>
        <w:pageBreakBefore w:val="0"/>
        <w:widowControl w:val="0"/>
        <w:kinsoku/>
        <w:wordWrap/>
        <w:overflowPunct/>
        <w:topLinePunct w:val="0"/>
        <w:autoSpaceDE/>
        <w:autoSpaceDN/>
        <w:bidi w:val="0"/>
        <w:adjustRightInd/>
        <w:snapToGrid/>
        <w:spacing w:line="554" w:lineRule="exact"/>
        <w:ind w:left="0" w:leftChars="0"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晒烟产业。</w:t>
      </w:r>
      <w:r>
        <w:rPr>
          <w:rFonts w:hint="default" w:ascii="Times New Roman" w:hAnsi="Times New Roman" w:eastAsia="仿宋_GB2312" w:cs="Times New Roman"/>
          <w:sz w:val="32"/>
          <w:szCs w:val="32"/>
        </w:rPr>
        <w:t>把蛟河晒烟产业做大做强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打造“正宗关东烟”品牌，争创全国晒烟第一大县。到2025年，全市晒烟种植面积发展到2500公顷。</w:t>
      </w:r>
    </w:p>
    <w:p>
      <w:pPr>
        <w:pageBreakBefore w:val="0"/>
        <w:widowControl w:val="0"/>
        <w:kinsoku/>
        <w:wordWrap/>
        <w:overflowPunct/>
        <w:topLinePunct w:val="0"/>
        <w:autoSpaceDE/>
        <w:autoSpaceDN/>
        <w:bidi w:val="0"/>
        <w:adjustRightInd/>
        <w:snapToGrid/>
        <w:spacing w:line="554"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瓜果产业。</w:t>
      </w:r>
      <w:r>
        <w:rPr>
          <w:rFonts w:hint="default" w:ascii="Times New Roman" w:hAnsi="Times New Roman" w:eastAsia="仿宋_GB2312" w:cs="Times New Roman"/>
          <w:sz w:val="32"/>
          <w:szCs w:val="32"/>
        </w:rPr>
        <w:t>充分发挥白石山镇“蛟河市农产品种植加工基地”的辐射带动作用，依托休闲农业和乡村旅游、订单农业、品牌创建，大力发展“三瓜”、洋菇娘、蓝莓、草莓、葡萄、苹果等瓜果产业。到2025年，全市“三瓜”发展到2500公顷，洋菇娘发展到1000公顷，蓝莓发展到1000公顷，草莓发展到400公顷，葡萄、苹果等发展到3500公顷。</w:t>
      </w:r>
    </w:p>
    <w:p>
      <w:pPr>
        <w:pageBreakBefore w:val="0"/>
        <w:widowControl w:val="0"/>
        <w:kinsoku/>
        <w:wordWrap/>
        <w:overflowPunct/>
        <w:topLinePunct w:val="0"/>
        <w:autoSpaceDE/>
        <w:autoSpaceDN/>
        <w:bidi w:val="0"/>
        <w:adjustRightInd/>
        <w:snapToGrid/>
        <w:spacing w:line="554"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蔬菜产业。</w:t>
      </w:r>
      <w:r>
        <w:rPr>
          <w:rFonts w:hint="default" w:ascii="Times New Roman" w:hAnsi="Times New Roman" w:eastAsia="仿宋_GB2312" w:cs="Times New Roman"/>
          <w:sz w:val="32"/>
          <w:szCs w:val="32"/>
        </w:rPr>
        <w:t>以城市周边乡镇街为重点，建设一批蔬菜标准化生产示范基地，推进蔬菜产供销一体化，实现蔬菜生产布局合理、品种丰富、供应均衡、质量安全水平显著提高的目标。以偏远山区乡镇为重点，培育种植刺嫩芽、刺五加、薇菜、广东菜等山野菜，在前进乡发展山野菜产业；在新站镇发展韭菜产业等，积极探索北菜南销种植销售模式。</w:t>
      </w:r>
    </w:p>
    <w:p>
      <w:pPr>
        <w:pageBreakBefore w:val="0"/>
        <w:widowControl w:val="0"/>
        <w:kinsoku/>
        <w:wordWrap/>
        <w:overflowPunct/>
        <w:topLinePunct w:val="0"/>
        <w:autoSpaceDE/>
        <w:autoSpaceDN/>
        <w:bidi w:val="0"/>
        <w:adjustRightInd/>
        <w:snapToGrid/>
        <w:spacing w:line="554"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中药材产业。</w:t>
      </w:r>
      <w:r>
        <w:rPr>
          <w:rFonts w:hint="default" w:ascii="Times New Roman" w:hAnsi="Times New Roman" w:eastAsia="仿宋_GB2312" w:cs="Times New Roman"/>
          <w:sz w:val="32"/>
          <w:szCs w:val="32"/>
        </w:rPr>
        <w:t>充分发挥长白山特色中药材区位优势，按照中药材生产质量管理规范要求，大力发展人参、五味子、天麻、平贝母等道地中药材产业，对其进行标准化种植，积极开展新品种引进和野生品种驯化、新品种示范、标准化种植试验、中药材品种选育、中药材标本制作等研发，加强中药材人工驯养、人工栽培技术研发和推广应用。到 2025 年，全市中药材发展到 2500 公顷。</w:t>
      </w:r>
    </w:p>
    <w:p>
      <w:pPr>
        <w:pageBreakBefore w:val="0"/>
        <w:widowControl w:val="0"/>
        <w:kinsoku/>
        <w:wordWrap/>
        <w:overflowPunct/>
        <w:topLinePunct w:val="0"/>
        <w:autoSpaceDE/>
        <w:autoSpaceDN/>
        <w:bidi w:val="0"/>
        <w:adjustRightInd/>
        <w:snapToGrid/>
        <w:spacing w:line="554"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淡水渔业。</w:t>
      </w:r>
      <w:r>
        <w:rPr>
          <w:rFonts w:hint="default" w:ascii="Times New Roman" w:hAnsi="Times New Roman" w:eastAsia="仿宋_GB2312" w:cs="Times New Roman"/>
          <w:sz w:val="32"/>
          <w:szCs w:val="32"/>
        </w:rPr>
        <w:t>充分利用蛟河淡水资源，重点发展生态渔业、低碳渔业、精品渔业，全面实现渔业功能转型和体系升级。着力优化养殖结构，改善养殖条件，转变养殖方式，示范推广稻田养鱼、养蟹和冷水鱼养殖渔业技术，不断拓展渔业新功能，发展休闲渔业，提升产业价值。到2025年，全市水产品产量稳定在7400吨水平。</w:t>
      </w:r>
    </w:p>
    <w:p>
      <w:pPr>
        <w:pageBreakBefore w:val="0"/>
        <w:widowControl w:val="0"/>
        <w:kinsoku/>
        <w:wordWrap/>
        <w:overflowPunct/>
        <w:topLinePunct w:val="0"/>
        <w:autoSpaceDE/>
        <w:autoSpaceDN/>
        <w:bidi w:val="0"/>
        <w:adjustRightInd/>
        <w:snapToGrid/>
        <w:spacing w:line="554"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柞蚕产业。</w:t>
      </w:r>
      <w:r>
        <w:rPr>
          <w:rFonts w:hint="default" w:ascii="Times New Roman" w:hAnsi="Times New Roman" w:eastAsia="仿宋_GB2312" w:cs="Times New Roman"/>
          <w:sz w:val="32"/>
          <w:szCs w:val="32"/>
        </w:rPr>
        <w:t>按照林业部门有关政策，稳定现有蚕场规模，依靠科技创新，从“引进优良蚕种、推广优质高效柞蚕放养技术”着手，大幅度提高柞蚕的单产水平和质量。到2025年，全市柞蚕单产水平比2020年提高25%。</w:t>
      </w:r>
      <w:bookmarkStart w:id="59" w:name="_Toc13611"/>
    </w:p>
    <w:p>
      <w:pPr>
        <w:pageBreakBefore w:val="0"/>
        <w:widowControl w:val="0"/>
        <w:kinsoku/>
        <w:wordWrap/>
        <w:overflowPunct/>
        <w:topLinePunct w:val="0"/>
        <w:autoSpaceDE/>
        <w:autoSpaceDN/>
        <w:bidi w:val="0"/>
        <w:adjustRightInd/>
        <w:snapToGrid/>
        <w:spacing w:line="554" w:lineRule="exact"/>
        <w:ind w:left="0" w:lef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大力发展农产品加工业</w:t>
      </w:r>
      <w:bookmarkEnd w:id="59"/>
    </w:p>
    <w:p>
      <w:pPr>
        <w:pageBreakBefore w:val="0"/>
        <w:widowControl w:val="0"/>
        <w:kinsoku/>
        <w:wordWrap/>
        <w:overflowPunct/>
        <w:topLinePunct w:val="0"/>
        <w:autoSpaceDE/>
        <w:autoSpaceDN/>
        <w:bidi w:val="0"/>
        <w:adjustRightInd/>
        <w:snapToGrid/>
        <w:spacing w:line="554"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加快发展农产品初加工。</w:t>
      </w:r>
      <w:r>
        <w:rPr>
          <w:rFonts w:hint="default" w:ascii="Times New Roman" w:hAnsi="Times New Roman" w:eastAsia="仿宋_GB2312" w:cs="Times New Roman"/>
          <w:sz w:val="32"/>
          <w:szCs w:val="32"/>
        </w:rPr>
        <w:t>支持农产品就地转化增值，着力构建粮食、畜产品、园艺特产品三大精深加工板块，重点推进以黑木耳、灵芝、人参、长白山林特产品、甜粘玉米、长白山黑牛和生态猪等为重点的生鲜、农产品商品化处理。提升精深加工能力和水平，实现长白山特色产品加工业向集约化、高端化和高附加值方向发展。依托“龙头企业+新型经营主体+基地+农户”模式，重点抓好农业产业化龙头企业大项目建设，加快培育壮大龙头企业群体，支持组建大型农产品加工企业集团，打造超强优势产业</w:t>
      </w:r>
      <w:r>
        <w:rPr>
          <w:rStyle w:val="56"/>
          <w:rFonts w:hint="default" w:ascii="Times New Roman" w:hAnsi="Times New Roman" w:eastAsia="仿宋_GB2312" w:cs="Times New Roman"/>
          <w:sz w:val="32"/>
          <w:szCs w:val="32"/>
        </w:rPr>
        <w:t>集群。到2025年，</w:t>
      </w:r>
      <w:r>
        <w:rPr>
          <w:rFonts w:hint="default" w:ascii="Times New Roman" w:hAnsi="Times New Roman" w:eastAsia="仿宋_GB2312" w:cs="Times New Roman"/>
          <w:sz w:val="32"/>
          <w:szCs w:val="32"/>
        </w:rPr>
        <w:t>引进建设深加工企业5户。</w:t>
      </w:r>
      <w:bookmarkStart w:id="60" w:name="_Toc21299"/>
    </w:p>
    <w:p>
      <w:pPr>
        <w:pageBreakBefore w:val="0"/>
        <w:widowControl w:val="0"/>
        <w:kinsoku/>
        <w:wordWrap/>
        <w:overflowPunct/>
        <w:topLinePunct w:val="0"/>
        <w:autoSpaceDE/>
        <w:autoSpaceDN/>
        <w:bidi w:val="0"/>
        <w:adjustRightInd/>
        <w:snapToGrid/>
        <w:spacing w:line="554" w:lineRule="exact"/>
        <w:ind w:left="0" w:lef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五、</w:t>
      </w:r>
      <w:r>
        <w:rPr>
          <w:rFonts w:hint="eastAsia" w:ascii="黑体" w:hAnsi="黑体" w:eastAsia="黑体" w:cs="黑体"/>
          <w:b w:val="0"/>
          <w:bCs w:val="0"/>
          <w:sz w:val="32"/>
          <w:szCs w:val="32"/>
        </w:rPr>
        <w:t>大力发展农产品流通业</w:t>
      </w:r>
      <w:bookmarkEnd w:id="60"/>
    </w:p>
    <w:p>
      <w:pPr>
        <w:pageBreakBefore w:val="0"/>
        <w:widowControl w:val="0"/>
        <w:kinsoku/>
        <w:wordWrap/>
        <w:overflowPunct/>
        <w:topLinePunct w:val="0"/>
        <w:autoSpaceDE/>
        <w:autoSpaceDN/>
        <w:bidi w:val="0"/>
        <w:adjustRightInd/>
        <w:snapToGrid/>
        <w:spacing w:line="554"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加快完善农产品流通体系。</w:t>
      </w:r>
      <w:r>
        <w:rPr>
          <w:rFonts w:hint="default" w:ascii="Times New Roman" w:hAnsi="Times New Roman" w:eastAsia="仿宋_GB2312" w:cs="Times New Roman"/>
          <w:sz w:val="32"/>
          <w:szCs w:val="32"/>
        </w:rPr>
        <w:t>创新流通方式，建立起营销形式多样、产业联结紧密、经营业态多元、品牌知名度高的农产品流通新格局。完善“农批对接”“农超对接”“直供直销”等产销模式。推动专业市场集群发展，完善冷链式物流基础设施，建设一批田头地边恒温储运和分级处理设施。</w:t>
      </w:r>
    </w:p>
    <w:p>
      <w:pPr>
        <w:pageBreakBefore w:val="0"/>
        <w:widowControl w:val="0"/>
        <w:kinsoku/>
        <w:wordWrap/>
        <w:overflowPunct/>
        <w:topLinePunct w:val="0"/>
        <w:autoSpaceDE/>
        <w:autoSpaceDN/>
        <w:bidi w:val="0"/>
        <w:adjustRightInd/>
        <w:snapToGrid/>
        <w:spacing w:line="554"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加快农村电子商务示范基地建设。</w:t>
      </w:r>
      <w:r>
        <w:rPr>
          <w:rFonts w:hint="default" w:ascii="Times New Roman" w:hAnsi="Times New Roman" w:eastAsia="仿宋_GB2312" w:cs="Times New Roman"/>
          <w:sz w:val="32"/>
          <w:szCs w:val="32"/>
        </w:rPr>
        <w:t>扶持有条件的主要农产品专业市场发展网上交易，鼓励互联网企业建立产销衔接的农业服务平台，推动电子商务与新型农业经营主体、农产品加工流通企业合作，培育农村电子商务供应链。实施电子商务进农村的综合示范工程和“快递下乡”工程，加快构建覆盖市乡村的电子商务体系。依托青创空间，加强与长春光华学院等高校合作，开展各类电商培训活动。继续举办网上黑木耳节、蓝莓节，提升农产品和旅游产品知名度。到2025年，在具备条件的行政村全部建成村级电子商务服务站点，全年电商交易额实现7亿元。</w:t>
      </w:r>
      <w:bookmarkStart w:id="61" w:name="_Toc78"/>
    </w:p>
    <w:p>
      <w:pPr>
        <w:pageBreakBefore w:val="0"/>
        <w:widowControl w:val="0"/>
        <w:kinsoku/>
        <w:wordWrap/>
        <w:overflowPunct/>
        <w:topLinePunct w:val="0"/>
        <w:autoSpaceDE/>
        <w:autoSpaceDN/>
        <w:bidi w:val="0"/>
        <w:adjustRightInd/>
        <w:snapToGrid/>
        <w:spacing w:line="554" w:lineRule="exact"/>
        <w:ind w:left="0" w:lef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六、</w:t>
      </w:r>
      <w:r>
        <w:rPr>
          <w:rFonts w:hint="eastAsia" w:ascii="黑体" w:hAnsi="黑体" w:eastAsia="黑体" w:cs="黑体"/>
          <w:b w:val="0"/>
          <w:bCs w:val="0"/>
          <w:sz w:val="32"/>
          <w:szCs w:val="32"/>
        </w:rPr>
        <w:t>大力发展休闲农业与乡村旅游</w:t>
      </w:r>
      <w:bookmarkEnd w:id="61"/>
    </w:p>
    <w:p>
      <w:pPr>
        <w:pageBreakBefore w:val="0"/>
        <w:widowControl w:val="0"/>
        <w:kinsoku/>
        <w:wordWrap/>
        <w:overflowPunct/>
        <w:topLinePunct w:val="0"/>
        <w:autoSpaceDE/>
        <w:autoSpaceDN/>
        <w:bidi w:val="0"/>
        <w:adjustRightInd/>
        <w:snapToGrid/>
        <w:spacing w:line="554"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推进全市农业与旅游业深度融合。</w:t>
      </w:r>
      <w:r>
        <w:rPr>
          <w:rFonts w:hint="default" w:ascii="Times New Roman" w:hAnsi="Times New Roman" w:eastAsia="仿宋_GB2312" w:cs="Times New Roman"/>
          <w:sz w:val="32"/>
          <w:szCs w:val="32"/>
        </w:rPr>
        <w:t>进一步发挥蛟河国家级休闲农业和乡村旅游示范县的品牌效应，依托地域特色、民族文化、乡土风情，深入发掘农业农村的生态涵养、休闲观光、文化体验、健康养老、冰雪休闲等功能，形成蛟河特色显著的农业旅游产品体系。打造休闲农业和乡村旅游集聚村，重点开发建设金斗美丽乡村、双庙子、北国之村、祥颐田园综合体、富江花海、庆岭冰酒小镇、黄松甸休闲农业观光园区、庆岭鱼街等乡村旅游项目，形成休闲农业和乡村旅游示范区；以富江、西荒地、苏尔哈、插树岭、金兰湾等湖畔村落为重点，开发雪庄民宿区、冰雪娱乐区、影视摄影拍摄基地、冰雪丝路，打造冰雪驿站，建成具有蛟河特色的湖畔雪村民俗冰雪旅游区；建设西土山、前进民主南山滑雪场，拉法山和金斗宫温泉养生旅游区，前进辽金古城雪国冰雪文化旅游区，打造蛟河冬季旅游品牌；推动特色文化产业发展，建立特色文化产业示范园和基地，整合少数民族餐饮、民俗资源，培育珠编、草编、浪木等特色旅游工艺品，打造手工煎饼、豆制品、黏豆包等特色旅游食品。定期举办“金秋红叶节”、“蓝莓节”、“冬捕节”、“梨花节”、“富江花海丰收节”、“窝集口采摘节”等主题活动，</w:t>
      </w:r>
      <w:r>
        <w:rPr>
          <w:rFonts w:hint="default" w:ascii="Times New Roman" w:hAnsi="Times New Roman" w:eastAsia="仿宋_GB2312" w:cs="Times New Roman"/>
          <w:sz w:val="32"/>
          <w:szCs w:val="32"/>
          <w:lang w:eastAsia="zh-CN"/>
        </w:rPr>
        <w:t>提升</w:t>
      </w:r>
      <w:r>
        <w:rPr>
          <w:rFonts w:hint="default" w:ascii="Times New Roman" w:hAnsi="Times New Roman" w:eastAsia="仿宋_GB2312" w:cs="Times New Roman"/>
          <w:sz w:val="32"/>
          <w:szCs w:val="32"/>
        </w:rPr>
        <w:t>蛟河市旅游景点知名度。到2025年，在全市创建15个以上精品休闲农业示范村，100家以上示范农家乐，全市乡村旅游年平均接待人数50万人次，乡村旅游实现直接收入5000万元。</w:t>
      </w:r>
      <w:bookmarkStart w:id="62" w:name="_Toc408"/>
    </w:p>
    <w:p>
      <w:pPr>
        <w:pageBreakBefore w:val="0"/>
        <w:widowControl w:val="0"/>
        <w:kinsoku/>
        <w:wordWrap/>
        <w:overflowPunct/>
        <w:topLinePunct w:val="0"/>
        <w:autoSpaceDE/>
        <w:autoSpaceDN/>
        <w:bidi w:val="0"/>
        <w:adjustRightInd/>
        <w:snapToGrid/>
        <w:spacing w:line="554" w:lineRule="exact"/>
        <w:ind w:left="0" w:lef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七、</w:t>
      </w:r>
      <w:r>
        <w:rPr>
          <w:rFonts w:hint="eastAsia" w:ascii="黑体" w:hAnsi="黑体" w:eastAsia="黑体" w:cs="黑体"/>
          <w:b w:val="0"/>
          <w:bCs w:val="0"/>
          <w:sz w:val="32"/>
          <w:szCs w:val="32"/>
        </w:rPr>
        <w:t>积极促进一二三产业融合发展</w:t>
      </w:r>
      <w:bookmarkEnd w:id="62"/>
    </w:p>
    <w:p>
      <w:pPr>
        <w:pageBreakBefore w:val="0"/>
        <w:widowControl w:val="0"/>
        <w:kinsoku/>
        <w:wordWrap/>
        <w:overflowPunct/>
        <w:topLinePunct w:val="0"/>
        <w:autoSpaceDE/>
        <w:autoSpaceDN/>
        <w:bidi w:val="0"/>
        <w:adjustRightInd/>
        <w:snapToGrid/>
        <w:spacing w:line="554"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深入推动农村一二三产融合发展</w:t>
      </w:r>
      <w:r>
        <w:rPr>
          <w:rFonts w:hint="default" w:ascii="Times New Roman" w:hAnsi="Times New Roman" w:eastAsia="仿宋_GB2312" w:cs="Times New Roman"/>
          <w:sz w:val="32"/>
          <w:szCs w:val="32"/>
        </w:rPr>
        <w:t>。坚持高标准高质量发展好</w:t>
      </w:r>
      <w:r>
        <w:rPr>
          <w:rFonts w:hint="default" w:ascii="Times New Roman" w:hAnsi="Times New Roman" w:eastAsia="仿宋_GB2312" w:cs="Times New Roman"/>
          <w:sz w:val="32"/>
          <w:szCs w:val="32"/>
          <w:lang w:eastAsia="zh-CN"/>
        </w:rPr>
        <w:t>第</w:t>
      </w:r>
      <w:r>
        <w:rPr>
          <w:rFonts w:hint="default" w:ascii="Times New Roman" w:hAnsi="Times New Roman" w:eastAsia="仿宋_GB2312" w:cs="Times New Roman"/>
          <w:sz w:val="32"/>
          <w:szCs w:val="32"/>
        </w:rPr>
        <w:t>一产业，坚持质量至上的原则，全面提高农产品有效供给能力，奠定二三产业发展的基础。着力拉长玉米、水稻、生猪、肉牛、食用菌、蔬菜、晒烟、中药材等十大农产品加工产业链条，提高产业增值能力和促进农民增收能力。创建农业产业化示范基地，完善配套服务体系，形成农产品集散中心、物流配送中心和展销中心，鼓励商业资本从事农业生产进行全产业链开发，实现一二三产业融合发展的目标。大力支持华兰德酒庄等有发展潜力的产业融合龙头企业，重点</w:t>
      </w:r>
      <w:r>
        <w:rPr>
          <w:rFonts w:hint="default" w:ascii="Times New Roman" w:hAnsi="Times New Roman" w:eastAsia="仿宋_GB2312" w:cs="Times New Roman"/>
          <w:sz w:val="32"/>
          <w:szCs w:val="32"/>
          <w:lang w:eastAsia="zh-CN"/>
        </w:rPr>
        <w:t>建设</w:t>
      </w:r>
      <w:r>
        <w:rPr>
          <w:rFonts w:hint="default" w:ascii="Times New Roman" w:hAnsi="Times New Roman" w:eastAsia="仿宋_GB2312" w:cs="Times New Roman"/>
          <w:sz w:val="32"/>
          <w:szCs w:val="32"/>
        </w:rPr>
        <w:t>庆岭冰酒小镇、天北畜牧业特色小镇、黄松甸镇农业产业强镇示范项目。促使蛟河市农业整体提质升级，把原料基地建设、农产品初加工、企业精深加工、冷链物流、电子商务销售平台、休闲农业与乡村旅游有机整合，形成前伸后延、上下游衔接的全产业链一二三产业融合模式。</w:t>
      </w:r>
    </w:p>
    <w:p>
      <w:pPr>
        <w:pStyle w:val="2"/>
        <w:pageBreakBefore w:val="0"/>
        <w:widowControl w:val="0"/>
        <w:kinsoku/>
        <w:wordWrap/>
        <w:overflowPunct/>
        <w:topLinePunct w:val="0"/>
        <w:autoSpaceDE/>
        <w:autoSpaceDN/>
        <w:bidi w:val="0"/>
        <w:adjustRightInd/>
        <w:snapToGrid/>
        <w:spacing w:line="554" w:lineRule="exact"/>
        <w:textAlignment w:val="auto"/>
        <w:rPr>
          <w:rFonts w:hint="default"/>
        </w:rPr>
      </w:pPr>
    </w:p>
    <w:p>
      <w:pPr>
        <w:pStyle w:val="5"/>
        <w:pageBreakBefore w:val="0"/>
        <w:widowControl w:val="0"/>
        <w:kinsoku/>
        <w:wordWrap/>
        <w:overflowPunct/>
        <w:topLinePunct w:val="0"/>
        <w:autoSpaceDE/>
        <w:autoSpaceDN/>
        <w:bidi w:val="0"/>
        <w:adjustRightInd/>
        <w:snapToGrid/>
        <w:spacing w:before="0" w:beforeLines="0" w:after="0" w:afterLines="0" w:line="554" w:lineRule="exact"/>
        <w:ind w:left="0"/>
        <w:textAlignment w:val="auto"/>
        <w:rPr>
          <w:rFonts w:hint="eastAsia" w:ascii="方正小标宋简体" w:hAnsi="方正小标宋简体" w:eastAsia="方正小标宋简体" w:cs="方正小标宋简体"/>
          <w:b w:val="0"/>
          <w:bCs w:val="0"/>
          <w:sz w:val="32"/>
          <w:szCs w:val="32"/>
        </w:rPr>
      </w:pPr>
      <w:bookmarkStart w:id="63" w:name="_Toc55314882"/>
      <w:bookmarkStart w:id="64" w:name="_Toc31832"/>
      <w:bookmarkStart w:id="65" w:name="_Toc7989"/>
      <w:bookmarkStart w:id="66" w:name="_Toc7211"/>
      <w:r>
        <w:rPr>
          <w:rFonts w:hint="eastAsia" w:ascii="方正小标宋简体" w:hAnsi="方正小标宋简体" w:eastAsia="方正小标宋简体" w:cs="方正小标宋简体"/>
          <w:b w:val="0"/>
          <w:bCs w:val="0"/>
          <w:sz w:val="32"/>
          <w:szCs w:val="32"/>
        </w:rPr>
        <w:t>创新建立现代农业经营体系</w:t>
      </w:r>
      <w:bookmarkEnd w:id="63"/>
      <w:bookmarkEnd w:id="64"/>
      <w:bookmarkEnd w:id="65"/>
      <w:bookmarkEnd w:id="66"/>
    </w:p>
    <w:p>
      <w:pPr>
        <w:pStyle w:val="6"/>
        <w:pageBreakBefore w:val="0"/>
        <w:widowControl w:val="0"/>
        <w:numPr>
          <w:ilvl w:val="0"/>
          <w:numId w:val="0"/>
        </w:numPr>
        <w:kinsoku/>
        <w:wordWrap/>
        <w:overflowPunct/>
        <w:topLinePunct w:val="0"/>
        <w:autoSpaceDE/>
        <w:autoSpaceDN/>
        <w:bidi w:val="0"/>
        <w:adjustRightInd/>
        <w:snapToGrid/>
        <w:spacing w:before="0" w:after="0" w:line="554" w:lineRule="exact"/>
        <w:textAlignment w:val="auto"/>
        <w:rPr>
          <w:rFonts w:hint="eastAsia" w:ascii="黑体" w:hAnsi="黑体" w:eastAsia="黑体" w:cs="黑体"/>
          <w:b w:val="0"/>
          <w:bCs w:val="0"/>
          <w:sz w:val="32"/>
          <w:szCs w:val="32"/>
          <w:lang w:eastAsia="zh-CN"/>
        </w:rPr>
      </w:pPr>
      <w:bookmarkStart w:id="67" w:name="_Toc9104"/>
    </w:p>
    <w:p>
      <w:pPr>
        <w:pStyle w:val="6"/>
        <w:pageBreakBefore w:val="0"/>
        <w:widowControl w:val="0"/>
        <w:numPr>
          <w:ilvl w:val="0"/>
          <w:numId w:val="0"/>
        </w:numPr>
        <w:kinsoku/>
        <w:wordWrap/>
        <w:overflowPunct/>
        <w:topLinePunct w:val="0"/>
        <w:autoSpaceDE/>
        <w:autoSpaceDN/>
        <w:bidi w:val="0"/>
        <w:adjustRightInd/>
        <w:snapToGrid/>
        <w:spacing w:before="0" w:after="0" w:line="554"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培育新型农业经营主体</w:t>
      </w:r>
      <w:bookmarkEnd w:id="67"/>
    </w:p>
    <w:p>
      <w:pPr>
        <w:pageBreakBefore w:val="0"/>
        <w:widowControl w:val="0"/>
        <w:kinsoku/>
        <w:wordWrap/>
        <w:overflowPunct/>
        <w:topLinePunct w:val="0"/>
        <w:autoSpaceDE/>
        <w:autoSpaceDN/>
        <w:bidi w:val="0"/>
        <w:adjustRightInd/>
        <w:snapToGrid/>
        <w:spacing w:line="554"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培育和规范发展各类新型农业经营主体。</w:t>
      </w:r>
      <w:r>
        <w:rPr>
          <w:rFonts w:hint="default" w:ascii="Times New Roman" w:hAnsi="Times New Roman" w:eastAsia="仿宋_GB2312" w:cs="Times New Roman"/>
          <w:sz w:val="32"/>
          <w:szCs w:val="32"/>
        </w:rPr>
        <w:t>强化农民合作社和家庭农场基础作用，加快完善培育支持新型农业经营主体的政策体系，鼓励和支持返乡农民工、大中专学生、退役军人创办新型经营主体。鼓励农民专业合作社从单一合作模式走向股份合作或建立股份合作公司，推动农民合作升级，固化农民之间、农民与合作组织之间的利益关系。</w:t>
      </w:r>
    </w:p>
    <w:p>
      <w:pPr>
        <w:pageBreakBefore w:val="0"/>
        <w:widowControl w:val="0"/>
        <w:kinsoku/>
        <w:wordWrap/>
        <w:overflowPunct/>
        <w:topLinePunct w:val="0"/>
        <w:autoSpaceDE/>
        <w:autoSpaceDN/>
        <w:bidi w:val="0"/>
        <w:adjustRightInd/>
        <w:snapToGrid/>
        <w:spacing w:line="554"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探索创新多种农业商业模式。</w:t>
      </w:r>
      <w:r>
        <w:rPr>
          <w:rFonts w:hint="default" w:ascii="Times New Roman" w:hAnsi="Times New Roman" w:eastAsia="仿宋_GB2312" w:cs="Times New Roman"/>
          <w:sz w:val="32"/>
          <w:szCs w:val="32"/>
        </w:rPr>
        <w:t>探索家庭经营、集体经营、合作经营与企业经营深度合作新机制，坚持农村基本经营制度，以家庭承包经营为基础，在土地承包经营权有序流转的基础上，结合培育新型农业经营主体和发展农业适度规模经营，通过政策扶持、示范引导、完善服务，积极稳妥地加以推进。引导和鼓励家庭农场经营者通过实物计租货币结算、租金动态调整、土地经营权入股保底分红等利益分配方式，稳定土地流转关系，形成适度的土地经营规模。</w:t>
      </w:r>
      <w:bookmarkStart w:id="68" w:name="_Toc30105"/>
    </w:p>
    <w:p>
      <w:pPr>
        <w:pageBreakBefore w:val="0"/>
        <w:widowControl w:val="0"/>
        <w:kinsoku/>
        <w:wordWrap/>
        <w:overflowPunct/>
        <w:topLinePunct w:val="0"/>
        <w:autoSpaceDE/>
        <w:autoSpaceDN/>
        <w:bidi w:val="0"/>
        <w:adjustRightInd/>
        <w:snapToGrid/>
        <w:spacing w:line="554" w:lineRule="exact"/>
        <w:ind w:left="0" w:lef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大力发展农业社会化服务体系</w:t>
      </w:r>
      <w:bookmarkEnd w:id="68"/>
    </w:p>
    <w:p>
      <w:pPr>
        <w:pageBreakBefore w:val="0"/>
        <w:widowControl w:val="0"/>
        <w:kinsoku/>
        <w:wordWrap/>
        <w:overflowPunct/>
        <w:topLinePunct w:val="0"/>
        <w:autoSpaceDE/>
        <w:autoSpaceDN/>
        <w:bidi w:val="0"/>
        <w:adjustRightInd/>
        <w:snapToGrid/>
        <w:spacing w:line="554"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探索建立农业生产性服务组织。</w:t>
      </w:r>
      <w:r>
        <w:rPr>
          <w:rFonts w:hint="default" w:ascii="Times New Roman" w:hAnsi="Times New Roman" w:eastAsia="仿宋_GB2312" w:cs="Times New Roman"/>
          <w:sz w:val="32"/>
          <w:szCs w:val="32"/>
        </w:rPr>
        <w:t>以乡镇为基础，鼓励支持各类新型农业经营主体发挥技术优势，面向农民开展订单式、保姆式等服务，打造综合性、规模化、可持续的为农服务体系，从农业生产产前、产中、产后全过程提供有力支撑。重点围绕种子、农资、农机、农作物病虫草害防治、动物疾病防疫、农作物收获等农业生产环节，培育农业社会化服务组织，进行农业生产有偿服务，提高效率、降低生产成本，增加效益。坚持服务模式创新，按照公益性与经营性相结合的原则，创新乡镇农技推广机构改革与建设，走出一条公益性与经营性相结合的服务之路。</w:t>
      </w:r>
    </w:p>
    <w:p>
      <w:pPr>
        <w:pageBreakBefore w:val="0"/>
        <w:widowControl w:val="0"/>
        <w:kinsoku/>
        <w:wordWrap/>
        <w:overflowPunct/>
        <w:topLinePunct w:val="0"/>
        <w:autoSpaceDE/>
        <w:autoSpaceDN/>
        <w:bidi w:val="0"/>
        <w:adjustRightInd/>
        <w:snapToGrid/>
        <w:spacing w:line="554"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加强农业社会化服务体系建设。</w:t>
      </w:r>
      <w:r>
        <w:rPr>
          <w:rFonts w:hint="default" w:ascii="Times New Roman" w:hAnsi="Times New Roman" w:eastAsia="仿宋_GB2312" w:cs="Times New Roman"/>
          <w:sz w:val="32"/>
          <w:szCs w:val="32"/>
        </w:rPr>
        <w:t>强化农机维修网点、农机大户、农机合作社监管和服务。引导土地经营权向农民合作社、家庭农场等新型经营主体流转，推广土地托管、土地入股、代耕代收等服务模式，推进土地集中连片规模经营，推动蛟河市现代农业产业转型升级，实现农村资源的合理配置和土地经营效益的充分释放。到2025年，基本形成服务结构合理、专业水平较高、服务能力较强、服务行为规范、覆盖全产业链的农业生产性服务组织，进一步增强生产性服务业对现代农业的全产业链支撑作用。</w:t>
      </w:r>
    </w:p>
    <w:p>
      <w:pPr>
        <w:pStyle w:val="6"/>
        <w:pageBreakBefore w:val="0"/>
        <w:widowControl w:val="0"/>
        <w:numPr>
          <w:ilvl w:val="0"/>
          <w:numId w:val="0"/>
        </w:numPr>
        <w:kinsoku/>
        <w:wordWrap/>
        <w:overflowPunct/>
        <w:topLinePunct w:val="0"/>
        <w:autoSpaceDE/>
        <w:autoSpaceDN/>
        <w:bidi w:val="0"/>
        <w:adjustRightInd/>
        <w:snapToGrid/>
        <w:spacing w:before="0" w:after="0" w:line="554" w:lineRule="exact"/>
        <w:ind w:firstLine="640" w:firstLineChars="200"/>
        <w:textAlignment w:val="auto"/>
        <w:rPr>
          <w:rFonts w:hint="eastAsia" w:ascii="黑体" w:hAnsi="黑体" w:eastAsia="黑体" w:cs="黑体"/>
          <w:b w:val="0"/>
          <w:bCs w:val="0"/>
          <w:sz w:val="32"/>
          <w:szCs w:val="32"/>
        </w:rPr>
      </w:pPr>
      <w:bookmarkStart w:id="69" w:name="_Toc31011"/>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促进小农户和现代农业发展有机衔接</w:t>
      </w:r>
      <w:bookmarkEnd w:id="69"/>
    </w:p>
    <w:p>
      <w:pPr>
        <w:pageBreakBefore w:val="0"/>
        <w:widowControl w:val="0"/>
        <w:kinsoku/>
        <w:wordWrap/>
        <w:overflowPunct/>
        <w:topLinePunct w:val="0"/>
        <w:autoSpaceDE/>
        <w:autoSpaceDN/>
        <w:bidi w:val="0"/>
        <w:adjustRightInd/>
        <w:snapToGrid/>
        <w:spacing w:line="554"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扶持小农户之间和新型农业经营主体之间展开合作和联合。</w:t>
      </w:r>
      <w:r>
        <w:rPr>
          <w:rFonts w:hint="default" w:ascii="Times New Roman" w:hAnsi="Times New Roman" w:eastAsia="仿宋_GB2312" w:cs="Times New Roman"/>
          <w:sz w:val="32"/>
          <w:szCs w:val="32"/>
        </w:rPr>
        <w:t>充分发挥好市场在资源配置中的决定性作用，坚持政府引导小农户土地经营权的流转，提高小农户的经营效率。统筹兼顾培育新型农业经营主体和扶持小农户，发挥新型农业经营主体对小农户的带动作用，健全新型农业经营主体与小农户的利益联结机制，实现小农户家庭经营与合作经营、集体经营、企业经营等多种经营形式共同发展。</w:t>
      </w:r>
    </w:p>
    <w:p>
      <w:pPr>
        <w:pageBreakBefore w:val="0"/>
        <w:widowControl w:val="0"/>
        <w:kinsoku/>
        <w:wordWrap/>
        <w:overflowPunct/>
        <w:topLinePunct w:val="0"/>
        <w:autoSpaceDE/>
        <w:autoSpaceDN/>
        <w:bidi w:val="0"/>
        <w:adjustRightInd/>
        <w:snapToGrid/>
        <w:spacing w:line="554"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启动家庭农场培育计划。</w:t>
      </w:r>
      <w:r>
        <w:rPr>
          <w:rFonts w:hint="default" w:ascii="Times New Roman" w:hAnsi="Times New Roman" w:eastAsia="仿宋_GB2312" w:cs="Times New Roman"/>
          <w:sz w:val="32"/>
          <w:szCs w:val="32"/>
        </w:rPr>
        <w:t>采取优先承租流转土地、提供贴息贷款、加强技术服务等方式，鼓励有长期稳定务农意愿的小农户稳步扩大规模。实施小农户能力提升工程，鼓励小农户接受新技术培训，开展种养技术、经营管理、农业面源污染治理、政策法律法规等方面的培训。</w:t>
      </w:r>
    </w:p>
    <w:p>
      <w:pPr>
        <w:pageBreakBefore w:val="0"/>
        <w:widowControl w:val="0"/>
        <w:kinsoku/>
        <w:wordWrap/>
        <w:overflowPunct/>
        <w:topLinePunct w:val="0"/>
        <w:autoSpaceDE/>
        <w:autoSpaceDN/>
        <w:bidi w:val="0"/>
        <w:adjustRightInd/>
        <w:snapToGrid/>
        <w:spacing w:line="554" w:lineRule="exact"/>
        <w:ind w:left="0" w:leftChars="0" w:firstLine="643" w:firstLineChars="200"/>
        <w:textAlignment w:val="auto"/>
        <w:rPr>
          <w:rStyle w:val="56"/>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提高小农户组织化程度。</w:t>
      </w:r>
      <w:r>
        <w:rPr>
          <w:rFonts w:hint="default" w:ascii="Times New Roman" w:hAnsi="Times New Roman" w:eastAsia="仿宋_GB2312" w:cs="Times New Roman"/>
          <w:sz w:val="32"/>
          <w:szCs w:val="32"/>
        </w:rPr>
        <w:t>引导小农户依法组建协会、联合会，共同对接</w:t>
      </w:r>
      <w:r>
        <w:rPr>
          <w:rStyle w:val="56"/>
          <w:rFonts w:hint="default" w:ascii="Times New Roman" w:hAnsi="Times New Roman" w:eastAsia="仿宋_GB2312" w:cs="Times New Roman"/>
          <w:sz w:val="32"/>
          <w:szCs w:val="32"/>
        </w:rPr>
        <w:t>市场，提升市场竞争力，鼓励龙头企业通过</w:t>
      </w:r>
      <w:r>
        <w:rPr>
          <w:rStyle w:val="56"/>
          <w:rFonts w:hint="default" w:ascii="Times New Roman" w:hAnsi="Times New Roman" w:eastAsia="仿宋_GB2312" w:cs="Times New Roman"/>
          <w:sz w:val="32"/>
          <w:szCs w:val="32"/>
          <w:lang w:eastAsia="zh-CN"/>
        </w:rPr>
        <w:t>“</w:t>
      </w:r>
      <w:r>
        <w:rPr>
          <w:rStyle w:val="56"/>
          <w:rFonts w:hint="default" w:ascii="Times New Roman" w:hAnsi="Times New Roman" w:eastAsia="仿宋_GB2312" w:cs="Times New Roman"/>
          <w:sz w:val="32"/>
          <w:szCs w:val="32"/>
        </w:rPr>
        <w:t>公司+农户</w:t>
      </w:r>
      <w:r>
        <w:rPr>
          <w:rStyle w:val="56"/>
          <w:rFonts w:hint="default" w:ascii="Times New Roman" w:hAnsi="Times New Roman" w:eastAsia="仿宋_GB2312" w:cs="Times New Roman"/>
          <w:sz w:val="32"/>
          <w:szCs w:val="32"/>
          <w:lang w:eastAsia="zh-CN"/>
        </w:rPr>
        <w:t>”“</w:t>
      </w:r>
      <w:r>
        <w:rPr>
          <w:rStyle w:val="56"/>
          <w:rFonts w:hint="default" w:ascii="Times New Roman" w:hAnsi="Times New Roman" w:eastAsia="仿宋_GB2312" w:cs="Times New Roman"/>
          <w:sz w:val="32"/>
          <w:szCs w:val="32"/>
        </w:rPr>
        <w:t>公司+农民合作社+农户</w:t>
      </w:r>
      <w:r>
        <w:rPr>
          <w:rStyle w:val="56"/>
          <w:rFonts w:hint="default" w:ascii="Times New Roman" w:hAnsi="Times New Roman" w:eastAsia="仿宋_GB2312" w:cs="Times New Roman"/>
          <w:sz w:val="32"/>
          <w:szCs w:val="32"/>
          <w:lang w:eastAsia="zh-CN"/>
        </w:rPr>
        <w:t>”</w:t>
      </w:r>
      <w:r>
        <w:rPr>
          <w:rStyle w:val="56"/>
          <w:rFonts w:hint="default" w:ascii="Times New Roman" w:hAnsi="Times New Roman" w:eastAsia="仿宋_GB2312" w:cs="Times New Roman"/>
          <w:sz w:val="32"/>
          <w:szCs w:val="32"/>
        </w:rPr>
        <w:t>等方式，延长产业链、保障供应链、完善利益链，将小农户纳入现代农业产业体系。</w:t>
      </w:r>
    </w:p>
    <w:p>
      <w:pPr>
        <w:pStyle w:val="2"/>
        <w:rPr>
          <w:rStyle w:val="56"/>
          <w:rFonts w:hint="default" w:ascii="Times New Roman" w:hAnsi="Times New Roman" w:eastAsia="仿宋_GB2312" w:cs="Times New Roman"/>
          <w:sz w:val="32"/>
          <w:szCs w:val="32"/>
        </w:rPr>
      </w:pPr>
    </w:p>
    <w:p>
      <w:pPr>
        <w:pStyle w:val="2"/>
        <w:rPr>
          <w:rStyle w:val="56"/>
          <w:rFonts w:hint="default" w:ascii="Times New Roman" w:hAnsi="Times New Roman" w:eastAsia="仿宋_GB2312" w:cs="Times New Roman"/>
          <w:sz w:val="32"/>
          <w:szCs w:val="32"/>
        </w:rPr>
      </w:pPr>
    </w:p>
    <w:p>
      <w:pPr>
        <w:pStyle w:val="2"/>
        <w:rPr>
          <w:rStyle w:val="56"/>
          <w:rFonts w:hint="default" w:ascii="Times New Roman" w:hAnsi="Times New Roman" w:eastAsia="仿宋_GB2312" w:cs="Times New Roman"/>
          <w:sz w:val="32"/>
          <w:szCs w:val="32"/>
        </w:rPr>
      </w:pPr>
    </w:p>
    <w:p>
      <w:pPr>
        <w:pStyle w:val="2"/>
        <w:rPr>
          <w:rStyle w:val="56"/>
          <w:rFonts w:hint="default" w:ascii="Times New Roman" w:hAnsi="Times New Roman" w:eastAsia="仿宋_GB2312" w:cs="Times New Roman"/>
          <w:sz w:val="32"/>
          <w:szCs w:val="32"/>
        </w:rPr>
      </w:pPr>
    </w:p>
    <w:p>
      <w:pPr>
        <w:pStyle w:val="2"/>
        <w:rPr>
          <w:rStyle w:val="56"/>
          <w:rFonts w:hint="default" w:ascii="Times New Roman" w:hAnsi="Times New Roman" w:eastAsia="仿宋_GB2312" w:cs="Times New Roman"/>
          <w:sz w:val="32"/>
          <w:szCs w:val="32"/>
        </w:rPr>
      </w:pPr>
    </w:p>
    <w:p>
      <w:pPr>
        <w:pStyle w:val="2"/>
        <w:rPr>
          <w:rStyle w:val="56"/>
          <w:rFonts w:hint="default" w:ascii="Times New Roman" w:hAnsi="Times New Roman" w:eastAsia="仿宋_GB2312" w:cs="Times New Roman"/>
          <w:sz w:val="32"/>
          <w:szCs w:val="32"/>
        </w:rPr>
      </w:pP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1" w:hRule="atLeast"/>
          <w:jc w:val="center"/>
        </w:trPr>
        <w:tc>
          <w:tcPr>
            <w:tcW w:w="8046" w:type="dxa"/>
          </w:tcPr>
          <w:p>
            <w:pPr>
              <w:widowControl/>
              <w:spacing w:line="240" w:lineRule="auto"/>
              <w:ind w:firstLine="0"/>
              <w:jc w:val="center"/>
              <w:rPr>
                <w:rFonts w:hint="default" w:ascii="Times New Roman" w:hAnsi="Times New Roman" w:eastAsia="仿宋_GB2312" w:cs="Times New Roman"/>
                <w:b/>
                <w:bCs/>
                <w:sz w:val="21"/>
                <w:szCs w:val="21"/>
                <w:shd w:val="clear" w:color="auto" w:fill="FFFFFF"/>
              </w:rPr>
            </w:pPr>
            <w:r>
              <w:rPr>
                <w:rFonts w:hint="default" w:ascii="Times New Roman" w:hAnsi="Times New Roman" w:eastAsia="仿宋_GB2312" w:cs="Times New Roman"/>
                <w:b/>
                <w:bCs/>
                <w:sz w:val="21"/>
                <w:szCs w:val="21"/>
                <w:shd w:val="clear" w:color="auto" w:fill="FFFFFF"/>
              </w:rPr>
              <w:t>专栏1  农业重点项目</w:t>
            </w:r>
          </w:p>
          <w:p>
            <w:pPr>
              <w:spacing w:line="400" w:lineRule="exact"/>
              <w:rPr>
                <w:rFonts w:hint="default" w:ascii="Times New Roman" w:hAnsi="Times New Roman" w:eastAsia="仿宋_GB2312" w:cs="Times New Roman"/>
                <w:bCs/>
                <w:sz w:val="21"/>
                <w:szCs w:val="21"/>
              </w:rPr>
            </w:pPr>
            <w:r>
              <w:rPr>
                <w:rFonts w:hint="default" w:ascii="Times New Roman" w:hAnsi="Times New Roman" w:eastAsia="仿宋_GB2312" w:cs="Times New Roman"/>
                <w:b/>
                <w:bCs/>
                <w:sz w:val="21"/>
                <w:szCs w:val="21"/>
              </w:rPr>
              <w:t>黑土地保护工程。</w:t>
            </w:r>
            <w:r>
              <w:rPr>
                <w:rFonts w:hint="default" w:ascii="Times New Roman" w:hAnsi="Times New Roman" w:eastAsia="仿宋_GB2312" w:cs="Times New Roman"/>
                <w:bCs/>
                <w:sz w:val="21"/>
                <w:szCs w:val="21"/>
              </w:rPr>
              <w:t>重点推广秸秆覆盖还田免耕和秸秆覆盖还田少耕两种保护性耕作技术类型。建立耕地保护补偿机制，落实农民及村级集体经济组织的耕地保护责任。采取地力培肥等综合措施，提高农田质量水平。</w:t>
            </w:r>
          </w:p>
          <w:p>
            <w:pPr>
              <w:spacing w:line="400" w:lineRule="exact"/>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农村一二三产业融合工程。</w:t>
            </w:r>
            <w:r>
              <w:rPr>
                <w:rFonts w:hint="default" w:ascii="Times New Roman" w:hAnsi="Times New Roman" w:eastAsia="仿宋_GB2312" w:cs="Times New Roman"/>
                <w:bCs/>
                <w:sz w:val="21"/>
                <w:szCs w:val="21"/>
              </w:rPr>
              <w:t>鼓励支持企业对蛟河市农产品开展食品研发、加工项目。开展农产品营销平台和农产品品牌建设，推进农业一二三产融合。</w:t>
            </w:r>
          </w:p>
          <w:p>
            <w:pPr>
              <w:spacing w:line="400" w:lineRule="exact"/>
              <w:rPr>
                <w:rFonts w:hint="default" w:ascii="Times New Roman" w:hAnsi="Times New Roman" w:eastAsia="仿宋_GB2312" w:cs="Times New Roman"/>
                <w:bCs/>
                <w:sz w:val="21"/>
                <w:szCs w:val="21"/>
              </w:rPr>
            </w:pPr>
            <w:r>
              <w:rPr>
                <w:rFonts w:hint="default" w:ascii="Times New Roman" w:hAnsi="Times New Roman" w:eastAsia="仿宋_GB2312" w:cs="Times New Roman"/>
                <w:b/>
                <w:bCs/>
                <w:sz w:val="21"/>
                <w:szCs w:val="21"/>
              </w:rPr>
              <w:t>可持续农业绿色发展工程。</w:t>
            </w:r>
            <w:r>
              <w:rPr>
                <w:rFonts w:hint="default" w:ascii="Times New Roman" w:hAnsi="Times New Roman" w:eastAsia="仿宋_GB2312" w:cs="Times New Roman"/>
                <w:bCs/>
                <w:sz w:val="21"/>
                <w:szCs w:val="21"/>
              </w:rPr>
              <w:t>全市推进农作物秸秆综合利用、农药包装废弃物回收处理、废旧农膜和肥料包装物回收利用（处理）体系等基础设施、生产设施设备建设，开展养殖和屠宰环节无害化处理。推进生态循环农业示范建设，支持推广新型种养和资源循环利用模式。</w:t>
            </w:r>
          </w:p>
          <w:p>
            <w:pPr>
              <w:spacing w:line="400" w:lineRule="exact"/>
              <w:rPr>
                <w:rFonts w:hint="default" w:ascii="Times New Roman" w:hAnsi="Times New Roman" w:eastAsia="仿宋_GB2312" w:cs="Times New Roman"/>
                <w:bCs/>
                <w:sz w:val="21"/>
                <w:szCs w:val="21"/>
              </w:rPr>
            </w:pPr>
            <w:r>
              <w:rPr>
                <w:rFonts w:hint="default" w:ascii="Times New Roman" w:hAnsi="Times New Roman" w:eastAsia="仿宋_GB2312" w:cs="Times New Roman"/>
                <w:b/>
                <w:bCs/>
                <w:sz w:val="21"/>
                <w:szCs w:val="21"/>
              </w:rPr>
              <w:t>畜牧业优质安全提升工程。</w:t>
            </w:r>
            <w:r>
              <w:rPr>
                <w:rFonts w:hint="default" w:ascii="Times New Roman" w:hAnsi="Times New Roman" w:eastAsia="仿宋_GB2312" w:cs="Times New Roman"/>
                <w:bCs/>
                <w:sz w:val="21"/>
                <w:szCs w:val="21"/>
              </w:rPr>
              <w:t>开展标准化养殖场建设，促进畜牧业规模化、生态化、标准化、特色化和产业化发展。实施畜产品质量安全提升计划，扩大“无抗养殖”试点示范，推广普及科学养殖技术，提升全程可追溯能力。加</w:t>
            </w:r>
            <w:r>
              <w:rPr>
                <w:rFonts w:hint="default" w:ascii="Times New Roman" w:hAnsi="Times New Roman" w:eastAsia="仿宋_GB2312" w:cs="Times New Roman"/>
                <w:bCs/>
                <w:sz w:val="21"/>
                <w:szCs w:val="21"/>
                <w:lang w:eastAsia="zh-CN"/>
              </w:rPr>
              <w:t>快</w:t>
            </w:r>
            <w:r>
              <w:rPr>
                <w:rFonts w:hint="default" w:ascii="Times New Roman" w:hAnsi="Times New Roman" w:eastAsia="仿宋_GB2312" w:cs="Times New Roman"/>
                <w:bCs/>
                <w:sz w:val="21"/>
                <w:szCs w:val="21"/>
              </w:rPr>
              <w:t>发展特色黑牦牛等产业，开发梅花鹿地方特色品种。</w:t>
            </w:r>
          </w:p>
          <w:p>
            <w:pPr>
              <w:spacing w:line="400" w:lineRule="exact"/>
              <w:rPr>
                <w:rFonts w:hint="default" w:ascii="Times New Roman" w:hAnsi="Times New Roman" w:eastAsia="仿宋_GB2312" w:cs="Times New Roman"/>
                <w:bCs/>
                <w:sz w:val="21"/>
                <w:szCs w:val="21"/>
              </w:rPr>
            </w:pPr>
            <w:r>
              <w:rPr>
                <w:rFonts w:hint="default" w:ascii="Times New Roman" w:hAnsi="Times New Roman" w:eastAsia="仿宋_GB2312" w:cs="Times New Roman"/>
                <w:b/>
                <w:bCs/>
                <w:sz w:val="21"/>
                <w:szCs w:val="21"/>
              </w:rPr>
              <w:t>数字农业和科技创新工程。</w:t>
            </w:r>
            <w:r>
              <w:rPr>
                <w:rFonts w:hint="default" w:ascii="Times New Roman" w:hAnsi="Times New Roman" w:eastAsia="仿宋_GB2312" w:cs="Times New Roman"/>
                <w:bCs/>
                <w:sz w:val="21"/>
                <w:szCs w:val="21"/>
              </w:rPr>
              <w:t>依托国家级“互联网+”农产品出村进城工程试点县项目，开展农业物联网示范点建设，推进智慧农业生产。建设一批特色鲜明的5G农业应用示范基地。打造一批生态智慧农场。扶持培育“育繁推”一体化种子企业和具有自主知识产权的特色新品种。</w:t>
            </w:r>
          </w:p>
          <w:p>
            <w:pPr>
              <w:spacing w:line="400" w:lineRule="exact"/>
              <w:rPr>
                <w:rFonts w:hint="default" w:ascii="Times New Roman" w:hAnsi="Times New Roman" w:eastAsia="仿宋_GB2312" w:cs="Times New Roman"/>
                <w:shd w:val="clear" w:color="auto" w:fill="FFFFFF"/>
              </w:rPr>
            </w:pPr>
            <w:r>
              <w:rPr>
                <w:rFonts w:hint="default" w:ascii="Times New Roman" w:hAnsi="Times New Roman" w:eastAsia="仿宋_GB2312" w:cs="Times New Roman"/>
                <w:b/>
                <w:bCs/>
                <w:sz w:val="21"/>
                <w:szCs w:val="21"/>
              </w:rPr>
              <w:t>新主体培育工程。</w:t>
            </w:r>
            <w:r>
              <w:rPr>
                <w:rFonts w:hint="default" w:ascii="Times New Roman" w:hAnsi="Times New Roman" w:eastAsia="仿宋_GB2312" w:cs="Times New Roman"/>
                <w:bCs/>
                <w:sz w:val="21"/>
                <w:szCs w:val="21"/>
              </w:rPr>
              <w:t>支持家庭农场、合作社改善生产和服务设施；支持农业龙头企业做强做大，开展全产业链建设；扶持大学毕业生从事现代农业生产经营。实施国家和省市县级示范社四级联创，把符合条件</w:t>
            </w:r>
            <w:r>
              <w:rPr>
                <w:rFonts w:hint="default" w:ascii="Times New Roman" w:hAnsi="Times New Roman" w:eastAsia="仿宋_GB2312" w:cs="Times New Roman"/>
                <w:bCs/>
                <w:sz w:val="21"/>
                <w:szCs w:val="21"/>
                <w:lang w:eastAsia="zh-CN"/>
              </w:rPr>
              <w:t>的</w:t>
            </w:r>
            <w:r>
              <w:rPr>
                <w:rFonts w:hint="default" w:ascii="Times New Roman" w:hAnsi="Times New Roman" w:eastAsia="仿宋_GB2312" w:cs="Times New Roman"/>
                <w:bCs/>
                <w:sz w:val="21"/>
                <w:szCs w:val="21"/>
              </w:rPr>
              <w:t>种养大户、专业大户纳入家庭农场范围。推进“龙头企业+合作社+基地”模式发展，推广土地托管、土地入股、代耕代种等模式。</w:t>
            </w:r>
          </w:p>
        </w:tc>
      </w:tr>
    </w:tbl>
    <w:p>
      <w:pPr>
        <w:widowControl/>
        <w:spacing w:line="240" w:lineRule="auto"/>
        <w:ind w:firstLine="0"/>
        <w:jc w:val="center"/>
        <w:rPr>
          <w:szCs w:val="30"/>
        </w:rPr>
      </w:pPr>
      <w:bookmarkStart w:id="70" w:name="_Toc55314883"/>
      <w:bookmarkStart w:id="71" w:name="_Toc54275587"/>
    </w:p>
    <w:p>
      <w:pPr>
        <w:widowControl/>
        <w:spacing w:line="240" w:lineRule="auto"/>
        <w:ind w:firstLine="0"/>
        <w:jc w:val="left"/>
        <w:rPr>
          <w:szCs w:val="30"/>
        </w:rPr>
      </w:pPr>
      <w:r>
        <w:rPr>
          <w:szCs w:val="30"/>
        </w:rPr>
        <w:br w:type="page"/>
      </w:r>
    </w:p>
    <w:p>
      <w:pPr>
        <w:pStyle w:val="4"/>
        <w:pageBreakBefore w:val="0"/>
        <w:widowControl w:val="0"/>
        <w:kinsoku/>
        <w:wordWrap/>
        <w:overflowPunct/>
        <w:topLinePunct w:val="0"/>
        <w:autoSpaceDE/>
        <w:autoSpaceDN/>
        <w:bidi w:val="0"/>
        <w:adjustRightInd/>
        <w:snapToGrid/>
        <w:spacing w:beforeLines="0" w:afterLines="0" w:line="560" w:lineRule="exact"/>
        <w:ind w:left="0"/>
        <w:textAlignment w:val="auto"/>
        <w:rPr>
          <w:rFonts w:hint="eastAsia" w:ascii="方正小标宋简体" w:hAnsi="方正小标宋简体" w:eastAsia="方正小标宋简体" w:cs="方正小标宋简体"/>
          <w:b w:val="0"/>
          <w:bCs w:val="0"/>
          <w:sz w:val="32"/>
          <w:szCs w:val="32"/>
        </w:rPr>
      </w:pPr>
      <w:bookmarkStart w:id="72" w:name="_Toc16312"/>
      <w:bookmarkStart w:id="73" w:name="_Toc60232820"/>
      <w:r>
        <w:rPr>
          <w:rFonts w:hint="eastAsia" w:ascii="方正小标宋简体" w:hAnsi="方正小标宋简体" w:eastAsia="方正小标宋简体" w:cs="方正小标宋简体"/>
          <w:b w:val="0"/>
          <w:bCs w:val="0"/>
          <w:sz w:val="32"/>
          <w:szCs w:val="32"/>
        </w:rPr>
        <w:t>着力推进传统优势产业转型升级</w:t>
      </w:r>
      <w:bookmarkEnd w:id="70"/>
      <w:bookmarkEnd w:id="71"/>
      <w:bookmarkEnd w:id="72"/>
      <w:bookmarkEnd w:id="73"/>
    </w:p>
    <w:p>
      <w:pPr>
        <w:pStyle w:val="5"/>
        <w:pageBreakBefore w:val="0"/>
        <w:widowControl w:val="0"/>
        <w:numPr>
          <w:ilvl w:val="0"/>
          <w:numId w:val="11"/>
        </w:numPr>
        <w:kinsoku/>
        <w:wordWrap/>
        <w:overflowPunct/>
        <w:topLinePunct w:val="0"/>
        <w:autoSpaceDE/>
        <w:autoSpaceDN/>
        <w:bidi w:val="0"/>
        <w:adjustRightInd/>
        <w:snapToGrid/>
        <w:spacing w:before="0" w:beforeLines="0" w:after="0" w:afterLines="0" w:line="560" w:lineRule="exact"/>
        <w:ind w:left="0"/>
        <w:textAlignment w:val="auto"/>
        <w:rPr>
          <w:rFonts w:hint="eastAsia" w:ascii="方正小标宋简体" w:hAnsi="方正小标宋简体" w:eastAsia="方正小标宋简体" w:cs="方正小标宋简体"/>
          <w:b w:val="0"/>
          <w:bCs w:val="0"/>
          <w:sz w:val="32"/>
          <w:szCs w:val="32"/>
        </w:rPr>
      </w:pPr>
      <w:bookmarkStart w:id="74" w:name="_Toc26734"/>
      <w:bookmarkStart w:id="75" w:name="_Toc55314884"/>
      <w:r>
        <w:rPr>
          <w:rFonts w:hint="eastAsia" w:ascii="方正小标宋简体" w:hAnsi="方正小标宋简体" w:eastAsia="方正小标宋简体" w:cs="方正小标宋简体"/>
          <w:b w:val="0"/>
          <w:bCs w:val="0"/>
          <w:sz w:val="32"/>
          <w:szCs w:val="32"/>
        </w:rPr>
        <w:t>推动石材产业绿色循环发展</w:t>
      </w:r>
      <w:bookmarkEnd w:id="74"/>
      <w:bookmarkEnd w:id="75"/>
    </w:p>
    <w:p>
      <w:pPr>
        <w:pStyle w:val="6"/>
        <w:pageBreakBefore w:val="0"/>
        <w:widowControl w:val="0"/>
        <w:numPr>
          <w:ilvl w:val="0"/>
          <w:numId w:val="0"/>
        </w:numPr>
        <w:kinsoku/>
        <w:wordWrap/>
        <w:overflowPunct/>
        <w:topLinePunct w:val="0"/>
        <w:autoSpaceDE/>
        <w:autoSpaceDN/>
        <w:bidi w:val="0"/>
        <w:adjustRightInd/>
        <w:snapToGrid/>
        <w:spacing w:before="0" w:after="0" w:line="560" w:lineRule="exact"/>
        <w:textAlignment w:val="auto"/>
        <w:rPr>
          <w:rFonts w:hint="eastAsia" w:ascii="Times New Roman" w:hAnsi="Times New Roman" w:eastAsia="仿宋_GB2312" w:cs="Times New Roman"/>
          <w:sz w:val="32"/>
          <w:szCs w:val="32"/>
          <w:lang w:eastAsia="zh-CN"/>
        </w:rPr>
      </w:pPr>
    </w:p>
    <w:p>
      <w:pPr>
        <w:pStyle w:val="6"/>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提升企业自主创新水平</w:t>
      </w:r>
    </w:p>
    <w:p>
      <w:pPr>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建立健全产业技术创新体系。</w:t>
      </w:r>
      <w:r>
        <w:rPr>
          <w:rFonts w:hint="default" w:ascii="Times New Roman" w:hAnsi="Times New Roman" w:eastAsia="仿宋_GB2312" w:cs="Times New Roman"/>
          <w:sz w:val="32"/>
          <w:szCs w:val="32"/>
        </w:rPr>
        <w:t>鼓励企业以产品市场空间拓展为目标建立健全产业技术创新体系，以创新设计、工业设计、装饰设计以及人居文化设计为突破口，引导石材产品由简单拼装，向个性化和整体</w:t>
      </w:r>
      <w:r>
        <w:rPr>
          <w:rFonts w:hint="default" w:ascii="Times New Roman" w:hAnsi="Times New Roman" w:eastAsia="仿宋_GB2312" w:cs="Times New Roman"/>
          <w:sz w:val="32"/>
          <w:szCs w:val="32"/>
          <w:lang w:eastAsia="zh-CN"/>
        </w:rPr>
        <w:t>化</w:t>
      </w:r>
      <w:r>
        <w:rPr>
          <w:rFonts w:hint="default" w:ascii="Times New Roman" w:hAnsi="Times New Roman" w:eastAsia="仿宋_GB2312" w:cs="Times New Roman"/>
          <w:sz w:val="32"/>
          <w:szCs w:val="32"/>
        </w:rPr>
        <w:t>解决方案转变。鼓励企业建立自主研发中心、工程技术中心，支持有条件的企业申请省级、国家级技术研发中心。推动与中科院、吉林大学、沈阳建筑大学</w:t>
      </w:r>
      <w:r>
        <w:rPr>
          <w:rFonts w:hint="default" w:ascii="Times New Roman" w:hAnsi="Times New Roman" w:eastAsia="仿宋_GB2312" w:cs="Times New Roman"/>
          <w:sz w:val="32"/>
          <w:szCs w:val="32"/>
          <w:lang w:eastAsia="zh-CN"/>
        </w:rPr>
        <w:t>等高等</w:t>
      </w:r>
      <w:r>
        <w:rPr>
          <w:rFonts w:hint="default" w:ascii="Times New Roman" w:hAnsi="Times New Roman" w:eastAsia="仿宋_GB2312" w:cs="Times New Roman"/>
          <w:sz w:val="32"/>
          <w:szCs w:val="32"/>
        </w:rPr>
        <w:t>院校和科研院所开展合作，提高石材加工资源综合利用水平，开展清洁生产、节能环保等新技术、新工艺、新设备等方面的自主研发，培育发展一批具有知识产权的优势企业。</w:t>
      </w:r>
    </w:p>
    <w:p>
      <w:pPr>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积极引进现代化技术设备。</w:t>
      </w:r>
      <w:r>
        <w:rPr>
          <w:rFonts w:hint="default" w:ascii="Times New Roman" w:hAnsi="Times New Roman" w:eastAsia="仿宋_GB2312" w:cs="Times New Roman"/>
          <w:sz w:val="32"/>
          <w:szCs w:val="32"/>
        </w:rPr>
        <w:t>瞄准国际最先进石材设备发展动态，引导矿山企业引进新型开采设备和先进开采技术，提高石材开采能力和资源利用率。引导石材加工企业进行技术改造，大力引进组合锯、绳锯、自动磨机、红外线切机等先进加工设备，提高产品产能和品质，降低运营成本和能耗，增强市场竞争力和占有率。按照市场发展规律和产品专业化、精品化的要求，注重开发</w:t>
      </w:r>
      <w:r>
        <w:rPr>
          <w:rFonts w:hint="default" w:ascii="Times New Roman" w:hAnsi="Times New Roman" w:eastAsia="仿宋_GB2312" w:cs="Times New Roman"/>
          <w:sz w:val="32"/>
          <w:szCs w:val="32"/>
          <w:lang w:eastAsia="zh-CN"/>
        </w:rPr>
        <w:t>高档次产品，如</w:t>
      </w:r>
      <w:r>
        <w:rPr>
          <w:rFonts w:hint="default" w:ascii="Times New Roman" w:hAnsi="Times New Roman" w:eastAsia="仿宋_GB2312" w:cs="Times New Roman"/>
          <w:sz w:val="32"/>
          <w:szCs w:val="32"/>
        </w:rPr>
        <w:t>石雕制品、异型材以及仿古、仿欧式建筑材料等，</w:t>
      </w:r>
      <w:r>
        <w:rPr>
          <w:rFonts w:hint="default" w:ascii="Times New Roman" w:hAnsi="Times New Roman" w:eastAsia="仿宋_GB2312" w:cs="Times New Roman"/>
          <w:sz w:val="32"/>
          <w:szCs w:val="32"/>
          <w:lang w:eastAsia="zh-CN"/>
        </w:rPr>
        <w:t>并致力于</w:t>
      </w:r>
      <w:r>
        <w:rPr>
          <w:rFonts w:hint="default" w:ascii="Times New Roman" w:hAnsi="Times New Roman" w:eastAsia="仿宋_GB2312" w:cs="Times New Roman"/>
          <w:sz w:val="32"/>
          <w:szCs w:val="32"/>
        </w:rPr>
        <w:t>形成品牌特色。到2025年石材开采荒料率、固体废弃物资源化利用率、生活污水处理达标率、工业废水循环利用率分别达到40%、80%、100%、100%。</w:t>
      </w:r>
    </w:p>
    <w:p>
      <w:pPr>
        <w:pStyle w:val="6"/>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大力发展循环石材经济</w:t>
      </w:r>
    </w:p>
    <w:p>
      <w:pPr>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加强石材废弃物综合利用。</w:t>
      </w:r>
      <w:r>
        <w:rPr>
          <w:rFonts w:hint="default" w:ascii="Times New Roman" w:hAnsi="Times New Roman" w:eastAsia="仿宋_GB2312" w:cs="Times New Roman"/>
          <w:sz w:val="32"/>
          <w:szCs w:val="32"/>
        </w:rPr>
        <w:t>推进石材产业与砂石骨料产业融合发展，鼓励以矿山废石加工建筑商砼骨料、道路基础设施垫料等产品。鼓励工艺品、蘑菇石、路缘石、马赛克、拼花等创意产品的开发。鼓励并扶持石粉、碎石等废弃物综合利用项目入区，利用碎石、石粉生产人造玉石、建筑涂料、混凝土砌块、石粉砖等产品，拉长石材业产业链。对石粉、碎石综合利用及污水处理等领域进行研发、产业化投资的企业，在用地审批、贴息贷款、引导资金投向等方面予以重点扶持。</w:t>
      </w:r>
    </w:p>
    <w:p>
      <w:pPr>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全方位推广清洁生产。</w:t>
      </w:r>
      <w:r>
        <w:rPr>
          <w:rFonts w:hint="default" w:ascii="Times New Roman" w:hAnsi="Times New Roman" w:eastAsia="仿宋_GB2312" w:cs="Times New Roman"/>
          <w:sz w:val="32"/>
          <w:szCs w:val="32"/>
        </w:rPr>
        <w:t>在全行业开展清洁生产达标活动，推广适用技术，实施节能减排技术改造，贯彻石材清洁生产标准。引入移动式检测仪器对生产车间内粉尘和噪音进行多点移动监测。加强石材废粉综合利用技术开发和产业化项目建设。</w:t>
      </w:r>
    </w:p>
    <w:p>
      <w:pPr>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推进石材循环经济园区建设。</w:t>
      </w:r>
      <w:r>
        <w:rPr>
          <w:rFonts w:hint="default" w:ascii="Times New Roman" w:hAnsi="Times New Roman" w:eastAsia="仿宋_GB2312" w:cs="Times New Roman"/>
          <w:sz w:val="32"/>
          <w:szCs w:val="32"/>
        </w:rPr>
        <w:t>以中国北部（蛟河）石材循环经济产业园为引领，大力引进上下游关联配套企业和项目，支持本地企业改造升级和嫁接整合，实现石材产业转型升级。强化矿山勘探和土地收储，实施302国道天岗园区段改线、天吉变电站扩容等基础设施工程，全力建设北部园区石材铁路物流园，打通“海铁联运”大通道，提高石材出口能力，扩大市场占有率，提升“吉林白”市场影响力，逐步构建“买世界、卖世界”体系。加快推进“生态+”产业体系大融合，推动天岗石材产业园区朝循环经济园区发展，通过产业聚集、产业耦合、产业链延伸，在园区企业之间实现资源循环利用，实现能量、物质的合理、高效转换。打造多功能平台布局，形成一个集贸易、生产、精加工、物流、仓储、展示、电子商务为一体的循环经济体。</w:t>
      </w:r>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全力推进绿色矿山建设</w:t>
      </w:r>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严格贯彻《中华人民共和国矿产资源法》等法律法规，认真履行《绿色矿山公约》，遵照国家级绿色矿山建设标准，以实现矿产资源利用集约化、开发方式科学化、企业管理规范化、生产工艺环保化、矿山环境生态化为目标，有序推进、分步实施，构建资源、环境和社会效益相协调的矿山发展模式，建立绿色矿山建设长效机制，力争通过十年时间的建设，将天岗园区打造成国内一流的绿色矿山企业集聚区，形成符合生态文明建设要求的矿业发展新模式。</w:t>
      </w:r>
    </w:p>
    <w:p>
      <w:pPr>
        <w:pStyle w:val="2"/>
        <w:rPr>
          <w:rFonts w:hint="default"/>
        </w:rPr>
      </w:pP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6" w:hRule="atLeast"/>
          <w:jc w:val="center"/>
        </w:trPr>
        <w:tc>
          <w:tcPr>
            <w:tcW w:w="8165" w:type="dxa"/>
          </w:tcPr>
          <w:p>
            <w:pPr>
              <w:widowControl/>
              <w:spacing w:line="240" w:lineRule="auto"/>
              <w:ind w:firstLine="0"/>
              <w:jc w:val="center"/>
              <w:rPr>
                <w:rFonts w:hint="default" w:ascii="Times New Roman" w:hAnsi="Times New Roman" w:eastAsia="仿宋_GB2312" w:cs="Times New Roman"/>
                <w:b/>
                <w:bCs/>
                <w:kern w:val="0"/>
                <w:sz w:val="21"/>
                <w:szCs w:val="21"/>
                <w:shd w:val="clear" w:color="auto" w:fill="FFFFFF"/>
              </w:rPr>
            </w:pPr>
            <w:r>
              <w:rPr>
                <w:rFonts w:hint="default" w:ascii="Times New Roman" w:hAnsi="Times New Roman" w:eastAsia="仿宋_GB2312" w:cs="Times New Roman"/>
                <w:b/>
                <w:bCs/>
                <w:kern w:val="0"/>
                <w:sz w:val="21"/>
                <w:szCs w:val="21"/>
                <w:shd w:val="clear" w:color="auto" w:fill="FFFFFF"/>
              </w:rPr>
              <w:t>专栏2  绿色石材产业重点项目</w:t>
            </w:r>
          </w:p>
          <w:p>
            <w:pPr>
              <w:spacing w:line="400" w:lineRule="exact"/>
              <w:ind w:firstLine="422" w:firstLineChars="200"/>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
                <w:kern w:val="0"/>
                <w:sz w:val="21"/>
                <w:szCs w:val="21"/>
              </w:rPr>
              <w:t>中国北部（蛟河）石材循环经济产业项目。</w:t>
            </w:r>
            <w:r>
              <w:rPr>
                <w:rFonts w:hint="default" w:ascii="Times New Roman" w:hAnsi="Times New Roman" w:eastAsia="仿宋_GB2312" w:cs="Times New Roman"/>
                <w:bCs/>
                <w:kern w:val="0"/>
                <w:sz w:val="21"/>
                <w:szCs w:val="21"/>
              </w:rPr>
              <w:t>占地面积1.5平方公里，年生产石材荒料200万立方米，年加工高端板材1500万平方米，年产创意石雕产品200万件，年石粉处理120万立方米。</w:t>
            </w:r>
          </w:p>
          <w:p>
            <w:pPr>
              <w:spacing w:line="400" w:lineRule="exact"/>
              <w:ind w:firstLine="422" w:firstLineChars="200"/>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
                <w:bCs/>
                <w:kern w:val="0"/>
                <w:sz w:val="21"/>
                <w:szCs w:val="21"/>
              </w:rPr>
              <w:t>博石矿业矿山开发项目。</w:t>
            </w:r>
            <w:r>
              <w:rPr>
                <w:rFonts w:hint="default" w:ascii="Times New Roman" w:hAnsi="Times New Roman" w:eastAsia="仿宋_GB2312" w:cs="Times New Roman"/>
                <w:bCs/>
                <w:kern w:val="0"/>
                <w:sz w:val="21"/>
                <w:szCs w:val="21"/>
              </w:rPr>
              <w:t>新开发矿山一座，年开采石材荒料100万立方米。</w:t>
            </w:r>
          </w:p>
          <w:p>
            <w:pPr>
              <w:spacing w:line="400" w:lineRule="exact"/>
              <w:ind w:firstLine="422" w:firstLineChars="200"/>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
                <w:bCs/>
                <w:kern w:val="0"/>
                <w:sz w:val="21"/>
                <w:szCs w:val="21"/>
              </w:rPr>
              <w:t>中石矿业矿山开发项目。</w:t>
            </w:r>
            <w:r>
              <w:rPr>
                <w:rFonts w:hint="default" w:ascii="Times New Roman" w:hAnsi="Times New Roman" w:eastAsia="仿宋_GB2312" w:cs="Times New Roman"/>
                <w:bCs/>
                <w:kern w:val="0"/>
                <w:sz w:val="21"/>
                <w:szCs w:val="21"/>
              </w:rPr>
              <w:t>矿区面积9万平方米，年开采荒料10万平方米。</w:t>
            </w:r>
          </w:p>
          <w:p>
            <w:pPr>
              <w:spacing w:line="400" w:lineRule="exact"/>
              <w:ind w:firstLine="422" w:firstLineChars="200"/>
              <w:jc w:val="lef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
                <w:bCs/>
                <w:kern w:val="0"/>
                <w:sz w:val="21"/>
                <w:szCs w:val="21"/>
              </w:rPr>
              <w:t>石粉深加工项目。</w:t>
            </w:r>
            <w:r>
              <w:rPr>
                <w:rFonts w:hint="default" w:ascii="Times New Roman" w:hAnsi="Times New Roman" w:eastAsia="仿宋_GB2312" w:cs="Times New Roman"/>
                <w:bCs/>
                <w:kern w:val="0"/>
                <w:sz w:val="21"/>
                <w:szCs w:val="21"/>
              </w:rPr>
              <w:t>新建三条石粉加工生产线，年处理石粉150万吨，生产硫璃瓦和生产玻璃原材料。</w:t>
            </w:r>
          </w:p>
          <w:p>
            <w:pPr>
              <w:spacing w:line="400" w:lineRule="exact"/>
              <w:ind w:firstLine="422" w:firstLineChars="200"/>
              <w:jc w:val="lef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
                <w:bCs w:val="0"/>
                <w:kern w:val="0"/>
                <w:sz w:val="21"/>
                <w:szCs w:val="21"/>
              </w:rPr>
              <w:t>蛟河市新安屯铜钼矿开发项目。</w:t>
            </w:r>
            <w:r>
              <w:rPr>
                <w:rFonts w:hint="default" w:ascii="Times New Roman" w:hAnsi="Times New Roman" w:eastAsia="仿宋_GB2312" w:cs="Times New Roman"/>
                <w:bCs/>
                <w:kern w:val="0"/>
                <w:sz w:val="21"/>
                <w:szCs w:val="21"/>
              </w:rPr>
              <w:t>包括铜钼矿选矿、开采和尾矿处理内容，其中地下开采规模为16.5万吨/年，年处理矿石达16.5万吨。</w:t>
            </w:r>
          </w:p>
        </w:tc>
      </w:tr>
    </w:tbl>
    <w:p>
      <w:pPr>
        <w:pStyle w:val="5"/>
        <w:pageBreakBefore w:val="0"/>
        <w:widowControl w:val="0"/>
        <w:kinsoku/>
        <w:wordWrap/>
        <w:overflowPunct/>
        <w:topLinePunct w:val="0"/>
        <w:autoSpaceDE/>
        <w:autoSpaceDN/>
        <w:bidi w:val="0"/>
        <w:adjustRightInd/>
        <w:snapToGrid/>
        <w:spacing w:before="0" w:beforeLines="0" w:after="0" w:afterLines="0" w:line="560" w:lineRule="exact"/>
        <w:ind w:left="0"/>
        <w:textAlignment w:val="auto"/>
        <w:rPr>
          <w:rFonts w:hint="eastAsia" w:ascii="方正小标宋简体" w:hAnsi="方正小标宋简体" w:eastAsia="方正小标宋简体" w:cs="方正小标宋简体"/>
          <w:b w:val="0"/>
          <w:bCs w:val="0"/>
          <w:sz w:val="32"/>
          <w:szCs w:val="32"/>
        </w:rPr>
      </w:pPr>
      <w:bookmarkStart w:id="76" w:name="_Toc9400"/>
      <w:r>
        <w:rPr>
          <w:rFonts w:hint="eastAsia" w:ascii="方正小标宋简体" w:hAnsi="方正小标宋简体" w:eastAsia="方正小标宋简体" w:cs="方正小标宋简体"/>
          <w:b w:val="0"/>
          <w:bCs w:val="0"/>
          <w:sz w:val="32"/>
          <w:szCs w:val="32"/>
        </w:rPr>
        <w:t>推进医药健康产业创新发展</w:t>
      </w:r>
      <w:bookmarkEnd w:id="76"/>
    </w:p>
    <w:p>
      <w:pPr>
        <w:rPr>
          <w:rFonts w:hint="eastAsia"/>
        </w:rPr>
      </w:pPr>
    </w:p>
    <w:p>
      <w:pPr>
        <w:pStyle w:val="6"/>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加强现有产业链建设</w:t>
      </w:r>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构建新型医药健康产业体系。立足长白山中药材资源优势和产业基础，做强医药、保健品、功能性食品三大主导板块，做大医疗与健康服务、医药商业与流通、医疗器械设备与仪器三大潜力板块。重点推进中科院苏州医工所蛟河创新产业园项目，突出科技创新支撑产业发展，实现医疗器械生产、胃肠造影颗粒等一批科研成果转化项目落地开工，争创省内乃至全国独具特色的全产业链生物医学高科技产业园区。</w:t>
      </w:r>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打造“现代化医药园区”。坚持园区化、集群化、集约化发展方向，大力推动长白山制药松杉灵芝口服液、天肽生物活性蛋白肽产品规模化生产，引导添正生物科技深度开发骨胶原蛋白肽、特医功能食品。加快推动长白山灵芝世家、江天生物等项目建设，力促中药配方颗粒、五行泰和医药保健品等一批项目建成投产。探索政府出资建设标准化厂房，“筑巢引凤”吸引潜力药企入驻，引进生物医药上下游衔接配套项目，打造医药产业集群，全方位融入吉林</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敦化医药健康产业聚集区。</w:t>
      </w:r>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培育引进龙头企业</w:t>
      </w:r>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zh-CN"/>
        </w:rPr>
        <w:t>培育引进制药企业。</w:t>
      </w:r>
      <w:r>
        <w:rPr>
          <w:rFonts w:hint="default" w:ascii="Times New Roman" w:hAnsi="Times New Roman" w:eastAsia="仿宋_GB2312" w:cs="Times New Roman"/>
          <w:b w:val="0"/>
          <w:bCs w:val="0"/>
          <w:sz w:val="32"/>
          <w:szCs w:val="32"/>
        </w:rPr>
        <w:t>支持长白山制药通过并购、控股参股等多种方式进行兼并重组，做大现代中药产业</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全力支持长白山药剂研发，鼓励药物方面研制，拓展国际市场。引进1-2家国内外大型制药企业，落户蛟河经济开发区，壮大蛟河制药产业规模。</w:t>
      </w:r>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shd w:val="clear" w:color="auto" w:fill="FFFFFF"/>
        </w:rPr>
        <w:t>培育引进医疗器械企业。</w:t>
      </w:r>
      <w:r>
        <w:rPr>
          <w:rFonts w:hint="default" w:ascii="Times New Roman" w:hAnsi="Times New Roman" w:eastAsia="仿宋_GB2312" w:cs="Times New Roman"/>
          <w:b w:val="0"/>
          <w:bCs w:val="0"/>
          <w:sz w:val="32"/>
          <w:szCs w:val="32"/>
        </w:rPr>
        <w:t>积极对接国际国内生物医药产业研发、生产、销售优强企业，招大引强，延链补链，推动医疗器械产业加速升级转型。加大招商引资政策优惠力度，引进1-2家国内外知名医疗器械制造企业，成立成果转化中心，加强产业集聚效应。</w:t>
      </w:r>
    </w:p>
    <w:p>
      <w:pPr>
        <w:pStyle w:val="6"/>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强化产业链研发创新</w:t>
      </w:r>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提升中药材加工质量水平。以资源为依托，以资产为纽带，以产业为载体，充分发挥中科院苏州医工所技术优势，对本土企业进行技术支持，增强中药材加工制造企业竞争力。实施标准化生产，强化中药材生产过程控制，建立健全中药材生产、加工和质量安全标准体系，提升蛟河市中药材加工质量水平。</w:t>
      </w:r>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建设现代化中药材流通体系。依托互联网、大数据技术，发展中药材现代化物流体系，提高中药材包装、仓储等技术水平，建立中药材流通追溯体系，统一标准、统一包装、统一溯源编码。建设集仓储物流、市场贸易、电商平台为一体的现代化中药材产业园，依托吉林省中医药管理局、吉林省中药研究院等政府机构及中医药企业，建成现代化医药物流配送中心，形成立足吉林、辐射全国的中药材物流体系。</w:t>
      </w:r>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加强中医药对外交流合作。加强与国内外贸易投资促进组织、企业、商协会的广泛联系，加大与国内外高等院校、研究机构、医疗机构和生产企业的合作，不断</w:t>
      </w:r>
      <w:r>
        <w:rPr>
          <w:rFonts w:hint="default" w:ascii="Times New Roman" w:hAnsi="Times New Roman" w:eastAsia="仿宋_GB2312" w:cs="Times New Roman"/>
          <w:b w:val="0"/>
          <w:bCs w:val="0"/>
          <w:sz w:val="32"/>
          <w:szCs w:val="32"/>
          <w:lang w:eastAsia="zh-CN"/>
        </w:rPr>
        <w:t>提升</w:t>
      </w:r>
      <w:r>
        <w:rPr>
          <w:rFonts w:hint="default" w:ascii="Times New Roman" w:hAnsi="Times New Roman" w:eastAsia="仿宋_GB2312" w:cs="Times New Roman"/>
          <w:b w:val="0"/>
          <w:bCs w:val="0"/>
          <w:sz w:val="32"/>
          <w:szCs w:val="32"/>
        </w:rPr>
        <w:t>办医办学经验，推进中医药教育</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科技</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文化</w:t>
      </w:r>
      <w:r>
        <w:rPr>
          <w:rFonts w:hint="default" w:ascii="Times New Roman" w:hAnsi="Times New Roman" w:eastAsia="仿宋_GB2312" w:cs="Times New Roman"/>
          <w:b w:val="0"/>
          <w:bCs w:val="0"/>
          <w:sz w:val="32"/>
          <w:szCs w:val="32"/>
          <w:lang w:eastAsia="zh-CN"/>
        </w:rPr>
        <w:t>的</w:t>
      </w:r>
      <w:r>
        <w:rPr>
          <w:rFonts w:hint="default" w:ascii="Times New Roman" w:hAnsi="Times New Roman" w:eastAsia="仿宋_GB2312" w:cs="Times New Roman"/>
          <w:b w:val="0"/>
          <w:bCs w:val="0"/>
          <w:sz w:val="32"/>
          <w:szCs w:val="32"/>
        </w:rPr>
        <w:t>国际交流和传播，探索建立长效合作机制，在各类中草药通关、法律准入等方面进一步加强合作，简化手续，共同促进中医药事业的发展与进步。</w:t>
      </w:r>
    </w:p>
    <w:p>
      <w:pPr>
        <w:pStyle w:val="2"/>
        <w:rPr>
          <w:rFonts w:hint="default"/>
        </w:rPr>
      </w:pP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1" w:hRule="atLeast"/>
          <w:jc w:val="center"/>
        </w:trPr>
        <w:tc>
          <w:tcPr>
            <w:tcW w:w="8292" w:type="dxa"/>
          </w:tcPr>
          <w:p>
            <w:pPr>
              <w:widowControl/>
              <w:spacing w:line="240" w:lineRule="auto"/>
              <w:ind w:firstLine="0"/>
              <w:jc w:val="center"/>
              <w:rPr>
                <w:rFonts w:hint="default" w:ascii="Times New Roman" w:hAnsi="Times New Roman" w:eastAsia="仿宋_GB2312" w:cs="Times New Roman"/>
                <w:b/>
                <w:bCs/>
                <w:kern w:val="0"/>
                <w:sz w:val="21"/>
                <w:szCs w:val="21"/>
                <w:shd w:val="clear" w:color="auto" w:fill="FFFFFF"/>
              </w:rPr>
            </w:pPr>
            <w:r>
              <w:rPr>
                <w:rFonts w:hint="default" w:ascii="Times New Roman" w:hAnsi="Times New Roman" w:eastAsia="仿宋_GB2312" w:cs="Times New Roman"/>
                <w:b/>
                <w:bCs/>
                <w:kern w:val="0"/>
                <w:sz w:val="21"/>
                <w:szCs w:val="21"/>
                <w:shd w:val="clear" w:color="auto" w:fill="FFFFFF"/>
              </w:rPr>
              <w:t>专栏3  医药健康产业重点项目</w:t>
            </w:r>
          </w:p>
          <w:p>
            <w:pPr>
              <w:spacing w:line="400" w:lineRule="exact"/>
              <w:ind w:firstLine="422" w:firstLineChars="200"/>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
                <w:bCs/>
                <w:kern w:val="0"/>
                <w:sz w:val="21"/>
                <w:szCs w:val="21"/>
              </w:rPr>
              <w:t>中科院苏州医工所蛟河创新产业园建设。</w:t>
            </w:r>
            <w:r>
              <w:rPr>
                <w:rFonts w:hint="default" w:ascii="Times New Roman" w:hAnsi="Times New Roman" w:eastAsia="仿宋_GB2312" w:cs="Times New Roman"/>
                <w:bCs/>
                <w:kern w:val="0"/>
                <w:sz w:val="21"/>
                <w:szCs w:val="21"/>
              </w:rPr>
              <w:t>建设中科院苏州医工所蛟河创新产业园，引进并承载生物医药、医疗器械类科研成果转化项目。</w:t>
            </w:r>
          </w:p>
          <w:p>
            <w:pPr>
              <w:spacing w:line="400" w:lineRule="exact"/>
              <w:ind w:firstLine="422" w:firstLineChars="200"/>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
                <w:bCs/>
                <w:kern w:val="0"/>
                <w:sz w:val="21"/>
                <w:szCs w:val="21"/>
              </w:rPr>
              <w:t>特医食品生产。</w:t>
            </w:r>
            <w:r>
              <w:rPr>
                <w:rFonts w:hint="default" w:ascii="Times New Roman" w:hAnsi="Times New Roman" w:eastAsia="仿宋_GB2312" w:cs="Times New Roman"/>
                <w:bCs/>
                <w:kern w:val="0"/>
                <w:sz w:val="21"/>
                <w:szCs w:val="21"/>
              </w:rPr>
              <w:t>年产10000吨液态和3000吨粉态特医食品。</w:t>
            </w:r>
          </w:p>
          <w:p>
            <w:pPr>
              <w:spacing w:line="400" w:lineRule="exact"/>
              <w:ind w:firstLine="422" w:firstLineChars="200"/>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
                <w:bCs/>
                <w:kern w:val="0"/>
                <w:sz w:val="21"/>
                <w:szCs w:val="21"/>
              </w:rPr>
              <w:t>医疗器械生产。</w:t>
            </w:r>
            <w:r>
              <w:rPr>
                <w:rFonts w:hint="default" w:ascii="Times New Roman" w:hAnsi="Times New Roman" w:eastAsia="仿宋_GB2312" w:cs="Times New Roman"/>
                <w:bCs/>
                <w:kern w:val="0"/>
                <w:sz w:val="21"/>
                <w:szCs w:val="21"/>
              </w:rPr>
              <w:t>依托中科院苏州医工所成熟科研成果，生产生命体征监测床垫。</w:t>
            </w:r>
          </w:p>
          <w:p>
            <w:pPr>
              <w:spacing w:line="400" w:lineRule="exact"/>
              <w:ind w:firstLine="422" w:firstLineChars="200"/>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
                <w:bCs/>
                <w:kern w:val="0"/>
                <w:sz w:val="21"/>
                <w:szCs w:val="21"/>
              </w:rPr>
              <w:t>蛟河市医药（医疗器械）及健康食品产业园（一期）建设项目。</w:t>
            </w:r>
            <w:r>
              <w:rPr>
                <w:rFonts w:hint="default" w:ascii="Times New Roman" w:hAnsi="Times New Roman" w:eastAsia="仿宋_GB2312" w:cs="Times New Roman"/>
                <w:bCs/>
                <w:kern w:val="0"/>
                <w:sz w:val="21"/>
                <w:szCs w:val="21"/>
              </w:rPr>
              <w:t>占地面积90468平方米，建筑面积66432万平方米，新建园区主要基础设施及孵化车间、GMP认证车间、标准化车间、仓储、动力站、污水处理站等，购置设备1461台（套）。</w:t>
            </w:r>
          </w:p>
        </w:tc>
      </w:tr>
    </w:tbl>
    <w:p>
      <w:pPr>
        <w:pStyle w:val="5"/>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420" w:leftChars="0"/>
        <w:jc w:val="both"/>
        <w:textAlignment w:val="auto"/>
        <w:rPr>
          <w:rFonts w:hint="eastAsia" w:ascii="方正小标宋简体" w:hAnsi="方正小标宋简体" w:eastAsia="方正小标宋简体" w:cs="方正小标宋简体"/>
          <w:b w:val="0"/>
          <w:bCs w:val="0"/>
          <w:sz w:val="32"/>
          <w:szCs w:val="32"/>
        </w:rPr>
      </w:pPr>
      <w:bookmarkStart w:id="77" w:name="_Toc55314888"/>
      <w:bookmarkStart w:id="78" w:name="_Toc24521"/>
      <w:bookmarkStart w:id="79" w:name="_Toc55314886"/>
    </w:p>
    <w:p>
      <w:pPr>
        <w:pStyle w:val="5"/>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420" w:leftChars="0"/>
        <w:jc w:val="center"/>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lang w:eastAsia="zh-CN"/>
        </w:rPr>
        <w:t>第三节</w:t>
      </w:r>
      <w:r>
        <w:rPr>
          <w:rFonts w:hint="eastAsia" w:ascii="方正小标宋简体" w:hAnsi="方正小标宋简体" w:eastAsia="方正小标宋简体" w:cs="方正小标宋简体"/>
          <w:b w:val="0"/>
          <w:bCs w:val="0"/>
          <w:sz w:val="32"/>
          <w:szCs w:val="32"/>
          <w:lang w:val="en-US" w:eastAsia="zh-CN"/>
        </w:rPr>
        <w:t xml:space="preserve"> </w:t>
      </w:r>
      <w:r>
        <w:rPr>
          <w:rFonts w:hint="eastAsia" w:ascii="方正小标宋简体" w:hAnsi="方正小标宋简体" w:eastAsia="方正小标宋简体" w:cs="方正小标宋简体"/>
          <w:b w:val="0"/>
          <w:bCs w:val="0"/>
          <w:sz w:val="32"/>
          <w:szCs w:val="32"/>
        </w:rPr>
        <w:t>推进新能源新材料产业全面发展</w:t>
      </w:r>
      <w:bookmarkEnd w:id="77"/>
      <w:bookmarkEnd w:id="78"/>
    </w:p>
    <w:p>
      <w:pPr>
        <w:rPr>
          <w:rFonts w:hint="default"/>
        </w:rPr>
      </w:pPr>
    </w:p>
    <w:p>
      <w:pPr>
        <w:pageBreakBefore w:val="0"/>
        <w:widowControl w:val="0"/>
        <w:kinsoku/>
        <w:wordWrap/>
        <w:overflowPunct/>
        <w:topLinePunct w:val="0"/>
        <w:autoSpaceDE/>
        <w:autoSpaceDN/>
        <w:bidi w:val="0"/>
        <w:adjustRightInd/>
        <w:snapToGrid/>
        <w:spacing w:line="560" w:lineRule="exact"/>
        <w:ind w:left="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大力推进秸秆发电。充分发挥蛟河良好的生</w:t>
      </w:r>
      <w:r>
        <w:rPr>
          <w:rFonts w:hint="eastAsia" w:ascii="Times New Roman" w:hAnsi="Times New Roman" w:eastAsia="仿宋_GB2312" w:cs="Times New Roman"/>
          <w:b w:val="0"/>
          <w:bCs w:val="0"/>
          <w:sz w:val="32"/>
          <w:szCs w:val="32"/>
          <w:lang w:val="en-US" w:eastAsia="zh-CN"/>
        </w:rPr>
        <w:t>物资</w:t>
      </w:r>
      <w:r>
        <w:rPr>
          <w:rFonts w:hint="default" w:ascii="Times New Roman" w:hAnsi="Times New Roman" w:eastAsia="仿宋_GB2312" w:cs="Times New Roman"/>
          <w:b w:val="0"/>
          <w:bCs w:val="0"/>
          <w:sz w:val="32"/>
          <w:szCs w:val="32"/>
        </w:rPr>
        <w:t>储备优势，以凯迪生物质发电项目为依托，全力推进新能源相关项目建设。支持凯迪绿色能源争取国家补助资金，及时解决企业运营期间遇到的困难和问题，不断扩大发电量。扶持守庆新能源围绕秸秆能源化利用、燃煤锅炉改造等关键技术，形成系列化产品和规模化生产能力。加快推进洁净煤能源公司发展，打造洁净煤生产加工基地。</w:t>
      </w:r>
    </w:p>
    <w:p>
      <w:pPr>
        <w:pageBreakBefore w:val="0"/>
        <w:widowControl w:val="0"/>
        <w:kinsoku/>
        <w:wordWrap/>
        <w:overflowPunct/>
        <w:topLinePunct w:val="0"/>
        <w:autoSpaceDE/>
        <w:autoSpaceDN/>
        <w:bidi w:val="0"/>
        <w:adjustRightInd/>
        <w:snapToGrid/>
        <w:spacing w:line="560" w:lineRule="exact"/>
        <w:ind w:left="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加快推进抽水蓄能。成立蛟河抽水蓄能电站专项小组，加快推进抽水蓄能建设工程，保障能源电力安全稳定运行、促进清洁能源消纳，积极发挥承担调峰、填谷、调频、调相及紧急事故备用等任务，配合蛟河风电运行，为东北电网提供网间优势互补。</w:t>
      </w:r>
    </w:p>
    <w:p>
      <w:pPr>
        <w:pageBreakBefore w:val="0"/>
        <w:widowControl w:val="0"/>
        <w:kinsoku/>
        <w:wordWrap/>
        <w:overflowPunct/>
        <w:topLinePunct w:val="0"/>
        <w:autoSpaceDE/>
        <w:autoSpaceDN/>
        <w:bidi w:val="0"/>
        <w:adjustRightInd/>
        <w:snapToGrid/>
        <w:spacing w:line="560" w:lineRule="exact"/>
        <w:ind w:left="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积极推进风力发电。依托国网新源公司、唐山拓普生物科技有限公司等龙头企业，以资源换产业，大力推进风电产业招商，争取引进更多更优的新能源装备制造企业项目落户蛟河</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科学有序推进风电规模化发展。</w:t>
      </w:r>
    </w:p>
    <w:p>
      <w:pPr>
        <w:pageBreakBefore w:val="0"/>
        <w:widowControl w:val="0"/>
        <w:kinsoku/>
        <w:wordWrap/>
        <w:overflowPunct/>
        <w:topLinePunct w:val="0"/>
        <w:autoSpaceDE/>
        <w:autoSpaceDN/>
        <w:bidi w:val="0"/>
        <w:adjustRightInd/>
        <w:snapToGrid/>
        <w:spacing w:line="560" w:lineRule="exact"/>
        <w:ind w:left="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积极推动新材料产业。着力引进二氧化硅轻质高强板、镍矿产品等一批科技附加值高、带动力强的项目。扶持松江管道开展新产品研发，支持松花湖管业等企业推进产品和技术创新，提高核心竞争力。</w:t>
      </w:r>
    </w:p>
    <w:p>
      <w:pPr>
        <w:pStyle w:val="2"/>
        <w:rPr>
          <w:rFonts w:hint="default"/>
        </w:rPr>
      </w:pP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385" w:type="dxa"/>
          </w:tcPr>
          <w:p>
            <w:pPr>
              <w:widowControl/>
              <w:spacing w:line="240" w:lineRule="auto"/>
              <w:ind w:firstLine="422" w:firstLineChars="200"/>
              <w:jc w:val="center"/>
              <w:rPr>
                <w:rFonts w:hint="default" w:ascii="Times New Roman" w:hAnsi="Times New Roman" w:eastAsia="仿宋_GB2312" w:cs="Times New Roman"/>
                <w:b/>
                <w:bCs/>
                <w:kern w:val="0"/>
                <w:sz w:val="21"/>
                <w:szCs w:val="21"/>
                <w:shd w:val="clear" w:color="auto" w:fill="FFFFFF"/>
              </w:rPr>
            </w:pPr>
            <w:r>
              <w:rPr>
                <w:rFonts w:hint="default" w:ascii="Times New Roman" w:hAnsi="Times New Roman" w:eastAsia="仿宋_GB2312" w:cs="Times New Roman"/>
                <w:b/>
                <w:bCs/>
                <w:kern w:val="0"/>
                <w:sz w:val="21"/>
                <w:szCs w:val="21"/>
                <w:shd w:val="clear" w:color="auto" w:fill="FFFFFF"/>
              </w:rPr>
              <w:t>专栏4  新能源新材料重点项目</w:t>
            </w:r>
          </w:p>
          <w:p>
            <w:pPr>
              <w:spacing w:line="240" w:lineRule="auto"/>
              <w:ind w:firstLine="422" w:firstLineChars="200"/>
              <w:rPr>
                <w:rFonts w:hint="default" w:ascii="Times New Roman" w:hAnsi="Times New Roman" w:eastAsia="仿宋_GB2312" w:cs="Times New Roman"/>
                <w:bCs/>
                <w:kern w:val="0"/>
                <w:sz w:val="21"/>
                <w:szCs w:val="21"/>
                <w:lang w:val="en-US" w:eastAsia="zh-CN"/>
              </w:rPr>
            </w:pPr>
            <w:r>
              <w:rPr>
                <w:rFonts w:hint="default" w:ascii="Times New Roman" w:hAnsi="Times New Roman" w:eastAsia="仿宋_GB2312" w:cs="Times New Roman"/>
                <w:b/>
                <w:bCs/>
                <w:kern w:val="0"/>
                <w:sz w:val="21"/>
                <w:szCs w:val="21"/>
              </w:rPr>
              <w:t>吉林蛟河抽水蓄能电站建设。</w:t>
            </w:r>
            <w:r>
              <w:rPr>
                <w:rFonts w:hint="default" w:ascii="Times New Roman" w:hAnsi="Times New Roman" w:eastAsia="仿宋_GB2312" w:cs="Times New Roman"/>
                <w:bCs/>
                <w:kern w:val="0"/>
                <w:sz w:val="21"/>
                <w:szCs w:val="21"/>
              </w:rPr>
              <w:t>总投资70亿元，总装机容量120万千瓦。安装4台单机容量为30万千瓦的可逆式水泵水轮发电机组</w:t>
            </w:r>
            <w:r>
              <w:rPr>
                <w:rFonts w:hint="default" w:ascii="Times New Roman" w:hAnsi="Times New Roman" w:eastAsia="仿宋_GB2312" w:cs="Times New Roman"/>
                <w:bCs/>
                <w:kern w:val="0"/>
                <w:sz w:val="21"/>
                <w:szCs w:val="21"/>
                <w:lang w:eastAsia="zh-CN"/>
              </w:rPr>
              <w:t>。</w:t>
            </w:r>
          </w:p>
          <w:p>
            <w:pPr>
              <w:spacing w:line="240" w:lineRule="auto"/>
              <w:ind w:firstLine="422" w:firstLineChars="200"/>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
                <w:bCs/>
                <w:kern w:val="0"/>
                <w:sz w:val="21"/>
                <w:szCs w:val="21"/>
              </w:rPr>
              <w:t>分散式风电工程。</w:t>
            </w:r>
            <w:r>
              <w:rPr>
                <w:rFonts w:hint="default" w:ascii="Times New Roman" w:hAnsi="Times New Roman" w:eastAsia="仿宋_GB2312" w:cs="Times New Roman"/>
                <w:bCs/>
                <w:kern w:val="0"/>
                <w:sz w:val="21"/>
                <w:szCs w:val="21"/>
              </w:rPr>
              <w:t>在新站镇、庆岭镇等地建设200MW风力发电设施,其中集中式100MW、分散式100MW。</w:t>
            </w:r>
          </w:p>
          <w:p>
            <w:pPr>
              <w:spacing w:line="240" w:lineRule="auto"/>
              <w:ind w:firstLine="422" w:firstLineChars="200"/>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
                <w:bCs/>
                <w:kern w:val="0"/>
                <w:sz w:val="21"/>
                <w:szCs w:val="21"/>
              </w:rPr>
              <w:t>光触媒硅藻泥轻质高强度新型建材生产。</w:t>
            </w:r>
            <w:r>
              <w:rPr>
                <w:rFonts w:hint="default" w:ascii="Times New Roman" w:hAnsi="Times New Roman" w:eastAsia="仿宋_GB2312" w:cs="Times New Roman"/>
                <w:bCs/>
                <w:kern w:val="0"/>
                <w:sz w:val="21"/>
                <w:szCs w:val="21"/>
              </w:rPr>
              <w:t>占地面积20万平方米，总建筑面积109822平方米，年产350万平方米的硅藻泥高强板。</w:t>
            </w:r>
          </w:p>
        </w:tc>
      </w:tr>
      <w:bookmarkEnd w:id="79"/>
    </w:tbl>
    <w:p>
      <w:pPr>
        <w:pStyle w:val="5"/>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420" w:leftChars="0"/>
        <w:textAlignment w:val="auto"/>
        <w:rPr>
          <w:rFonts w:hint="eastAsia" w:ascii="Times New Roman" w:hAnsi="Times New Roman" w:eastAsia="仿宋_GB2312" w:cs="Times New Roman"/>
          <w:b w:val="0"/>
          <w:bCs w:val="0"/>
          <w:sz w:val="32"/>
          <w:szCs w:val="32"/>
          <w:lang w:eastAsia="zh-CN"/>
        </w:rPr>
      </w:pPr>
      <w:bookmarkStart w:id="80" w:name="_Toc25914"/>
    </w:p>
    <w:p>
      <w:pPr>
        <w:pStyle w:val="5"/>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420" w:leftChars="0"/>
        <w:jc w:val="center"/>
        <w:textAlignment w:val="auto"/>
        <w:rPr>
          <w:rFonts w:hint="default" w:ascii="方正小标宋简体" w:hAnsi="方正小标宋简体" w:eastAsia="方正小标宋简体" w:cs="方正小标宋简体"/>
          <w:b w:val="0"/>
          <w:bCs w:val="0"/>
          <w:sz w:val="32"/>
          <w:szCs w:val="32"/>
          <w:lang w:eastAsia="zh-CN"/>
        </w:rPr>
      </w:pPr>
      <w:r>
        <w:rPr>
          <w:rFonts w:hint="eastAsia" w:ascii="方正小标宋简体" w:hAnsi="方正小标宋简体" w:eastAsia="方正小标宋简体" w:cs="方正小标宋简体"/>
          <w:b w:val="0"/>
          <w:bCs w:val="0"/>
          <w:sz w:val="32"/>
          <w:szCs w:val="32"/>
          <w:lang w:eastAsia="zh-CN"/>
        </w:rPr>
        <w:t>第四节</w:t>
      </w:r>
      <w:r>
        <w:rPr>
          <w:rFonts w:hint="eastAsia" w:ascii="方正小标宋简体" w:hAnsi="方正小标宋简体" w:eastAsia="方正小标宋简体" w:cs="方正小标宋简体"/>
          <w:b w:val="0"/>
          <w:bCs w:val="0"/>
          <w:sz w:val="32"/>
          <w:szCs w:val="32"/>
          <w:lang w:val="en-US" w:eastAsia="zh-CN"/>
        </w:rPr>
        <w:t xml:space="preserve"> </w:t>
      </w:r>
      <w:r>
        <w:rPr>
          <w:rFonts w:hint="default" w:ascii="方正小标宋简体" w:hAnsi="方正小标宋简体" w:eastAsia="方正小标宋简体" w:cs="方正小标宋简体"/>
          <w:b w:val="0"/>
          <w:bCs w:val="0"/>
          <w:sz w:val="32"/>
          <w:szCs w:val="32"/>
          <w:lang w:eastAsia="zh-CN"/>
        </w:rPr>
        <w:t>推进长白山特产品精深加工规模化发展</w:t>
      </w:r>
      <w:bookmarkEnd w:id="80"/>
    </w:p>
    <w:p>
      <w:pPr>
        <w:pStyle w:val="6"/>
        <w:pageBreakBefore w:val="0"/>
        <w:widowControl w:val="0"/>
        <w:numPr>
          <w:ilvl w:val="0"/>
          <w:numId w:val="0"/>
        </w:numPr>
        <w:kinsoku/>
        <w:wordWrap/>
        <w:overflowPunct/>
        <w:topLinePunct w:val="0"/>
        <w:autoSpaceDE/>
        <w:autoSpaceDN/>
        <w:bidi w:val="0"/>
        <w:adjustRightInd/>
        <w:snapToGrid/>
        <w:spacing w:before="0" w:after="0" w:line="560" w:lineRule="exact"/>
        <w:textAlignment w:val="auto"/>
        <w:rPr>
          <w:rFonts w:hint="default" w:ascii="Times New Roman" w:hAnsi="Times New Roman" w:eastAsia="仿宋_GB2312" w:cs="Times New Roman"/>
          <w:b w:val="0"/>
          <w:bCs w:val="0"/>
          <w:sz w:val="32"/>
          <w:szCs w:val="32"/>
        </w:rPr>
      </w:pPr>
    </w:p>
    <w:p>
      <w:pPr>
        <w:pStyle w:val="6"/>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提升长白山特产品加工业体量</w:t>
      </w:r>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加强特产品开发力度。依托我市“长白山立体资源宝库”优势，集中资源扶持本地农业产业化龙头企业，全力引进域外农产品精深加工项目。着力推进长白山特产品精深加工，实施深度开发，延长产业链条，提高产品附加值。促进以黑木耳、灵芝、人参、长白山林特产品、甜粘玉米、长白山黑牛和生态猪等为重点的生鲜、长白山特产品商品化处理。到2025年，规模以上长白山特产品加工业销售收入实现30亿元，吉林市级以上重点龙头企业稳定在30个。</w:t>
      </w:r>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加快特产品深加工重点园区建设。通过内外资相结合、资本、技术和管理相结合、引进和自主创新相结合、规模效益与质量效益相结合，创新经营机制和管理体制，拓展发展功能，发展壮大特产品深加工园区，使之成为吉林特产品加工产业带的核心区域，成为特产品加工的新载体和孵化器。</w:t>
      </w:r>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培育壮大特产品加工经营主体。落实上级扶持政策，加大现有龙头企业培育力度，引导得利斯食品建设养殖基地，稳步提高生猪屠宰量，开发猪血、猪油等深加工产品，提高附加值；支持金亿食品提高甜粘玉米加工、储存能力，打造全国最大速冻玉米生产企业；推动黑尊</w:t>
      </w:r>
      <w:r>
        <w:rPr>
          <w:rFonts w:hint="default" w:ascii="Times New Roman" w:hAnsi="Times New Roman" w:eastAsia="仿宋_GB2312" w:cs="Times New Roman"/>
          <w:b w:val="0"/>
          <w:bCs w:val="0"/>
          <w:sz w:val="32"/>
          <w:szCs w:val="32"/>
          <w:lang w:eastAsia="zh-CN"/>
        </w:rPr>
        <w:t>科技</w:t>
      </w:r>
      <w:r>
        <w:rPr>
          <w:rFonts w:hint="default" w:ascii="Times New Roman" w:hAnsi="Times New Roman" w:eastAsia="仿宋_GB2312" w:cs="Times New Roman"/>
          <w:b w:val="0"/>
          <w:bCs w:val="0"/>
          <w:sz w:val="32"/>
          <w:szCs w:val="32"/>
        </w:rPr>
        <w:t>建设食用菌液体菌种生产线，加大工厂化菌袋产量；鼓励长白山酒业、松花湖酒业转变营销模式，生产“定制酒”</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满足市场需求。加大招商引资力度，着力引进黑木耳、灵芝、甜粘玉米等一批农产品精深加工龙头企业，大力发展功能性食品、饮品及绿色食品等终端产品，形成长白山功能保健食品的品牌优势。</w:t>
      </w:r>
    </w:p>
    <w:p>
      <w:pPr>
        <w:pStyle w:val="6"/>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构筑长白山特产品核心竞争力</w:t>
      </w:r>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提高科技创新能力。引导企业加大科技投入，开展加工技术研发，支持企业加快技术和设备更新改造步伐，促进长白山特产品深加工企业调整产品结构，进一步延伸产业链条，充分挖掘主、副产品的最大价值，提升企业经济效益。加强企业科研队伍建设，不断开发新产品，推进产品更新换代，加快技术研发和成果转化。支持企业建立科研开发机构，提高科技创新能力，大力研究和开发具有自主知识产权的高新技术产品，逐步形成自己的开发技术和创新优势。</w:t>
      </w:r>
    </w:p>
    <w:p>
      <w:pPr>
        <w:pageBreakBefore w:val="0"/>
        <w:widowControl w:val="0"/>
        <w:kinsoku/>
        <w:wordWrap/>
        <w:overflowPunct/>
        <w:topLinePunct w:val="0"/>
        <w:autoSpaceDE/>
        <w:autoSpaceDN/>
        <w:bidi w:val="0"/>
        <w:adjustRightInd/>
        <w:snapToGrid/>
        <w:spacing w:line="560" w:lineRule="exact"/>
        <w:ind w:left="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推动产业提质升级。加快企业技术改造，推动产品品质提升，引导建立推动企业技术改造</w:t>
      </w:r>
      <w:r>
        <w:rPr>
          <w:rFonts w:hint="default" w:ascii="Times New Roman" w:hAnsi="Times New Roman" w:eastAsia="仿宋_GB2312" w:cs="Times New Roman"/>
          <w:b w:val="0"/>
          <w:bCs w:val="0"/>
          <w:sz w:val="32"/>
          <w:szCs w:val="32"/>
          <w:lang w:eastAsia="zh-CN"/>
        </w:rPr>
        <w:t>的</w:t>
      </w:r>
      <w:r>
        <w:rPr>
          <w:rFonts w:hint="default" w:ascii="Times New Roman" w:hAnsi="Times New Roman" w:eastAsia="仿宋_GB2312" w:cs="Times New Roman"/>
          <w:b w:val="0"/>
          <w:bCs w:val="0"/>
          <w:sz w:val="32"/>
          <w:szCs w:val="32"/>
        </w:rPr>
        <w:t>长效机制。加快企业产业延伸及产品开发，树立“安全、健康、生态、环保”理念，形成布局合理、技术先进、特色鲜明的长白山特产品加工产业体系。不断健全长白山特产品产加销体系，实施农业品牌提升行动、打造一批区域特色品牌，发展壮大电子商务、物流配送、冷链运输等新业态。</w:t>
      </w:r>
    </w:p>
    <w:p>
      <w:pPr>
        <w:pStyle w:val="2"/>
        <w:rPr>
          <w:rFonts w:hint="default"/>
        </w:rPr>
      </w:pP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jc w:val="center"/>
        </w:trPr>
        <w:tc>
          <w:tcPr>
            <w:tcW w:w="8512" w:type="dxa"/>
          </w:tcPr>
          <w:p>
            <w:pPr>
              <w:widowControl/>
              <w:spacing w:line="240" w:lineRule="auto"/>
              <w:ind w:firstLine="0"/>
              <w:jc w:val="center"/>
              <w:rPr>
                <w:rFonts w:hint="default" w:ascii="Times New Roman" w:hAnsi="Times New Roman" w:eastAsia="仿宋_GB2312" w:cs="Times New Roman"/>
                <w:b/>
                <w:bCs/>
                <w:kern w:val="0"/>
                <w:sz w:val="21"/>
                <w:szCs w:val="21"/>
                <w:shd w:val="clear" w:color="auto" w:fill="FFFFFF"/>
              </w:rPr>
            </w:pPr>
            <w:r>
              <w:rPr>
                <w:rFonts w:hint="default" w:ascii="Times New Roman" w:hAnsi="Times New Roman" w:eastAsia="仿宋_GB2312" w:cs="Times New Roman"/>
                <w:b/>
                <w:bCs/>
                <w:kern w:val="0"/>
                <w:sz w:val="21"/>
                <w:szCs w:val="21"/>
                <w:shd w:val="clear" w:color="auto" w:fill="FFFFFF"/>
              </w:rPr>
              <w:t>专栏5  长白山特产品加工业重点项目</w:t>
            </w:r>
          </w:p>
          <w:p>
            <w:pPr>
              <w:spacing w:line="400" w:lineRule="exact"/>
              <w:ind w:firstLine="422" w:firstLineChars="200"/>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
                <w:bCs/>
                <w:kern w:val="0"/>
                <w:sz w:val="21"/>
                <w:szCs w:val="21"/>
              </w:rPr>
              <w:t>黑木耳全产业链智能体系产业化建设。</w:t>
            </w:r>
            <w:r>
              <w:rPr>
                <w:rFonts w:hint="default" w:ascii="Times New Roman" w:hAnsi="Times New Roman" w:eastAsia="仿宋_GB2312" w:cs="Times New Roman"/>
                <w:kern w:val="0"/>
                <w:sz w:val="21"/>
                <w:szCs w:val="21"/>
              </w:rPr>
              <w:t>包括木耳</w:t>
            </w:r>
            <w:r>
              <w:rPr>
                <w:rFonts w:hint="default" w:ascii="Times New Roman" w:hAnsi="Times New Roman" w:eastAsia="仿宋_GB2312" w:cs="Times New Roman"/>
                <w:bCs/>
                <w:kern w:val="0"/>
                <w:sz w:val="21"/>
                <w:szCs w:val="21"/>
              </w:rPr>
              <w:t>菌包智能制造区、环保生物质燃料加工区，年产木耳菌包1亿包、生物质颗粒23000吨、再生塑料330吨。</w:t>
            </w:r>
          </w:p>
          <w:p>
            <w:pPr>
              <w:spacing w:line="400" w:lineRule="exact"/>
              <w:ind w:firstLine="422" w:firstLineChars="200"/>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
                <w:bCs/>
                <w:kern w:val="0"/>
                <w:sz w:val="21"/>
                <w:szCs w:val="21"/>
              </w:rPr>
              <w:t>酵母生产、深加工项目。</w:t>
            </w:r>
            <w:r>
              <w:rPr>
                <w:rFonts w:hint="default" w:ascii="Times New Roman" w:hAnsi="Times New Roman" w:eastAsia="仿宋_GB2312" w:cs="Times New Roman"/>
                <w:bCs/>
                <w:kern w:val="0"/>
                <w:sz w:val="21"/>
                <w:szCs w:val="21"/>
              </w:rPr>
              <w:t>新上两条酵母生产、深加工生产线，利用甜粘玉米青储秸秆，以及酒糟、豆粕、稻壳等粮食深加工副产品，生产高活性酵母，保健类、饲料类等多种产品深加工。</w:t>
            </w:r>
            <w:r>
              <w:rPr>
                <w:rFonts w:hint="default" w:ascii="Times New Roman" w:hAnsi="Times New Roman" w:eastAsia="仿宋_GB2312" w:cs="Times New Roman"/>
                <w:kern w:val="0"/>
                <w:sz w:val="21"/>
                <w:szCs w:val="21"/>
              </w:rPr>
              <w:t>同时对域内粘玉米、</w:t>
            </w:r>
            <w:r>
              <w:rPr>
                <w:rFonts w:hint="default" w:ascii="Times New Roman" w:hAnsi="Times New Roman" w:eastAsia="仿宋_GB2312" w:cs="Times New Roman"/>
                <w:kern w:val="0"/>
                <w:sz w:val="21"/>
                <w:szCs w:val="21"/>
                <w:lang w:eastAsia="zh-CN"/>
              </w:rPr>
              <w:t>沙棘</w:t>
            </w:r>
            <w:r>
              <w:rPr>
                <w:rFonts w:hint="default" w:ascii="Times New Roman" w:hAnsi="Times New Roman" w:eastAsia="仿宋_GB2312" w:cs="Times New Roman"/>
                <w:kern w:val="0"/>
                <w:sz w:val="21"/>
                <w:szCs w:val="21"/>
              </w:rPr>
              <w:t>、蓝莓等产品进行精深加工。</w:t>
            </w:r>
          </w:p>
        </w:tc>
      </w:tr>
    </w:tbl>
    <w:p/>
    <w:p>
      <w:pPr>
        <w:widowControl/>
        <w:spacing w:line="240" w:lineRule="auto"/>
        <w:ind w:firstLine="0"/>
        <w:jc w:val="left"/>
        <w:rPr>
          <w:rFonts w:ascii="Times New Roman" w:hAnsi="Times New Roman" w:eastAsia="黑体"/>
          <w:b/>
          <w:bCs/>
          <w:sz w:val="32"/>
          <w:szCs w:val="32"/>
        </w:rPr>
      </w:pPr>
      <w:bookmarkStart w:id="81" w:name="_Toc54275588"/>
      <w:bookmarkStart w:id="82" w:name="_Toc55314889"/>
      <w:r>
        <w:br w:type="page"/>
      </w:r>
    </w:p>
    <w:bookmarkEnd w:id="81"/>
    <w:bookmarkEnd w:id="82"/>
    <w:p>
      <w:pPr>
        <w:pStyle w:val="4"/>
        <w:pageBreakBefore w:val="0"/>
        <w:widowControl w:val="0"/>
        <w:kinsoku/>
        <w:wordWrap/>
        <w:overflowPunct/>
        <w:topLinePunct w:val="0"/>
        <w:autoSpaceDE/>
        <w:autoSpaceDN/>
        <w:bidi w:val="0"/>
        <w:adjustRightInd/>
        <w:snapToGrid/>
        <w:spacing w:beforeLines="0" w:afterLines="0" w:line="560" w:lineRule="exact"/>
        <w:ind w:left="0"/>
        <w:textAlignment w:val="auto"/>
        <w:rPr>
          <w:rFonts w:hint="eastAsia" w:ascii="方正小标宋简体" w:hAnsi="方正小标宋简体" w:eastAsia="方正小标宋简体" w:cs="方正小标宋简体"/>
          <w:b w:val="0"/>
          <w:bCs w:val="0"/>
          <w:sz w:val="32"/>
          <w:szCs w:val="32"/>
        </w:rPr>
      </w:pPr>
      <w:bookmarkStart w:id="83" w:name="_Toc23979"/>
      <w:bookmarkStart w:id="84" w:name="_Toc60232821"/>
      <w:r>
        <w:rPr>
          <w:rFonts w:hint="eastAsia" w:ascii="方正小标宋简体" w:hAnsi="方正小标宋简体" w:eastAsia="方正小标宋简体" w:cs="方正小标宋简体"/>
          <w:b w:val="0"/>
          <w:bCs w:val="0"/>
          <w:sz w:val="32"/>
          <w:szCs w:val="32"/>
        </w:rPr>
        <w:t>繁荣现代服务业释放消费潜力</w:t>
      </w:r>
      <w:bookmarkEnd w:id="83"/>
      <w:bookmarkEnd w:id="84"/>
    </w:p>
    <w:p>
      <w:pPr>
        <w:pStyle w:val="5"/>
        <w:pageBreakBefore w:val="0"/>
        <w:widowControl w:val="0"/>
        <w:numPr>
          <w:ilvl w:val="0"/>
          <w:numId w:val="12"/>
        </w:numPr>
        <w:kinsoku/>
        <w:wordWrap/>
        <w:overflowPunct/>
        <w:topLinePunct w:val="0"/>
        <w:autoSpaceDE/>
        <w:autoSpaceDN/>
        <w:bidi w:val="0"/>
        <w:adjustRightInd/>
        <w:snapToGrid/>
        <w:spacing w:before="0" w:beforeLines="0" w:after="0" w:afterLines="0" w:line="560" w:lineRule="exact"/>
        <w:ind w:left="0"/>
        <w:textAlignment w:val="auto"/>
        <w:rPr>
          <w:rFonts w:hint="eastAsia" w:ascii="方正小标宋简体" w:hAnsi="方正小标宋简体" w:eastAsia="方正小标宋简体" w:cs="方正小标宋简体"/>
          <w:b w:val="0"/>
          <w:bCs w:val="0"/>
          <w:sz w:val="32"/>
          <w:szCs w:val="32"/>
        </w:rPr>
      </w:pPr>
      <w:bookmarkStart w:id="85" w:name="_Toc55314893"/>
      <w:bookmarkStart w:id="86" w:name="_Toc5111"/>
      <w:bookmarkStart w:id="87" w:name="_Toc55314890"/>
      <w:r>
        <w:rPr>
          <w:rFonts w:hint="eastAsia" w:ascii="方正小标宋简体" w:hAnsi="方正小标宋简体" w:eastAsia="方正小标宋简体" w:cs="方正小标宋简体"/>
          <w:b w:val="0"/>
          <w:bCs w:val="0"/>
          <w:sz w:val="32"/>
          <w:szCs w:val="32"/>
        </w:rPr>
        <w:t>聚力发展生态旅游</w:t>
      </w:r>
      <w:bookmarkEnd w:id="85"/>
      <w:r>
        <w:rPr>
          <w:rFonts w:hint="eastAsia" w:ascii="方正小标宋简体" w:hAnsi="方正小标宋简体" w:eastAsia="方正小标宋简体" w:cs="方正小标宋简体"/>
          <w:b w:val="0"/>
          <w:bCs w:val="0"/>
          <w:sz w:val="32"/>
          <w:szCs w:val="32"/>
        </w:rPr>
        <w:t>业</w:t>
      </w:r>
      <w:bookmarkEnd w:id="86"/>
    </w:p>
    <w:p>
      <w:pPr>
        <w:rPr>
          <w:rFonts w:hint="default"/>
        </w:rPr>
      </w:pPr>
    </w:p>
    <w:p>
      <w:pPr>
        <w:pStyle w:val="55"/>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紧紧围绕吉林市冰雪产业高质量发展示范区建设的契机，发挥自身优势，找准发展定位，大力发展冰雪经济，打造蛟河冬季旅游品牌；加大开发开放步伐，利用自身区位优势和资源特点，与敦化和松花湖等地的旅游资源相结合，共同打造旅游线路。</w:t>
      </w:r>
    </w:p>
    <w:p>
      <w:pPr>
        <w:pStyle w:val="6"/>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推进全域旅游产品优化升级</w:t>
      </w:r>
    </w:p>
    <w:p>
      <w:pPr>
        <w:pStyle w:val="55"/>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坚持政府主导，以“红叶之城，多彩蛟河”为形象定位，树立全域旅游理念，</w:t>
      </w:r>
      <w:r>
        <w:rPr>
          <w:rFonts w:hint="default" w:ascii="Times New Roman" w:hAnsi="Times New Roman" w:eastAsia="仿宋_GB2312" w:cs="Times New Roman"/>
          <w:sz w:val="32"/>
          <w:szCs w:val="32"/>
          <w:lang w:eastAsia="zh-CN"/>
        </w:rPr>
        <w:t>争创国家级全域旅游示范市。</w:t>
      </w:r>
      <w:r>
        <w:rPr>
          <w:rFonts w:hint="default" w:ascii="Times New Roman" w:hAnsi="Times New Roman" w:eastAsia="仿宋_GB2312" w:cs="Times New Roman"/>
          <w:sz w:val="32"/>
          <w:szCs w:val="32"/>
        </w:rPr>
        <w:t>以冰雪资源、森林生态和乡村特色资源为核心吸引物，突出“文化、深度、体验、康养、慢生活、浪漫、精品”旅游新要素，重点开发冰雪娱乐、森林生态、户外拓展、养生养老、乡村休闲、湖滨度假等旅游产品，建设支撑性旅游项目，完善旅游服务功能，融入区域旅游发展，扩大总量，提升质量，提高财政贡献率，打造旅游业升级版，实现蛟河旅游创新发展。</w:t>
      </w:r>
    </w:p>
    <w:p>
      <w:pPr>
        <w:pStyle w:val="55"/>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冰雪娱乐旅游。</w:t>
      </w:r>
      <w:r>
        <w:rPr>
          <w:rFonts w:hint="default" w:ascii="Times New Roman" w:hAnsi="Times New Roman" w:eastAsia="仿宋_GB2312" w:cs="Times New Roman"/>
          <w:sz w:val="32"/>
          <w:szCs w:val="32"/>
        </w:rPr>
        <w:t>以杨木沟、富江、西荒地、插树岭、金兰湾等湖畔村落为重点，开发雪庄民宿区、冰雪娱乐区、影视摄影拍摄基地、冰雪丝路，打造冰雪驿站，建成具有蛟河特色的湖畔雪村民俗冰雪旅游区；建设西土山、前进民主南山滑雪场，拉法山和金斗宫温泉养生旅游区，前进辽金古城雪国冰雪文化旅游区，打造蛟河冬季旅游品牌。</w:t>
      </w:r>
    </w:p>
    <w:p>
      <w:pPr>
        <w:pStyle w:val="55"/>
        <w:rPr>
          <w:rFonts w:hint="eastAsia" w:ascii="Calibri" w:hAnsi="Calibri"/>
        </w:rPr>
      </w:pP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Pr>
          <w:p>
            <w:pPr>
              <w:spacing w:line="240" w:lineRule="auto"/>
              <w:ind w:firstLine="0"/>
              <w:jc w:val="center"/>
              <w:rPr>
                <w:rFonts w:hint="default" w:ascii="Times New Roman" w:hAnsi="Times New Roman" w:eastAsia="仿宋_GB2312" w:cs="Times New Roman"/>
                <w:b/>
                <w:bCs/>
                <w:kern w:val="0"/>
                <w:sz w:val="21"/>
                <w:szCs w:val="21"/>
                <w:shd w:val="clear" w:color="auto" w:fill="FFFFFF"/>
              </w:rPr>
            </w:pPr>
            <w:r>
              <w:rPr>
                <w:rFonts w:hint="default" w:ascii="Times New Roman" w:hAnsi="Times New Roman" w:eastAsia="仿宋_GB2312" w:cs="Times New Roman"/>
                <w:b/>
                <w:bCs/>
                <w:kern w:val="0"/>
                <w:sz w:val="21"/>
                <w:szCs w:val="21"/>
                <w:shd w:val="clear" w:color="auto" w:fill="FFFFFF"/>
              </w:rPr>
              <w:t>专栏6 冰雪娱乐旅游重</w:t>
            </w:r>
            <w:r>
              <w:rPr>
                <w:rFonts w:hint="default" w:ascii="Times New Roman" w:hAnsi="Times New Roman" w:eastAsia="仿宋_GB2312" w:cs="Times New Roman"/>
                <w:b/>
                <w:bCs/>
                <w:kern w:val="0"/>
                <w:sz w:val="21"/>
                <w:szCs w:val="21"/>
                <w:shd w:val="clear" w:color="auto" w:fill="FFFFFF"/>
                <w:lang w:eastAsia="zh-CN"/>
              </w:rPr>
              <w:t>点</w:t>
            </w:r>
            <w:r>
              <w:rPr>
                <w:rFonts w:hint="default" w:ascii="Times New Roman" w:hAnsi="Times New Roman" w:eastAsia="仿宋_GB2312" w:cs="Times New Roman"/>
                <w:b/>
                <w:bCs/>
                <w:kern w:val="0"/>
                <w:sz w:val="21"/>
                <w:szCs w:val="21"/>
                <w:shd w:val="clear" w:color="auto" w:fill="FFFFFF"/>
              </w:rPr>
              <w:t>项目</w:t>
            </w:r>
          </w:p>
          <w:p>
            <w:pPr>
              <w:spacing w:line="240" w:lineRule="auto"/>
              <w:ind w:firstLine="422" w:firstLineChars="200"/>
              <w:jc w:val="left"/>
              <w:rPr>
                <w:rFonts w:hint="default" w:ascii="Times New Roman" w:hAnsi="Times New Roman" w:eastAsia="仿宋_GB2312" w:cs="Times New Roman"/>
                <w:kern w:val="0"/>
                <w:sz w:val="21"/>
                <w:szCs w:val="21"/>
                <w:shd w:val="clear" w:color="auto" w:fill="FFFFFF"/>
              </w:rPr>
            </w:pPr>
            <w:r>
              <w:rPr>
                <w:rFonts w:hint="default" w:ascii="Times New Roman" w:hAnsi="Times New Roman" w:eastAsia="仿宋_GB2312" w:cs="Times New Roman"/>
                <w:b/>
                <w:bCs/>
                <w:kern w:val="0"/>
                <w:sz w:val="21"/>
                <w:szCs w:val="21"/>
                <w:shd w:val="clear" w:color="auto" w:fill="FFFFFF"/>
              </w:rPr>
              <w:t>老爷岭滑雪场项目。</w:t>
            </w:r>
            <w:r>
              <w:rPr>
                <w:rFonts w:hint="default" w:ascii="Times New Roman" w:hAnsi="Times New Roman" w:eastAsia="仿宋_GB2312" w:cs="Times New Roman"/>
                <w:kern w:val="0"/>
                <w:sz w:val="21"/>
                <w:szCs w:val="21"/>
                <w:shd w:val="clear" w:color="auto" w:fill="FFFFFF"/>
              </w:rPr>
              <w:t>蛟河市河南街保家村三家沟屯赤水林场32林班建设滑雪</w:t>
            </w:r>
            <w:r>
              <w:rPr>
                <w:rFonts w:hint="default" w:ascii="Times New Roman" w:hAnsi="Times New Roman" w:eastAsia="仿宋_GB2312" w:cs="Times New Roman"/>
                <w:kern w:val="0"/>
                <w:sz w:val="21"/>
                <w:szCs w:val="21"/>
                <w:shd w:val="clear" w:color="auto" w:fill="FFFFFF"/>
                <w:lang w:eastAsia="zh-CN"/>
              </w:rPr>
              <w:t>场</w:t>
            </w:r>
            <w:r>
              <w:rPr>
                <w:rFonts w:hint="default" w:ascii="Times New Roman" w:hAnsi="Times New Roman" w:eastAsia="仿宋_GB2312" w:cs="Times New Roman"/>
                <w:kern w:val="0"/>
                <w:sz w:val="21"/>
                <w:szCs w:val="21"/>
                <w:shd w:val="clear" w:color="auto" w:fill="FFFFFF"/>
              </w:rPr>
              <w:t>。</w:t>
            </w:r>
          </w:p>
          <w:p>
            <w:pPr>
              <w:spacing w:line="240" w:lineRule="auto"/>
              <w:ind w:firstLine="422" w:firstLineChars="200"/>
              <w:jc w:val="left"/>
              <w:rPr>
                <w:rFonts w:hint="default" w:ascii="Times New Roman" w:hAnsi="Times New Roman" w:eastAsia="仿宋_GB2312" w:cs="Times New Roman"/>
                <w:b/>
                <w:bCs/>
                <w:kern w:val="0"/>
                <w:sz w:val="21"/>
                <w:szCs w:val="21"/>
                <w:shd w:val="clear" w:color="auto" w:fill="FFFFFF"/>
              </w:rPr>
            </w:pPr>
            <w:r>
              <w:rPr>
                <w:rFonts w:hint="default" w:ascii="Times New Roman" w:hAnsi="Times New Roman" w:eastAsia="仿宋_GB2312" w:cs="Times New Roman"/>
                <w:b/>
                <w:bCs/>
                <w:kern w:val="0"/>
                <w:sz w:val="21"/>
                <w:szCs w:val="21"/>
                <w:shd w:val="clear" w:color="auto" w:fill="FFFFFF"/>
              </w:rPr>
              <w:t>吉林梦里雪乡旅游开发建设。</w:t>
            </w:r>
            <w:r>
              <w:rPr>
                <w:rFonts w:hint="default" w:ascii="Times New Roman" w:hAnsi="Times New Roman" w:eastAsia="仿宋_GB2312" w:cs="Times New Roman"/>
                <w:kern w:val="0"/>
                <w:sz w:val="21"/>
                <w:szCs w:val="21"/>
                <w:shd w:val="clear" w:color="auto" w:fill="FFFFFF"/>
              </w:rPr>
              <w:t>新站金斗宫一期计划建设初级滑雪道一条，冰雪世界游乐区5000平米；新建东北特色民宿</w:t>
            </w:r>
            <w:r>
              <w:rPr>
                <w:rFonts w:hint="default" w:ascii="Times New Roman" w:hAnsi="Times New Roman" w:eastAsia="仿宋_GB2312" w:cs="Times New Roman"/>
                <w:kern w:val="0"/>
                <w:sz w:val="21"/>
                <w:szCs w:val="21"/>
                <w:shd w:val="clear" w:color="auto" w:fill="FFFFFF"/>
                <w:lang w:eastAsia="zh-CN"/>
              </w:rPr>
              <w:t>、</w:t>
            </w:r>
            <w:r>
              <w:rPr>
                <w:rFonts w:hint="default" w:ascii="Times New Roman" w:hAnsi="Times New Roman" w:eastAsia="仿宋_GB2312" w:cs="Times New Roman"/>
                <w:kern w:val="0"/>
                <w:sz w:val="21"/>
                <w:szCs w:val="21"/>
                <w:shd w:val="clear" w:color="auto" w:fill="FFFFFF"/>
              </w:rPr>
              <w:t>山门、旅游接待服务中心、环山栈道、停车场、其他配套服务设施等；二期计划新建木屋小别墅，新建餐饮区1000平方米，新建木栈道三千米及配套设施。</w:t>
            </w:r>
          </w:p>
        </w:tc>
      </w:tr>
    </w:tbl>
    <w:p>
      <w:pPr>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b/>
          <w:bCs/>
          <w:sz w:val="32"/>
          <w:szCs w:val="32"/>
        </w:rPr>
      </w:pPr>
    </w:p>
    <w:p>
      <w:pPr>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森林生态旅游。</w:t>
      </w:r>
      <w:r>
        <w:rPr>
          <w:rFonts w:hint="default" w:ascii="Times New Roman" w:hAnsi="Times New Roman" w:eastAsia="仿宋_GB2312" w:cs="Times New Roman"/>
          <w:sz w:val="32"/>
          <w:szCs w:val="32"/>
        </w:rPr>
        <w:t>以大红叶谷（包括红叶谷、老爷岭、庆岭景区）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红叶岭</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白石山国家森林公园为依托，以红叶观赏带、瀑布群水体景观带、森林垂直分布景观带、艺术创作基地、户外营地等项目为重点，以“森林花园·秋天童话”为旅游形象，打造国内著名红叶观赏和东北地区森林生态旅游目的地。</w:t>
      </w:r>
    </w:p>
    <w:p>
      <w:pPr>
        <w:pStyle w:val="2"/>
        <w:rPr>
          <w:rFonts w:hint="default"/>
        </w:rPr>
      </w:pP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Pr>
          <w:p>
            <w:pPr>
              <w:ind w:firstLine="0"/>
              <w:jc w:val="center"/>
              <w:rPr>
                <w:rFonts w:hint="default" w:ascii="Times New Roman" w:hAnsi="Times New Roman" w:eastAsia="仿宋_GB2312" w:cs="Times New Roman"/>
                <w:b/>
                <w:bCs/>
                <w:kern w:val="0"/>
                <w:sz w:val="21"/>
                <w:szCs w:val="21"/>
                <w:shd w:val="clear" w:color="auto" w:fill="FFFFFF"/>
              </w:rPr>
            </w:pPr>
            <w:r>
              <w:rPr>
                <w:rFonts w:hint="default" w:ascii="Times New Roman" w:hAnsi="Times New Roman" w:eastAsia="仿宋_GB2312" w:cs="Times New Roman"/>
                <w:b/>
                <w:bCs/>
                <w:kern w:val="0"/>
                <w:sz w:val="21"/>
                <w:szCs w:val="21"/>
                <w:shd w:val="clear" w:color="auto" w:fill="FFFFFF"/>
              </w:rPr>
              <w:t>专栏7  森林生态旅游重</w:t>
            </w:r>
            <w:r>
              <w:rPr>
                <w:rFonts w:hint="default" w:ascii="Times New Roman" w:hAnsi="Times New Roman" w:eastAsia="仿宋_GB2312" w:cs="Times New Roman"/>
                <w:b/>
                <w:bCs/>
                <w:kern w:val="0"/>
                <w:sz w:val="21"/>
                <w:szCs w:val="21"/>
                <w:shd w:val="clear" w:color="auto" w:fill="FFFFFF"/>
                <w:lang w:eastAsia="zh-CN"/>
              </w:rPr>
              <w:t>点</w:t>
            </w:r>
            <w:r>
              <w:rPr>
                <w:rFonts w:hint="default" w:ascii="Times New Roman" w:hAnsi="Times New Roman" w:eastAsia="仿宋_GB2312" w:cs="Times New Roman"/>
                <w:b/>
                <w:bCs/>
                <w:kern w:val="0"/>
                <w:sz w:val="21"/>
                <w:szCs w:val="21"/>
                <w:shd w:val="clear" w:color="auto" w:fill="FFFFFF"/>
              </w:rPr>
              <w:t>项目</w:t>
            </w:r>
          </w:p>
          <w:p>
            <w:pPr>
              <w:spacing w:line="240" w:lineRule="auto"/>
              <w:ind w:firstLine="422" w:firstLineChars="200"/>
              <w:jc w:val="left"/>
              <w:rPr>
                <w:rFonts w:hint="default" w:ascii="Times New Roman" w:hAnsi="Times New Roman" w:eastAsia="仿宋_GB2312" w:cs="Times New Roman"/>
                <w:kern w:val="0"/>
                <w:sz w:val="21"/>
                <w:szCs w:val="21"/>
                <w:shd w:val="clear" w:color="auto" w:fill="FFFFFF"/>
              </w:rPr>
            </w:pPr>
            <w:r>
              <w:rPr>
                <w:rFonts w:hint="default" w:ascii="Times New Roman" w:hAnsi="Times New Roman" w:eastAsia="仿宋_GB2312" w:cs="Times New Roman"/>
                <w:b/>
                <w:bCs/>
                <w:kern w:val="0"/>
                <w:sz w:val="21"/>
                <w:szCs w:val="21"/>
                <w:shd w:val="clear" w:color="auto" w:fill="FFFFFF"/>
              </w:rPr>
              <w:t>森林</w:t>
            </w:r>
            <w:r>
              <w:rPr>
                <w:rFonts w:hint="default" w:ascii="Times New Roman" w:hAnsi="Times New Roman" w:eastAsia="仿宋_GB2312" w:cs="Times New Roman"/>
                <w:b/>
                <w:bCs/>
                <w:kern w:val="0"/>
                <w:sz w:val="21"/>
                <w:szCs w:val="21"/>
                <w:shd w:val="clear" w:color="auto" w:fill="FFFFFF"/>
                <w:lang w:eastAsia="zh-CN"/>
              </w:rPr>
              <w:t>康养</w:t>
            </w:r>
            <w:r>
              <w:rPr>
                <w:rFonts w:hint="default" w:ascii="Times New Roman" w:hAnsi="Times New Roman" w:eastAsia="仿宋_GB2312" w:cs="Times New Roman"/>
                <w:b/>
                <w:bCs/>
                <w:kern w:val="0"/>
                <w:sz w:val="21"/>
                <w:szCs w:val="21"/>
                <w:shd w:val="clear" w:color="auto" w:fill="FFFFFF"/>
              </w:rPr>
              <w:t>小镇建设项目。</w:t>
            </w:r>
            <w:r>
              <w:rPr>
                <w:rFonts w:hint="default" w:ascii="Times New Roman" w:hAnsi="Times New Roman" w:eastAsia="仿宋_GB2312" w:cs="Times New Roman"/>
                <w:kern w:val="0"/>
                <w:sz w:val="21"/>
                <w:szCs w:val="21"/>
                <w:shd w:val="clear" w:color="auto" w:fill="FFFFFF"/>
              </w:rPr>
              <w:t>利用</w:t>
            </w:r>
            <w:r>
              <w:rPr>
                <w:rFonts w:hint="default" w:ascii="Times New Roman" w:hAnsi="Times New Roman" w:eastAsia="仿宋_GB2312" w:cs="Times New Roman"/>
                <w:kern w:val="0"/>
                <w:sz w:val="21"/>
                <w:szCs w:val="21"/>
                <w:shd w:val="clear" w:color="auto" w:fill="FFFFFF"/>
                <w:lang w:eastAsia="zh-CN"/>
              </w:rPr>
              <w:t>吉林省</w:t>
            </w:r>
            <w:r>
              <w:rPr>
                <w:rFonts w:hint="default" w:ascii="Times New Roman" w:hAnsi="Times New Roman" w:eastAsia="仿宋_GB2312" w:cs="Times New Roman"/>
                <w:kern w:val="0"/>
                <w:sz w:val="21"/>
                <w:szCs w:val="21"/>
                <w:shd w:val="clear" w:color="auto" w:fill="FFFFFF"/>
              </w:rPr>
              <w:t>蛟河林业实验区管理局森林景观旅游资源，结合森林康养旅游产业，打造康养旅居产品，建设休闲度假等项目。</w:t>
            </w:r>
          </w:p>
          <w:p>
            <w:pPr>
              <w:spacing w:line="240" w:lineRule="auto"/>
              <w:ind w:firstLine="422" w:firstLineChars="200"/>
              <w:jc w:val="left"/>
              <w:rPr>
                <w:rFonts w:hint="default" w:ascii="Times New Roman" w:hAnsi="Times New Roman" w:eastAsia="仿宋_GB2312" w:cs="Times New Roman"/>
                <w:kern w:val="0"/>
                <w:sz w:val="21"/>
                <w:szCs w:val="21"/>
                <w:shd w:val="clear" w:color="auto" w:fill="FFFFFF"/>
              </w:rPr>
            </w:pPr>
            <w:r>
              <w:rPr>
                <w:rFonts w:hint="default" w:ascii="Times New Roman" w:hAnsi="Times New Roman" w:eastAsia="仿宋_GB2312" w:cs="Times New Roman"/>
                <w:b/>
                <w:bCs/>
                <w:kern w:val="0"/>
                <w:sz w:val="21"/>
                <w:szCs w:val="21"/>
                <w:shd w:val="clear" w:color="auto" w:fill="FFFFFF"/>
              </w:rPr>
              <w:t>吉林白石山国家森林公园建设项目。</w:t>
            </w:r>
            <w:r>
              <w:rPr>
                <w:rFonts w:hint="default" w:ascii="Times New Roman" w:hAnsi="Times New Roman" w:eastAsia="仿宋_GB2312" w:cs="Times New Roman"/>
                <w:b w:val="0"/>
                <w:bCs w:val="0"/>
                <w:kern w:val="0"/>
                <w:sz w:val="21"/>
                <w:szCs w:val="21"/>
                <w:shd w:val="clear" w:color="auto" w:fill="FFFFFF"/>
                <w:lang w:eastAsia="zh-CN"/>
              </w:rPr>
              <w:t>借助</w:t>
            </w:r>
            <w:r>
              <w:rPr>
                <w:rFonts w:hint="default" w:ascii="Times New Roman" w:hAnsi="Times New Roman" w:eastAsia="仿宋_GB2312" w:cs="Times New Roman"/>
                <w:b w:val="0"/>
                <w:bCs w:val="0"/>
                <w:kern w:val="0"/>
                <w:sz w:val="21"/>
                <w:szCs w:val="21"/>
                <w:shd w:val="clear" w:color="auto" w:fill="FFFFFF"/>
              </w:rPr>
              <w:t>吉林</w:t>
            </w:r>
            <w:r>
              <w:rPr>
                <w:rFonts w:hint="default" w:ascii="Times New Roman" w:hAnsi="Times New Roman" w:eastAsia="仿宋_GB2312" w:cs="Times New Roman"/>
                <w:kern w:val="0"/>
                <w:sz w:val="21"/>
                <w:szCs w:val="21"/>
                <w:shd w:val="clear" w:color="auto" w:fill="FFFFFF"/>
              </w:rPr>
              <w:t>蛟河抽水蓄能电站储水大坝建设，工业旅游与森林旅游相结合的独特景观</w:t>
            </w:r>
            <w:r>
              <w:rPr>
                <w:rFonts w:hint="default" w:ascii="Times New Roman" w:hAnsi="Times New Roman" w:eastAsia="仿宋_GB2312" w:cs="Times New Roman"/>
                <w:kern w:val="0"/>
                <w:sz w:val="21"/>
                <w:szCs w:val="21"/>
                <w:shd w:val="clear" w:color="auto" w:fill="FFFFFF"/>
                <w:lang w:eastAsia="zh-CN"/>
              </w:rPr>
              <w:t>，</w:t>
            </w:r>
            <w:r>
              <w:rPr>
                <w:rFonts w:hint="default" w:ascii="Times New Roman" w:hAnsi="Times New Roman" w:eastAsia="仿宋_GB2312" w:cs="Times New Roman"/>
                <w:kern w:val="0"/>
                <w:sz w:val="21"/>
                <w:szCs w:val="21"/>
                <w:shd w:val="clear" w:color="auto" w:fill="FFFFFF"/>
              </w:rPr>
              <w:t>将吉林白石山森林公园建设成集滨水、民宿、酒店为一体的综合旅游度假小镇</w:t>
            </w:r>
            <w:r>
              <w:rPr>
                <w:rFonts w:hint="default" w:ascii="Times New Roman" w:hAnsi="Times New Roman" w:eastAsia="仿宋_GB2312" w:cs="Times New Roman"/>
                <w:kern w:val="0"/>
                <w:sz w:val="21"/>
                <w:szCs w:val="21"/>
                <w:shd w:val="clear" w:color="auto" w:fill="FFFFFF"/>
                <w:lang w:eastAsia="zh-CN"/>
              </w:rPr>
              <w:t>，</w:t>
            </w:r>
            <w:r>
              <w:rPr>
                <w:rFonts w:hint="default" w:ascii="Times New Roman" w:hAnsi="Times New Roman" w:eastAsia="仿宋_GB2312" w:cs="Times New Roman"/>
                <w:kern w:val="0"/>
                <w:sz w:val="21"/>
                <w:szCs w:val="21"/>
                <w:shd w:val="clear" w:color="auto" w:fill="FFFFFF"/>
              </w:rPr>
              <w:t>集自然景观独特、服务设施先进、地域文化浓郁、滑雪休闲度假于一体的中国北方滑雪主题休闲度假小镇。</w:t>
            </w:r>
          </w:p>
          <w:p>
            <w:pPr>
              <w:spacing w:line="240" w:lineRule="auto"/>
              <w:ind w:firstLine="422" w:firstLineChars="200"/>
              <w:jc w:val="left"/>
              <w:rPr>
                <w:rFonts w:hint="default" w:ascii="Times New Roman" w:hAnsi="Times New Roman" w:eastAsia="仿宋_GB2312" w:cs="Times New Roman"/>
                <w:kern w:val="0"/>
                <w:sz w:val="21"/>
                <w:szCs w:val="21"/>
                <w:shd w:val="clear" w:color="auto" w:fill="FFFFFF"/>
              </w:rPr>
            </w:pPr>
            <w:r>
              <w:rPr>
                <w:rFonts w:hint="default" w:ascii="Times New Roman" w:hAnsi="Times New Roman" w:eastAsia="仿宋_GB2312" w:cs="Times New Roman"/>
                <w:b/>
                <w:bCs/>
                <w:kern w:val="0"/>
                <w:sz w:val="21"/>
                <w:szCs w:val="21"/>
                <w:shd w:val="clear" w:color="auto" w:fill="FFFFFF"/>
              </w:rPr>
              <w:t>红叶岭国家森林公园开发项目。</w:t>
            </w:r>
            <w:r>
              <w:rPr>
                <w:rFonts w:hint="default" w:ascii="Times New Roman" w:hAnsi="Times New Roman" w:eastAsia="仿宋_GB2312" w:cs="Times New Roman"/>
                <w:b w:val="0"/>
                <w:bCs w:val="0"/>
                <w:kern w:val="0"/>
                <w:sz w:val="21"/>
                <w:szCs w:val="21"/>
                <w:shd w:val="clear" w:color="auto" w:fill="FFFFFF"/>
                <w:lang w:eastAsia="zh-CN"/>
              </w:rPr>
              <w:t>重点建设</w:t>
            </w:r>
            <w:r>
              <w:rPr>
                <w:rFonts w:hint="default" w:ascii="Times New Roman" w:hAnsi="Times New Roman" w:eastAsia="仿宋_GB2312" w:cs="Times New Roman"/>
                <w:b w:val="0"/>
                <w:bCs w:val="0"/>
                <w:kern w:val="0"/>
                <w:sz w:val="21"/>
                <w:szCs w:val="21"/>
                <w:shd w:val="clear" w:color="auto" w:fill="FFFFFF"/>
              </w:rPr>
              <w:t>辽</w:t>
            </w:r>
            <w:r>
              <w:rPr>
                <w:rFonts w:hint="default" w:ascii="Times New Roman" w:hAnsi="Times New Roman" w:eastAsia="仿宋_GB2312" w:cs="Times New Roman"/>
                <w:kern w:val="0"/>
                <w:sz w:val="21"/>
                <w:szCs w:val="21"/>
                <w:shd w:val="clear" w:color="auto" w:fill="FFFFFF"/>
              </w:rPr>
              <w:t>金古城、古驿站（道）文化旅游区</w:t>
            </w:r>
            <w:r>
              <w:rPr>
                <w:rFonts w:hint="default" w:ascii="Times New Roman" w:hAnsi="Times New Roman" w:eastAsia="仿宋_GB2312" w:cs="Times New Roman"/>
                <w:kern w:val="0"/>
                <w:sz w:val="21"/>
                <w:szCs w:val="21"/>
                <w:shd w:val="clear" w:color="auto" w:fill="FFFFFF"/>
                <w:lang w:eastAsia="zh-CN"/>
              </w:rPr>
              <w:t>，</w:t>
            </w:r>
            <w:r>
              <w:rPr>
                <w:rFonts w:hint="default" w:ascii="Times New Roman" w:hAnsi="Times New Roman" w:eastAsia="仿宋_GB2312" w:cs="Times New Roman"/>
                <w:kern w:val="0"/>
                <w:sz w:val="21"/>
                <w:szCs w:val="21"/>
                <w:shd w:val="clear" w:color="auto" w:fill="FFFFFF"/>
              </w:rPr>
              <w:t>原始森林旅游区（高山驿站、瀑布、石海、红叶观赏、高山雾凇、丛林滑索）</w:t>
            </w:r>
            <w:r>
              <w:rPr>
                <w:rFonts w:hint="default" w:ascii="Times New Roman" w:hAnsi="Times New Roman" w:eastAsia="仿宋_GB2312" w:cs="Times New Roman"/>
                <w:kern w:val="0"/>
                <w:sz w:val="21"/>
                <w:szCs w:val="21"/>
                <w:shd w:val="clear" w:color="auto" w:fill="FFFFFF"/>
                <w:lang w:eastAsia="zh-CN"/>
              </w:rPr>
              <w:t>，</w:t>
            </w:r>
            <w:r>
              <w:rPr>
                <w:rFonts w:hint="default" w:ascii="Times New Roman" w:hAnsi="Times New Roman" w:eastAsia="仿宋_GB2312" w:cs="Times New Roman"/>
                <w:kern w:val="0"/>
                <w:sz w:val="21"/>
                <w:szCs w:val="21"/>
                <w:shd w:val="clear" w:color="auto" w:fill="FFFFFF"/>
              </w:rPr>
              <w:t>关东风情小镇（森林博物馆、商业街、特色民宿）</w:t>
            </w:r>
            <w:r>
              <w:rPr>
                <w:rFonts w:hint="default" w:ascii="Times New Roman" w:hAnsi="Times New Roman" w:eastAsia="仿宋_GB2312" w:cs="Times New Roman"/>
                <w:kern w:val="0"/>
                <w:sz w:val="21"/>
                <w:szCs w:val="21"/>
                <w:shd w:val="clear" w:color="auto" w:fill="FFFFFF"/>
                <w:lang w:eastAsia="zh-CN"/>
              </w:rPr>
              <w:t>，</w:t>
            </w:r>
            <w:r>
              <w:rPr>
                <w:rFonts w:hint="default" w:ascii="Times New Roman" w:hAnsi="Times New Roman" w:eastAsia="仿宋_GB2312" w:cs="Times New Roman"/>
                <w:kern w:val="0"/>
                <w:sz w:val="21"/>
                <w:szCs w:val="21"/>
                <w:shd w:val="clear" w:color="auto" w:fill="FFFFFF"/>
              </w:rPr>
              <w:t>禅修文化体验区（老子学院、圣佛寺）。</w:t>
            </w:r>
          </w:p>
          <w:p>
            <w:pPr>
              <w:spacing w:line="240" w:lineRule="auto"/>
              <w:ind w:firstLine="422" w:firstLineChars="200"/>
              <w:jc w:val="left"/>
              <w:rPr>
                <w:rFonts w:hint="default" w:ascii="Times New Roman" w:hAnsi="Times New Roman" w:eastAsia="仿宋_GB2312" w:cs="Times New Roman"/>
                <w:kern w:val="0"/>
                <w:sz w:val="21"/>
                <w:szCs w:val="21"/>
                <w:shd w:val="clear" w:color="auto" w:fill="FFFFFF"/>
              </w:rPr>
            </w:pPr>
            <w:r>
              <w:rPr>
                <w:rFonts w:hint="default" w:ascii="Times New Roman" w:hAnsi="Times New Roman" w:eastAsia="仿宋_GB2312" w:cs="Times New Roman"/>
                <w:b/>
                <w:bCs/>
                <w:kern w:val="0"/>
                <w:sz w:val="21"/>
                <w:szCs w:val="21"/>
                <w:shd w:val="clear" w:color="auto" w:fill="FFFFFF"/>
              </w:rPr>
              <w:t>吉林幽芳谷森林风景区项目：</w:t>
            </w:r>
            <w:r>
              <w:rPr>
                <w:rFonts w:hint="default" w:ascii="Times New Roman" w:hAnsi="Times New Roman" w:eastAsia="仿宋_GB2312" w:cs="Times New Roman"/>
                <w:kern w:val="0"/>
                <w:sz w:val="21"/>
                <w:szCs w:val="21"/>
                <w:shd w:val="clear" w:color="auto" w:fill="FFFFFF"/>
              </w:rPr>
              <w:t>新建接待中心、游客中心、亲水餐厅</w:t>
            </w:r>
            <w:r>
              <w:rPr>
                <w:rFonts w:hint="default" w:ascii="Times New Roman" w:hAnsi="Times New Roman" w:eastAsia="仿宋_GB2312" w:cs="Times New Roman"/>
                <w:kern w:val="0"/>
                <w:sz w:val="21"/>
                <w:szCs w:val="21"/>
                <w:shd w:val="clear" w:color="auto" w:fill="FFFFFF"/>
                <w:lang w:eastAsia="zh-CN"/>
              </w:rPr>
              <w:t>、</w:t>
            </w:r>
            <w:r>
              <w:rPr>
                <w:rFonts w:hint="default" w:ascii="Times New Roman" w:hAnsi="Times New Roman" w:eastAsia="仿宋_GB2312" w:cs="Times New Roman"/>
                <w:kern w:val="0"/>
                <w:sz w:val="21"/>
                <w:szCs w:val="21"/>
                <w:shd w:val="clear" w:color="auto" w:fill="FFFFFF"/>
              </w:rPr>
              <w:t>花海、滑雪场等观光游乐设施。</w:t>
            </w:r>
          </w:p>
        </w:tc>
      </w:tr>
    </w:tbl>
    <w:p>
      <w:pPr>
        <w:pStyle w:val="28"/>
        <w:pageBreakBefore w:val="0"/>
        <w:widowControl w:val="0"/>
        <w:kinsoku/>
        <w:wordWrap/>
        <w:overflowPunct/>
        <w:topLinePunct w:val="0"/>
        <w:autoSpaceDE/>
        <w:autoSpaceDN/>
        <w:bidi w:val="0"/>
        <w:adjustRightInd/>
        <w:snapToGrid/>
        <w:spacing w:before="0" w:after="0" w:line="560" w:lineRule="exact"/>
        <w:ind w:left="0" w:leftChars="0" w:firstLine="643" w:firstLineChars="200"/>
        <w:textAlignment w:val="auto"/>
        <w:rPr>
          <w:rFonts w:hint="default" w:ascii="Times New Roman" w:hAnsi="Times New Roman" w:eastAsia="仿宋_GB2312" w:cs="Times New Roman"/>
          <w:b/>
          <w:bCs/>
          <w:sz w:val="32"/>
          <w:szCs w:val="32"/>
        </w:rPr>
      </w:pPr>
    </w:p>
    <w:p>
      <w:pPr>
        <w:pStyle w:val="28"/>
        <w:pageBreakBefore w:val="0"/>
        <w:widowControl w:val="0"/>
        <w:kinsoku/>
        <w:wordWrap/>
        <w:overflowPunct/>
        <w:topLinePunct w:val="0"/>
        <w:autoSpaceDE/>
        <w:autoSpaceDN/>
        <w:bidi w:val="0"/>
        <w:adjustRightInd/>
        <w:snapToGrid/>
        <w:spacing w:before="0" w:after="0"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文化旅游。</w:t>
      </w:r>
      <w:r>
        <w:rPr>
          <w:rFonts w:hint="default" w:ascii="Times New Roman" w:hAnsi="Times New Roman" w:eastAsia="仿宋_GB2312" w:cs="Times New Roman"/>
          <w:sz w:val="32"/>
          <w:szCs w:val="32"/>
        </w:rPr>
        <w:t>挖掘辽金文化、佛教文化和禅修文化内涵，开发辽金古城、清茶馆、老子学院、圣佛寺、木帮文化部落，形成蛟河特色文化旅游精品。挖掘利用拉法、新站两地历史事件、历史建筑，开发拉新历史文化风情小镇项目。挖掘富江巴拉文化和古村落文化，打造巴拉文化园。</w:t>
      </w:r>
    </w:p>
    <w:p>
      <w:pPr>
        <w:pStyle w:val="28"/>
        <w:pageBreakBefore w:val="0"/>
        <w:widowControl w:val="0"/>
        <w:kinsoku/>
        <w:wordWrap/>
        <w:overflowPunct/>
        <w:topLinePunct w:val="0"/>
        <w:autoSpaceDE/>
        <w:autoSpaceDN/>
        <w:bidi w:val="0"/>
        <w:adjustRightInd/>
        <w:snapToGrid/>
        <w:spacing w:before="0" w:after="0" w:line="560" w:lineRule="exact"/>
        <w:ind w:left="0" w:leftChars="0" w:firstLine="640" w:firstLineChars="200"/>
        <w:textAlignment w:val="auto"/>
        <w:rPr>
          <w:rFonts w:hint="default" w:ascii="Times New Roman" w:hAnsi="Times New Roman" w:eastAsia="仿宋_GB2312" w:cs="Times New Roman"/>
          <w:sz w:val="32"/>
          <w:szCs w:val="32"/>
        </w:rPr>
      </w:pP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Pr>
          <w:p>
            <w:pPr>
              <w:ind w:firstLine="0"/>
              <w:jc w:val="center"/>
              <w:rPr>
                <w:rFonts w:hint="default" w:ascii="Times New Roman" w:hAnsi="Times New Roman" w:eastAsia="仿宋_GB2312" w:cs="Times New Roman"/>
                <w:b/>
                <w:bCs/>
                <w:kern w:val="0"/>
                <w:sz w:val="21"/>
                <w:szCs w:val="21"/>
                <w:shd w:val="clear" w:color="auto" w:fill="FFFFFF"/>
              </w:rPr>
            </w:pPr>
            <w:r>
              <w:rPr>
                <w:rFonts w:hint="default" w:ascii="Times New Roman" w:hAnsi="Times New Roman" w:eastAsia="仿宋_GB2312" w:cs="Times New Roman"/>
                <w:b/>
                <w:bCs/>
                <w:kern w:val="0"/>
                <w:sz w:val="21"/>
                <w:szCs w:val="21"/>
                <w:shd w:val="clear" w:color="auto" w:fill="FFFFFF"/>
              </w:rPr>
              <w:t>专栏8 文化旅游重</w:t>
            </w:r>
            <w:r>
              <w:rPr>
                <w:rFonts w:hint="default" w:ascii="Times New Roman" w:hAnsi="Times New Roman" w:eastAsia="仿宋_GB2312" w:cs="Times New Roman"/>
                <w:b/>
                <w:bCs/>
                <w:kern w:val="0"/>
                <w:sz w:val="21"/>
                <w:szCs w:val="21"/>
                <w:shd w:val="clear" w:color="auto" w:fill="FFFFFF"/>
                <w:lang w:eastAsia="zh-CN"/>
              </w:rPr>
              <w:t>点</w:t>
            </w:r>
            <w:r>
              <w:rPr>
                <w:rFonts w:hint="default" w:ascii="Times New Roman" w:hAnsi="Times New Roman" w:eastAsia="仿宋_GB2312" w:cs="Times New Roman"/>
                <w:b/>
                <w:bCs/>
                <w:kern w:val="0"/>
                <w:sz w:val="21"/>
                <w:szCs w:val="21"/>
                <w:shd w:val="clear" w:color="auto" w:fill="FFFFFF"/>
              </w:rPr>
              <w:t>项目</w:t>
            </w:r>
          </w:p>
          <w:p>
            <w:pPr>
              <w:spacing w:line="240" w:lineRule="auto"/>
              <w:ind w:firstLine="422" w:firstLineChars="200"/>
              <w:jc w:val="left"/>
              <w:rPr>
                <w:rFonts w:hint="default" w:ascii="Times New Roman" w:hAnsi="Times New Roman" w:eastAsia="仿宋_GB2312" w:cs="Times New Roman"/>
                <w:kern w:val="0"/>
                <w:sz w:val="21"/>
                <w:szCs w:val="21"/>
                <w:shd w:val="clear" w:color="auto" w:fill="FFFFFF"/>
              </w:rPr>
            </w:pPr>
            <w:r>
              <w:rPr>
                <w:rFonts w:hint="default" w:ascii="Times New Roman" w:hAnsi="Times New Roman" w:eastAsia="仿宋_GB2312" w:cs="Times New Roman"/>
                <w:b/>
                <w:bCs/>
                <w:kern w:val="0"/>
                <w:sz w:val="21"/>
                <w:szCs w:val="21"/>
                <w:shd w:val="clear" w:color="auto" w:fill="FFFFFF"/>
              </w:rPr>
              <w:t>蛟</w:t>
            </w:r>
            <w:r>
              <w:rPr>
                <w:rFonts w:hint="default" w:ascii="Times New Roman" w:hAnsi="Times New Roman" w:eastAsia="仿宋_GB2312" w:cs="Times New Roman"/>
                <w:b/>
                <w:bCs/>
                <w:kern w:val="0"/>
                <w:sz w:val="21"/>
                <w:szCs w:val="21"/>
                <w:shd w:val="clear" w:color="auto" w:fill="FFFFFF"/>
                <w:lang w:eastAsia="zh-CN"/>
              </w:rPr>
              <w:t>河</w:t>
            </w:r>
            <w:r>
              <w:rPr>
                <w:rFonts w:hint="default" w:ascii="Times New Roman" w:hAnsi="Times New Roman" w:eastAsia="仿宋_GB2312" w:cs="Times New Roman"/>
                <w:b/>
                <w:bCs/>
                <w:kern w:val="0"/>
                <w:sz w:val="21"/>
                <w:szCs w:val="21"/>
                <w:shd w:val="clear" w:color="auto" w:fill="FFFFFF"/>
              </w:rPr>
              <w:t>前进古城文化遗址公园建设</w:t>
            </w:r>
            <w:r>
              <w:rPr>
                <w:rFonts w:hint="default" w:ascii="Times New Roman" w:hAnsi="Times New Roman" w:eastAsia="仿宋_GB2312" w:cs="Times New Roman"/>
                <w:b/>
                <w:bCs/>
                <w:kern w:val="0"/>
                <w:sz w:val="21"/>
                <w:szCs w:val="21"/>
                <w:shd w:val="clear" w:color="auto" w:fill="FFFFFF"/>
                <w:lang w:eastAsia="zh-CN"/>
              </w:rPr>
              <w:t>。</w:t>
            </w:r>
            <w:r>
              <w:rPr>
                <w:rFonts w:hint="default" w:ascii="Times New Roman" w:hAnsi="Times New Roman" w:eastAsia="仿宋_GB2312" w:cs="Times New Roman"/>
                <w:kern w:val="0"/>
                <w:sz w:val="21"/>
                <w:szCs w:val="21"/>
                <w:shd w:val="clear" w:color="auto" w:fill="FFFFFF"/>
              </w:rPr>
              <w:t>古城遗址修复、山体排水系统、服务中心建设等。</w:t>
            </w:r>
          </w:p>
          <w:p>
            <w:pPr>
              <w:spacing w:line="240" w:lineRule="auto"/>
              <w:ind w:firstLine="422" w:firstLineChars="200"/>
              <w:jc w:val="left"/>
              <w:rPr>
                <w:rFonts w:hint="default" w:ascii="Times New Roman" w:hAnsi="Times New Roman" w:eastAsia="仿宋_GB2312" w:cs="Times New Roman"/>
                <w:kern w:val="0"/>
                <w:sz w:val="21"/>
                <w:szCs w:val="21"/>
                <w:shd w:val="clear" w:color="auto" w:fill="FFFFFF"/>
              </w:rPr>
            </w:pPr>
            <w:r>
              <w:rPr>
                <w:rFonts w:hint="default" w:ascii="Times New Roman" w:hAnsi="Times New Roman" w:eastAsia="仿宋_GB2312" w:cs="Times New Roman"/>
                <w:b/>
                <w:bCs/>
                <w:kern w:val="0"/>
                <w:sz w:val="21"/>
                <w:szCs w:val="21"/>
                <w:shd w:val="clear" w:color="auto" w:fill="FFFFFF"/>
                <w:lang w:eastAsia="zh-CN"/>
              </w:rPr>
              <w:t>推进项目。</w:t>
            </w:r>
            <w:r>
              <w:rPr>
                <w:rFonts w:hint="default" w:ascii="Times New Roman" w:hAnsi="Times New Roman" w:eastAsia="仿宋_GB2312" w:cs="Times New Roman"/>
                <w:kern w:val="0"/>
                <w:sz w:val="21"/>
                <w:szCs w:val="21"/>
                <w:shd w:val="clear" w:color="auto" w:fill="FFFFFF"/>
              </w:rPr>
              <w:t>新站谈判旧址修复保护、前进康养小镇建设等。</w:t>
            </w:r>
          </w:p>
        </w:tc>
      </w:tr>
    </w:tbl>
    <w:p>
      <w:pPr>
        <w:pageBreakBefore w:val="0"/>
        <w:widowControl w:val="0"/>
        <w:kinsoku/>
        <w:wordWrap/>
        <w:overflowPunct/>
        <w:topLinePunct w:val="0"/>
        <w:autoSpaceDE/>
        <w:autoSpaceDN/>
        <w:bidi w:val="0"/>
        <w:adjustRightInd/>
        <w:snapToGrid/>
        <w:spacing w:line="560" w:lineRule="exact"/>
        <w:ind w:left="0" w:firstLine="643"/>
        <w:textAlignment w:val="auto"/>
        <w:rPr>
          <w:rFonts w:hint="default" w:ascii="Times New Roman" w:hAnsi="Times New Roman" w:eastAsia="仿宋_GB2312" w:cs="Times New Roman"/>
          <w:b/>
          <w:bCs/>
          <w:sz w:val="32"/>
          <w:szCs w:val="32"/>
        </w:rPr>
      </w:pPr>
    </w:p>
    <w:p>
      <w:pPr>
        <w:pageBreakBefore w:val="0"/>
        <w:widowControl w:val="0"/>
        <w:kinsoku/>
        <w:wordWrap/>
        <w:overflowPunct/>
        <w:topLinePunct w:val="0"/>
        <w:autoSpaceDE/>
        <w:autoSpaceDN/>
        <w:bidi w:val="0"/>
        <w:adjustRightInd/>
        <w:snapToGrid/>
        <w:spacing w:line="560" w:lineRule="exact"/>
        <w:ind w:left="0" w:firstLine="64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乡村旅游。</w:t>
      </w:r>
      <w:r>
        <w:rPr>
          <w:rFonts w:hint="default" w:ascii="Times New Roman" w:hAnsi="Times New Roman" w:eastAsia="仿宋_GB2312" w:cs="Times New Roman"/>
          <w:sz w:val="32"/>
          <w:szCs w:val="32"/>
        </w:rPr>
        <w:t>坚持一村一品、一村一特，重点开发建设金斗美丽乡村、双庙子、北国之村、祥颐田园综合体、富江花海、庆岭冰酒小镇、黄松甸休闲农业观光园区、庆岭鱼街等乡村旅游项目，形成休闲农业和乡村旅游示范区。利用乡村闲置小学房屋，实施乡村文化礼堂改造项目，丰富乡村文化生活。</w:t>
      </w:r>
    </w:p>
    <w:p>
      <w:pPr>
        <w:pStyle w:val="2"/>
        <w:rPr>
          <w:rFonts w:hint="default"/>
        </w:rPr>
      </w:pP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Pr>
          <w:p>
            <w:pPr>
              <w:ind w:firstLine="422" w:firstLineChars="200"/>
              <w:jc w:val="center"/>
              <w:rPr>
                <w:rFonts w:hint="default" w:ascii="Times New Roman" w:hAnsi="Times New Roman" w:eastAsia="仿宋_GB2312" w:cs="Times New Roman"/>
                <w:b/>
                <w:bCs/>
                <w:kern w:val="0"/>
                <w:sz w:val="21"/>
                <w:szCs w:val="21"/>
                <w:shd w:val="clear" w:color="auto" w:fill="FFFFFF"/>
              </w:rPr>
            </w:pPr>
            <w:r>
              <w:rPr>
                <w:rFonts w:hint="default" w:ascii="Times New Roman" w:hAnsi="Times New Roman" w:eastAsia="仿宋_GB2312" w:cs="Times New Roman"/>
                <w:b/>
                <w:bCs/>
                <w:kern w:val="0"/>
                <w:sz w:val="21"/>
                <w:szCs w:val="21"/>
                <w:shd w:val="clear" w:color="auto" w:fill="FFFFFF"/>
              </w:rPr>
              <w:t>专栏9 乡村旅游重</w:t>
            </w:r>
            <w:r>
              <w:rPr>
                <w:rFonts w:hint="default" w:ascii="Times New Roman" w:hAnsi="Times New Roman" w:eastAsia="仿宋_GB2312" w:cs="Times New Roman"/>
                <w:b/>
                <w:bCs/>
                <w:kern w:val="0"/>
                <w:sz w:val="21"/>
                <w:szCs w:val="21"/>
                <w:shd w:val="clear" w:color="auto" w:fill="FFFFFF"/>
                <w:lang w:eastAsia="zh-CN"/>
              </w:rPr>
              <w:t>点</w:t>
            </w:r>
            <w:r>
              <w:rPr>
                <w:rFonts w:hint="default" w:ascii="Times New Roman" w:hAnsi="Times New Roman" w:eastAsia="仿宋_GB2312" w:cs="Times New Roman"/>
                <w:b/>
                <w:bCs/>
                <w:kern w:val="0"/>
                <w:sz w:val="21"/>
                <w:szCs w:val="21"/>
                <w:shd w:val="clear" w:color="auto" w:fill="FFFFFF"/>
              </w:rPr>
              <w:t>项目</w:t>
            </w:r>
          </w:p>
          <w:p>
            <w:pPr>
              <w:spacing w:line="240" w:lineRule="auto"/>
              <w:ind w:firstLine="422" w:firstLineChars="200"/>
              <w:jc w:val="left"/>
              <w:rPr>
                <w:rFonts w:hint="default" w:ascii="Times New Roman" w:hAnsi="Times New Roman" w:eastAsia="仿宋_GB2312" w:cs="Times New Roman"/>
                <w:kern w:val="0"/>
                <w:sz w:val="21"/>
                <w:szCs w:val="21"/>
                <w:shd w:val="clear" w:color="auto" w:fill="FFFFFF"/>
              </w:rPr>
            </w:pPr>
            <w:r>
              <w:rPr>
                <w:rFonts w:hint="default" w:ascii="Times New Roman" w:hAnsi="Times New Roman" w:eastAsia="仿宋_GB2312" w:cs="Times New Roman"/>
                <w:b/>
                <w:bCs/>
                <w:kern w:val="0"/>
                <w:sz w:val="21"/>
                <w:szCs w:val="21"/>
                <w:shd w:val="clear" w:color="auto" w:fill="FFFFFF"/>
              </w:rPr>
              <w:t>祥颐田园综合体建设项目</w:t>
            </w:r>
            <w:r>
              <w:rPr>
                <w:rFonts w:hint="default" w:ascii="Times New Roman" w:hAnsi="Times New Roman" w:eastAsia="仿宋_GB2312" w:cs="Times New Roman"/>
                <w:b/>
                <w:bCs/>
                <w:kern w:val="0"/>
                <w:sz w:val="21"/>
                <w:szCs w:val="21"/>
                <w:shd w:val="clear" w:color="auto" w:fill="FFFFFF"/>
                <w:lang w:eastAsia="zh-CN"/>
              </w:rPr>
              <w:t>。</w:t>
            </w:r>
            <w:r>
              <w:rPr>
                <w:rFonts w:hint="default" w:ascii="Times New Roman" w:hAnsi="Times New Roman" w:eastAsia="仿宋_GB2312" w:cs="Times New Roman"/>
                <w:kern w:val="0"/>
                <w:sz w:val="21"/>
                <w:szCs w:val="21"/>
                <w:shd w:val="clear" w:color="auto" w:fill="FFFFFF"/>
              </w:rPr>
              <w:t>观光农业旅游、医疗健康养生度假等园区建设，</w:t>
            </w:r>
            <w:r>
              <w:rPr>
                <w:rFonts w:hint="default" w:ascii="Times New Roman" w:hAnsi="Times New Roman" w:eastAsia="仿宋_GB2312" w:cs="Times New Roman"/>
                <w:kern w:val="0"/>
                <w:sz w:val="21"/>
                <w:szCs w:val="21"/>
                <w:shd w:val="clear" w:color="auto" w:fill="FFFFFF"/>
                <w:lang w:eastAsia="zh-CN"/>
              </w:rPr>
              <w:t>生产</w:t>
            </w:r>
            <w:r>
              <w:rPr>
                <w:rFonts w:hint="default" w:ascii="Times New Roman" w:hAnsi="Times New Roman" w:eastAsia="仿宋_GB2312" w:cs="Times New Roman"/>
                <w:kern w:val="0"/>
                <w:sz w:val="21"/>
                <w:szCs w:val="21"/>
                <w:shd w:val="clear" w:color="auto" w:fill="FFFFFF"/>
              </w:rPr>
              <w:t>山野菜、松花湖鱼罐头等特色食品，打造集“旅游观光、养生度假、科普研学”为一体的现代农业示范区和乡村旅游目的地。</w:t>
            </w:r>
          </w:p>
          <w:p>
            <w:pPr>
              <w:spacing w:line="240" w:lineRule="auto"/>
              <w:ind w:firstLine="422" w:firstLineChars="200"/>
              <w:jc w:val="left"/>
              <w:rPr>
                <w:rFonts w:hint="default" w:ascii="Times New Roman" w:hAnsi="Times New Roman" w:eastAsia="仿宋_GB2312" w:cs="Times New Roman"/>
                <w:kern w:val="0"/>
                <w:sz w:val="21"/>
                <w:szCs w:val="21"/>
                <w:shd w:val="clear" w:color="auto" w:fill="FFFFFF"/>
              </w:rPr>
            </w:pPr>
            <w:r>
              <w:rPr>
                <w:rFonts w:hint="default" w:ascii="Times New Roman" w:hAnsi="Times New Roman" w:eastAsia="仿宋_GB2312" w:cs="Times New Roman"/>
                <w:b/>
                <w:bCs/>
                <w:kern w:val="0"/>
                <w:sz w:val="21"/>
                <w:szCs w:val="21"/>
                <w:shd w:val="clear" w:color="auto" w:fill="FFFFFF"/>
              </w:rPr>
              <w:t>金斗乡村旅游项目</w:t>
            </w:r>
            <w:r>
              <w:rPr>
                <w:rFonts w:hint="default" w:ascii="Times New Roman" w:hAnsi="Times New Roman" w:eastAsia="仿宋_GB2312" w:cs="Times New Roman"/>
                <w:b/>
                <w:bCs/>
                <w:kern w:val="0"/>
                <w:sz w:val="21"/>
                <w:szCs w:val="21"/>
                <w:shd w:val="clear" w:color="auto" w:fill="FFFFFF"/>
                <w:lang w:eastAsia="zh-CN"/>
              </w:rPr>
              <w:t>。</w:t>
            </w:r>
            <w:r>
              <w:rPr>
                <w:rFonts w:hint="default" w:ascii="Times New Roman" w:hAnsi="Times New Roman" w:eastAsia="仿宋_GB2312" w:cs="Times New Roman"/>
                <w:kern w:val="0"/>
                <w:sz w:val="21"/>
                <w:szCs w:val="21"/>
                <w:shd w:val="clear" w:color="auto" w:fill="FFFFFF"/>
              </w:rPr>
              <w:t>建设冬季滑雪场、特色餐饮等，打造集民宿、餐饮娱乐为一体的乡村旅游。</w:t>
            </w:r>
          </w:p>
          <w:p>
            <w:pPr>
              <w:spacing w:line="240" w:lineRule="auto"/>
              <w:ind w:firstLine="422" w:firstLineChars="200"/>
              <w:jc w:val="left"/>
              <w:rPr>
                <w:rFonts w:hint="default" w:ascii="Times New Roman" w:hAnsi="Times New Roman" w:eastAsia="仿宋_GB2312" w:cs="Times New Roman"/>
                <w:kern w:val="0"/>
                <w:sz w:val="21"/>
                <w:szCs w:val="21"/>
                <w:shd w:val="clear" w:color="auto" w:fill="FFFFFF"/>
              </w:rPr>
            </w:pPr>
            <w:r>
              <w:rPr>
                <w:rFonts w:hint="default" w:ascii="Times New Roman" w:hAnsi="Times New Roman" w:eastAsia="仿宋_GB2312" w:cs="Times New Roman"/>
                <w:b/>
                <w:bCs/>
                <w:kern w:val="0"/>
                <w:sz w:val="21"/>
                <w:szCs w:val="21"/>
                <w:shd w:val="clear" w:color="auto" w:fill="FFFFFF"/>
              </w:rPr>
              <w:t>北国之村田园综合体建设项目</w:t>
            </w:r>
            <w:r>
              <w:rPr>
                <w:rFonts w:hint="default" w:ascii="Times New Roman" w:hAnsi="Times New Roman" w:eastAsia="仿宋_GB2312" w:cs="Times New Roman"/>
                <w:b/>
                <w:bCs/>
                <w:kern w:val="0"/>
                <w:sz w:val="21"/>
                <w:szCs w:val="21"/>
                <w:shd w:val="clear" w:color="auto" w:fill="FFFFFF"/>
                <w:lang w:eastAsia="zh-CN"/>
              </w:rPr>
              <w:t>。</w:t>
            </w:r>
            <w:r>
              <w:rPr>
                <w:rFonts w:hint="default" w:ascii="Times New Roman" w:hAnsi="Times New Roman" w:eastAsia="仿宋_GB2312" w:cs="Times New Roman"/>
                <w:kern w:val="0"/>
                <w:sz w:val="21"/>
                <w:szCs w:val="21"/>
                <w:shd w:val="clear" w:color="auto" w:fill="FFFFFF"/>
              </w:rPr>
              <w:t>主要建设特色民宿、阳光大棚、水上娱乐、房车营地、康养区、农村历史博物馆等。</w:t>
            </w:r>
          </w:p>
          <w:p>
            <w:pPr>
              <w:spacing w:line="240" w:lineRule="auto"/>
              <w:ind w:firstLine="422" w:firstLineChars="200"/>
              <w:jc w:val="left"/>
              <w:rPr>
                <w:rFonts w:hint="default" w:ascii="Times New Roman" w:hAnsi="Times New Roman" w:eastAsia="仿宋_GB2312" w:cs="Times New Roman"/>
                <w:kern w:val="0"/>
                <w:sz w:val="21"/>
                <w:szCs w:val="21"/>
                <w:shd w:val="clear" w:color="auto" w:fill="FFFFFF"/>
              </w:rPr>
            </w:pPr>
            <w:r>
              <w:rPr>
                <w:rFonts w:hint="default" w:ascii="Times New Roman" w:hAnsi="Times New Roman" w:eastAsia="仿宋_GB2312" w:cs="Times New Roman"/>
                <w:b/>
                <w:bCs/>
                <w:kern w:val="0"/>
                <w:sz w:val="21"/>
                <w:szCs w:val="21"/>
                <w:shd w:val="clear" w:color="auto" w:fill="FFFFFF"/>
              </w:rPr>
              <w:t>庆岭新型田园综合体</w:t>
            </w:r>
            <w:r>
              <w:rPr>
                <w:rFonts w:hint="default" w:ascii="Times New Roman" w:hAnsi="Times New Roman" w:eastAsia="仿宋_GB2312" w:cs="Times New Roman"/>
                <w:b/>
                <w:bCs/>
                <w:kern w:val="0"/>
                <w:sz w:val="21"/>
                <w:szCs w:val="21"/>
                <w:shd w:val="clear" w:color="auto" w:fill="FFFFFF"/>
                <w:lang w:eastAsia="zh-CN"/>
              </w:rPr>
              <w:t>。</w:t>
            </w:r>
            <w:r>
              <w:rPr>
                <w:rFonts w:hint="default" w:ascii="Times New Roman" w:hAnsi="Times New Roman" w:eastAsia="仿宋_GB2312" w:cs="Times New Roman"/>
                <w:kern w:val="0"/>
                <w:sz w:val="21"/>
                <w:szCs w:val="21"/>
                <w:shd w:val="clear" w:color="auto" w:fill="FFFFFF"/>
              </w:rPr>
              <w:t>改造解放村、插树岭村以及庆岭活鱼街，建设红色旅游、满族巴拉文化、航天无人机培训、雪乡建设等四大板块。</w:t>
            </w:r>
          </w:p>
        </w:tc>
      </w:tr>
    </w:tbl>
    <w:p>
      <w:pPr>
        <w:pageBreakBefore w:val="0"/>
        <w:widowControl w:val="0"/>
        <w:kinsoku/>
        <w:wordWrap/>
        <w:overflowPunct/>
        <w:topLinePunct w:val="0"/>
        <w:autoSpaceDE/>
        <w:autoSpaceDN/>
        <w:bidi w:val="0"/>
        <w:adjustRightInd/>
        <w:snapToGrid/>
        <w:spacing w:line="560" w:lineRule="exact"/>
        <w:ind w:left="0" w:firstLine="683"/>
        <w:textAlignment w:val="auto"/>
        <w:rPr>
          <w:rFonts w:hint="default" w:ascii="Times New Roman" w:hAnsi="Times New Roman" w:eastAsia="仿宋_GB2312" w:cs="Times New Roman"/>
          <w:b/>
          <w:bCs/>
          <w:sz w:val="32"/>
          <w:szCs w:val="32"/>
        </w:rPr>
      </w:pPr>
    </w:p>
    <w:p>
      <w:pPr>
        <w:pageBreakBefore w:val="0"/>
        <w:widowControl w:val="0"/>
        <w:kinsoku/>
        <w:wordWrap/>
        <w:overflowPunct/>
        <w:topLinePunct w:val="0"/>
        <w:autoSpaceDE/>
        <w:autoSpaceDN/>
        <w:bidi w:val="0"/>
        <w:adjustRightInd/>
        <w:snapToGrid/>
        <w:spacing w:line="560" w:lineRule="exact"/>
        <w:ind w:left="0" w:firstLine="68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休闲度假游。</w:t>
      </w:r>
      <w:r>
        <w:rPr>
          <w:rFonts w:hint="default" w:ascii="Times New Roman" w:hAnsi="Times New Roman" w:eastAsia="仿宋_GB2312" w:cs="Times New Roman"/>
          <w:sz w:val="32"/>
          <w:szCs w:val="32"/>
        </w:rPr>
        <w:t>以金蟾岛、额赫岛、苏尔哈湖湾、滨湖路、海浪旅游区为依托，以水上娱乐、关东雪庄、沿湖渔家村落、环湖慢行系统、环湖马拉松赛道等项目为重点，以“湖上明珠·度假天堂”为旅游形象，对接吉林市松花湖段，打造东北地区休闲度假旅游目的地。</w:t>
      </w:r>
    </w:p>
    <w:p>
      <w:pPr>
        <w:pStyle w:val="2"/>
        <w:rPr>
          <w:rFonts w:hint="default"/>
        </w:rPr>
      </w:pP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Pr>
          <w:p>
            <w:pPr>
              <w:ind w:firstLine="422" w:firstLineChars="200"/>
              <w:jc w:val="center"/>
              <w:rPr>
                <w:rFonts w:hint="default" w:ascii="Times New Roman" w:hAnsi="Times New Roman" w:eastAsia="仿宋_GB2312" w:cs="Times New Roman"/>
                <w:b/>
                <w:bCs/>
                <w:kern w:val="0"/>
                <w:sz w:val="21"/>
                <w:szCs w:val="21"/>
                <w:shd w:val="clear" w:color="auto" w:fill="FFFFFF"/>
              </w:rPr>
            </w:pPr>
            <w:r>
              <w:rPr>
                <w:rFonts w:hint="default" w:ascii="Times New Roman" w:hAnsi="Times New Roman" w:eastAsia="仿宋_GB2312" w:cs="Times New Roman"/>
                <w:b/>
                <w:bCs/>
                <w:kern w:val="0"/>
                <w:sz w:val="21"/>
                <w:szCs w:val="21"/>
                <w:shd w:val="clear" w:color="auto" w:fill="FFFFFF"/>
              </w:rPr>
              <w:t>专栏10 休闲度假游重</w:t>
            </w:r>
            <w:r>
              <w:rPr>
                <w:rFonts w:hint="default" w:ascii="Times New Roman" w:hAnsi="Times New Roman" w:eastAsia="仿宋_GB2312" w:cs="Times New Roman"/>
                <w:b/>
                <w:bCs/>
                <w:kern w:val="0"/>
                <w:sz w:val="21"/>
                <w:szCs w:val="21"/>
                <w:shd w:val="clear" w:color="auto" w:fill="FFFFFF"/>
                <w:lang w:eastAsia="zh-CN"/>
              </w:rPr>
              <w:t>点</w:t>
            </w:r>
            <w:r>
              <w:rPr>
                <w:rFonts w:hint="default" w:ascii="Times New Roman" w:hAnsi="Times New Roman" w:eastAsia="仿宋_GB2312" w:cs="Times New Roman"/>
                <w:b/>
                <w:bCs/>
                <w:kern w:val="0"/>
                <w:sz w:val="21"/>
                <w:szCs w:val="21"/>
                <w:shd w:val="clear" w:color="auto" w:fill="FFFFFF"/>
              </w:rPr>
              <w:t>项目</w:t>
            </w:r>
          </w:p>
          <w:p>
            <w:pPr>
              <w:spacing w:line="240" w:lineRule="auto"/>
              <w:ind w:firstLine="422" w:firstLineChars="200"/>
              <w:jc w:val="left"/>
              <w:rPr>
                <w:rFonts w:hint="default" w:ascii="Times New Roman" w:hAnsi="Times New Roman" w:eastAsia="仿宋_GB2312" w:cs="Times New Roman"/>
                <w:b/>
                <w:bCs/>
                <w:kern w:val="0"/>
                <w:sz w:val="21"/>
                <w:szCs w:val="21"/>
                <w:shd w:val="clear" w:color="auto" w:fill="FFFFFF"/>
              </w:rPr>
            </w:pPr>
            <w:r>
              <w:rPr>
                <w:rFonts w:hint="default" w:ascii="Times New Roman" w:hAnsi="Times New Roman" w:eastAsia="仿宋_GB2312" w:cs="Times New Roman"/>
                <w:b/>
                <w:bCs/>
                <w:kern w:val="0"/>
                <w:sz w:val="21"/>
                <w:szCs w:val="21"/>
                <w:shd w:val="clear" w:color="auto" w:fill="FFFFFF"/>
              </w:rPr>
              <w:t>足球小镇体育项目。</w:t>
            </w:r>
            <w:r>
              <w:rPr>
                <w:rFonts w:hint="default" w:ascii="Times New Roman" w:hAnsi="Times New Roman" w:eastAsia="仿宋_GB2312" w:cs="Times New Roman"/>
                <w:kern w:val="0"/>
                <w:sz w:val="21"/>
                <w:szCs w:val="21"/>
                <w:shd w:val="clear" w:color="auto" w:fill="FFFFFF"/>
              </w:rPr>
              <w:t>拟建于蛟河东山，主要建设标准足球场地、足球文化馆、足球培训馆和体育用品商店等。</w:t>
            </w:r>
          </w:p>
          <w:p>
            <w:pPr>
              <w:spacing w:line="240" w:lineRule="auto"/>
              <w:ind w:firstLine="422" w:firstLineChars="200"/>
              <w:jc w:val="left"/>
              <w:rPr>
                <w:rFonts w:hint="default" w:ascii="Times New Roman" w:hAnsi="Times New Roman" w:eastAsia="仿宋_GB2312" w:cs="Times New Roman"/>
                <w:kern w:val="0"/>
                <w:sz w:val="21"/>
                <w:szCs w:val="21"/>
                <w:shd w:val="clear" w:color="auto" w:fill="FFFFFF"/>
              </w:rPr>
            </w:pPr>
            <w:r>
              <w:rPr>
                <w:rFonts w:hint="default" w:ascii="Times New Roman" w:hAnsi="Times New Roman" w:eastAsia="仿宋_GB2312" w:cs="Times New Roman"/>
                <w:b/>
                <w:bCs/>
                <w:kern w:val="0"/>
                <w:sz w:val="21"/>
                <w:szCs w:val="21"/>
                <w:shd w:val="clear" w:color="auto" w:fill="FFFFFF"/>
              </w:rPr>
              <w:t>蛟河市庆岭镇滨湖自然风景区。</w:t>
            </w:r>
            <w:r>
              <w:rPr>
                <w:rFonts w:hint="default" w:ascii="Times New Roman" w:hAnsi="Times New Roman" w:eastAsia="仿宋_GB2312" w:cs="Times New Roman"/>
                <w:kern w:val="0"/>
                <w:sz w:val="21"/>
                <w:szCs w:val="21"/>
                <w:shd w:val="clear" w:color="auto" w:fill="FFFFFF"/>
              </w:rPr>
              <w:t>建设接待中心、游客中心等建筑，配套建设生态停车场以及相关附属设施。</w:t>
            </w:r>
          </w:p>
          <w:p>
            <w:pPr>
              <w:pStyle w:val="28"/>
              <w:spacing w:before="0" w:after="0" w:line="240" w:lineRule="auto"/>
              <w:ind w:firstLine="422"/>
              <w:jc w:val="left"/>
              <w:rPr>
                <w:rFonts w:hint="default" w:ascii="Times New Roman" w:hAnsi="Times New Roman" w:eastAsia="仿宋_GB2312" w:cs="Times New Roman"/>
                <w:kern w:val="0"/>
                <w:sz w:val="21"/>
                <w:szCs w:val="21"/>
                <w:shd w:val="clear" w:color="auto" w:fill="FFFFFF"/>
              </w:rPr>
            </w:pPr>
            <w:r>
              <w:rPr>
                <w:rFonts w:hint="default" w:ascii="Times New Roman" w:hAnsi="Times New Roman" w:eastAsia="仿宋_GB2312" w:cs="Times New Roman"/>
                <w:b/>
                <w:bCs/>
                <w:kern w:val="0"/>
                <w:sz w:val="21"/>
                <w:szCs w:val="21"/>
                <w:shd w:val="clear" w:color="auto" w:fill="FFFFFF"/>
              </w:rPr>
              <w:t>庆岭冰酒小镇项目。</w:t>
            </w:r>
            <w:r>
              <w:rPr>
                <w:rFonts w:hint="default" w:ascii="Times New Roman" w:hAnsi="Times New Roman" w:eastAsia="仿宋_GB2312" w:cs="Times New Roman"/>
                <w:kern w:val="0"/>
                <w:sz w:val="21"/>
                <w:szCs w:val="21"/>
                <w:shd w:val="clear" w:color="auto" w:fill="FFFFFF"/>
              </w:rPr>
              <w:t>建设酒庄、冰酒博物馆、特色景观园、葡萄采摘园、冰酒展示中心等以及游客接待服务中心、停车场等设施。</w:t>
            </w:r>
          </w:p>
          <w:p>
            <w:pPr>
              <w:pStyle w:val="28"/>
              <w:spacing w:before="0" w:after="0" w:line="240" w:lineRule="auto"/>
              <w:ind w:firstLine="422"/>
              <w:jc w:val="left"/>
              <w:rPr>
                <w:rFonts w:hint="default" w:ascii="Times New Roman" w:hAnsi="Times New Roman" w:eastAsia="仿宋_GB2312" w:cs="Times New Roman"/>
                <w:kern w:val="0"/>
                <w:sz w:val="21"/>
                <w:szCs w:val="21"/>
                <w:shd w:val="clear" w:color="auto" w:fill="FFFFFF"/>
              </w:rPr>
            </w:pPr>
            <w:r>
              <w:rPr>
                <w:rFonts w:hint="default" w:ascii="Times New Roman" w:hAnsi="Times New Roman" w:eastAsia="仿宋_GB2312" w:cs="Times New Roman"/>
                <w:b/>
                <w:bCs/>
                <w:kern w:val="0"/>
                <w:sz w:val="21"/>
                <w:szCs w:val="21"/>
                <w:shd w:val="clear" w:color="auto" w:fill="FFFFFF"/>
              </w:rPr>
              <w:t>庆岭休闲山庄建设。</w:t>
            </w:r>
            <w:r>
              <w:rPr>
                <w:rFonts w:hint="default" w:ascii="Times New Roman" w:hAnsi="Times New Roman" w:eastAsia="仿宋_GB2312" w:cs="Times New Roman"/>
                <w:kern w:val="0"/>
                <w:sz w:val="21"/>
                <w:szCs w:val="21"/>
                <w:shd w:val="clear" w:color="auto" w:fill="FFFFFF"/>
              </w:rPr>
              <w:t>打造虎脸瀑布景区人文景观、枫叶沟花海</w:t>
            </w:r>
            <w:r>
              <w:rPr>
                <w:rFonts w:hint="default" w:ascii="Times New Roman" w:hAnsi="Times New Roman" w:eastAsia="仿宋_GB2312" w:cs="Times New Roman"/>
                <w:kern w:val="0"/>
                <w:sz w:val="21"/>
                <w:szCs w:val="21"/>
                <w:shd w:val="clear" w:color="auto" w:fill="FFFFFF"/>
                <w:lang w:eastAsia="zh-CN"/>
              </w:rPr>
              <w:t>，</w:t>
            </w:r>
            <w:r>
              <w:rPr>
                <w:rFonts w:hint="default" w:ascii="Times New Roman" w:hAnsi="Times New Roman" w:eastAsia="仿宋_GB2312" w:cs="Times New Roman"/>
                <w:kern w:val="0"/>
                <w:sz w:val="21"/>
                <w:szCs w:val="21"/>
                <w:shd w:val="clear" w:color="auto" w:fill="FFFFFF"/>
              </w:rPr>
              <w:t>建设特色民宿</w:t>
            </w:r>
            <w:r>
              <w:rPr>
                <w:rFonts w:hint="default" w:ascii="Times New Roman" w:hAnsi="Times New Roman" w:eastAsia="仿宋_GB2312" w:cs="Times New Roman"/>
                <w:kern w:val="0"/>
                <w:sz w:val="21"/>
                <w:szCs w:val="21"/>
                <w:shd w:val="clear" w:color="auto" w:fill="FFFFFF"/>
                <w:lang w:eastAsia="zh-CN"/>
              </w:rPr>
              <w:t>等</w:t>
            </w:r>
            <w:r>
              <w:rPr>
                <w:rFonts w:hint="default" w:ascii="Times New Roman" w:hAnsi="Times New Roman" w:eastAsia="仿宋_GB2312" w:cs="Times New Roman"/>
                <w:kern w:val="0"/>
                <w:sz w:val="21"/>
                <w:szCs w:val="21"/>
                <w:shd w:val="clear" w:color="auto" w:fill="FFFFFF"/>
              </w:rPr>
              <w:t>。</w:t>
            </w:r>
          </w:p>
          <w:p>
            <w:pPr>
              <w:pStyle w:val="28"/>
              <w:spacing w:before="0" w:after="0" w:line="240" w:lineRule="auto"/>
              <w:ind w:firstLine="422"/>
              <w:jc w:val="left"/>
              <w:rPr>
                <w:rFonts w:hint="default" w:ascii="Times New Roman" w:hAnsi="Times New Roman" w:eastAsia="仿宋_GB2312" w:cs="Times New Roman"/>
                <w:kern w:val="0"/>
                <w:sz w:val="21"/>
                <w:szCs w:val="21"/>
                <w:shd w:val="clear" w:color="auto" w:fill="FFFFFF"/>
              </w:rPr>
            </w:pPr>
            <w:r>
              <w:rPr>
                <w:rFonts w:hint="default" w:ascii="Times New Roman" w:hAnsi="Times New Roman" w:eastAsia="仿宋_GB2312" w:cs="Times New Roman"/>
                <w:b/>
                <w:bCs/>
                <w:kern w:val="0"/>
                <w:sz w:val="21"/>
                <w:szCs w:val="21"/>
                <w:shd w:val="clear" w:color="auto" w:fill="FFFFFF"/>
              </w:rPr>
              <w:t>城区旅游综合开发项目。</w:t>
            </w:r>
            <w:r>
              <w:rPr>
                <w:rFonts w:hint="default" w:ascii="Times New Roman" w:hAnsi="Times New Roman" w:eastAsia="仿宋_GB2312" w:cs="Times New Roman"/>
                <w:kern w:val="0"/>
                <w:sz w:val="21"/>
                <w:szCs w:val="21"/>
                <w:shd w:val="clear" w:color="auto" w:fill="FFFFFF"/>
              </w:rPr>
              <w:t>重点建设主题公园、两河休闲观光带、旅游特色街区等休闲项目。</w:t>
            </w:r>
          </w:p>
        </w:tc>
      </w:tr>
    </w:tbl>
    <w:p>
      <w:pPr>
        <w:pStyle w:val="6"/>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textAlignment w:val="auto"/>
        <w:rPr>
          <w:rFonts w:hint="eastAsia" w:ascii="黑体" w:hAnsi="黑体" w:eastAsia="黑体" w:cs="黑体"/>
          <w:b w:val="0"/>
          <w:bCs w:val="0"/>
          <w:sz w:val="32"/>
          <w:szCs w:val="32"/>
          <w:lang w:eastAsia="zh-CN"/>
        </w:rPr>
      </w:pPr>
    </w:p>
    <w:p>
      <w:pPr>
        <w:pStyle w:val="6"/>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夯实全域旅游产业发展基础</w:t>
      </w:r>
    </w:p>
    <w:p>
      <w:pPr>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打造特色旅游经济板块。</w:t>
      </w:r>
      <w:r>
        <w:rPr>
          <w:rFonts w:hint="default" w:ascii="Times New Roman" w:hAnsi="Times New Roman" w:eastAsia="仿宋_GB2312" w:cs="Times New Roman"/>
          <w:sz w:val="32"/>
          <w:szCs w:val="32"/>
        </w:rPr>
        <w:t>依托长吉图交通轴线，打造特色鲜明的区域旅游集聚带。以松花湖、新站镇、前进乡为依托，全力建设冰雪娱乐旅游区；以前进</w:t>
      </w:r>
      <w:r>
        <w:rPr>
          <w:rFonts w:hint="default" w:ascii="Times New Roman" w:hAnsi="Times New Roman" w:eastAsia="仿宋_GB2312" w:cs="Times New Roman"/>
          <w:sz w:val="32"/>
          <w:szCs w:val="32"/>
          <w:lang w:eastAsia="zh-CN"/>
        </w:rPr>
        <w:t>实验中心</w:t>
      </w:r>
      <w:r>
        <w:rPr>
          <w:rFonts w:hint="default" w:ascii="Times New Roman" w:hAnsi="Times New Roman" w:eastAsia="仿宋_GB2312" w:cs="Times New Roman"/>
          <w:sz w:val="32"/>
          <w:szCs w:val="32"/>
        </w:rPr>
        <w:t>、拉法山、蛟河</w:t>
      </w:r>
      <w:r>
        <w:rPr>
          <w:rFonts w:hint="default" w:ascii="Times New Roman" w:hAnsi="Times New Roman" w:eastAsia="仿宋_GB2312" w:cs="Times New Roman"/>
          <w:sz w:val="32"/>
          <w:szCs w:val="32"/>
          <w:lang w:eastAsia="zh-CN"/>
        </w:rPr>
        <w:t>经济开发区</w:t>
      </w:r>
      <w:r>
        <w:rPr>
          <w:rFonts w:hint="default" w:ascii="Times New Roman" w:hAnsi="Times New Roman" w:eastAsia="仿宋_GB2312" w:cs="Times New Roman"/>
          <w:sz w:val="32"/>
          <w:szCs w:val="32"/>
        </w:rPr>
        <w:t>为依托，全力建设康体养生旅游区；以大红叶谷（包括红叶谷、老爷岭、庆岭景区）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红叶岭</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白石山国家森林公园为依托，全力建设森林生态旅游区；以金蟾岛、额赫岛、苏尔哈湖湾、滨湖路、海浪旅游区为依托，全力建设休闲度假旅游区；以红叶岭国家森林公园为依托，全力建设文化体验旅游区。</w:t>
      </w:r>
    </w:p>
    <w:p>
      <w:pPr>
        <w:pStyle w:val="55"/>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完善旅游基础设施和配套服务设施建设。</w:t>
      </w:r>
      <w:r>
        <w:rPr>
          <w:rFonts w:hint="default" w:ascii="Times New Roman" w:hAnsi="Times New Roman" w:eastAsia="仿宋_GB2312" w:cs="Times New Roman"/>
          <w:sz w:val="32"/>
          <w:szCs w:val="32"/>
        </w:rPr>
        <w:t>旅游景区加大道路、厕所、游客服务中心、停车场、旅游标识等基础设施和配套服务设施建设，开发新的旅游项目和景点，新建电子门票、景区监控、信息传递等智慧旅游设施，实现景区移动信号全覆盖。到2025年，力争拉法山国家森林公园升级为国家5A景区，红叶岭国家森林公园升级为国家4A景区。</w:t>
      </w:r>
    </w:p>
    <w:p>
      <w:pPr>
        <w:pStyle w:val="55"/>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积极推进工业旅游和乡村旅游晋档升级。</w:t>
      </w:r>
      <w:r>
        <w:rPr>
          <w:rFonts w:hint="default" w:ascii="Times New Roman" w:hAnsi="Times New Roman" w:eastAsia="仿宋_GB2312" w:cs="Times New Roman"/>
          <w:sz w:val="32"/>
          <w:szCs w:val="32"/>
        </w:rPr>
        <w:t>到2025年，长白山酒业进入国家级工业旅游示范点，松花湖酒业等3家进入省级工业旅游示范点。</w:t>
      </w:r>
      <w:r>
        <w:rPr>
          <w:rFonts w:hint="default" w:ascii="Times New Roman" w:hAnsi="Times New Roman" w:eastAsia="仿宋_GB2312" w:cs="Times New Roman"/>
          <w:sz w:val="32"/>
          <w:szCs w:val="32"/>
          <w:lang w:eastAsia="zh-CN"/>
        </w:rPr>
        <w:t>庆岭</w:t>
      </w:r>
      <w:r>
        <w:rPr>
          <w:rFonts w:hint="default" w:ascii="Times New Roman" w:hAnsi="Times New Roman" w:eastAsia="仿宋_GB2312" w:cs="Times New Roman"/>
          <w:sz w:val="32"/>
          <w:szCs w:val="32"/>
        </w:rPr>
        <w:t>冰酒小镇、祥颐田园综合体进入省5A级乡村旅游经营单位，北国之春、苏尔哈湖湾、爱林度假渔港等5家旅游企业进入省4A级乡村旅游经营单位。</w:t>
      </w:r>
    </w:p>
    <w:p>
      <w:pPr>
        <w:pStyle w:val="55"/>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努力提升旅游服务品质。</w:t>
      </w:r>
      <w:r>
        <w:rPr>
          <w:rFonts w:hint="default" w:ascii="Times New Roman" w:hAnsi="Times New Roman" w:eastAsia="仿宋_GB2312" w:cs="Times New Roman"/>
          <w:sz w:val="32"/>
          <w:szCs w:val="32"/>
        </w:rPr>
        <w:t>鼓励旅行社提高服务品质、开发特色产品，走集约化、网络化道路，支持旅游景区、星级饭店等旅游企业及涉旅企业开办旅行社</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到2025年，旅行社及分支机构发展到25家。   </w:t>
      </w:r>
    </w:p>
    <w:p>
      <w:pPr>
        <w:pStyle w:val="55"/>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旅游住宿突出特色和精品。</w:t>
      </w:r>
      <w:r>
        <w:rPr>
          <w:rFonts w:hint="default" w:ascii="Times New Roman" w:hAnsi="Times New Roman" w:eastAsia="仿宋_GB2312" w:cs="Times New Roman"/>
          <w:sz w:val="32"/>
          <w:szCs w:val="32"/>
        </w:rPr>
        <w:t>星级宾馆控制总量打造品牌，社会旅馆适度发展体现特色，支持和鼓励民宿、营地等主题住宿设施发展。到2025年，四星级以上宾馆发展到3家，特色旅游酒店发展到30家，主题民宿、营地发展到20个。</w:t>
      </w:r>
    </w:p>
    <w:p>
      <w:pPr>
        <w:pStyle w:val="55"/>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旅游商品开发突出文化内涵和蛟河特色。</w:t>
      </w:r>
      <w:r>
        <w:rPr>
          <w:rFonts w:hint="default" w:ascii="Times New Roman" w:hAnsi="Times New Roman" w:eastAsia="仿宋_GB2312" w:cs="Times New Roman"/>
          <w:sz w:val="32"/>
          <w:szCs w:val="32"/>
        </w:rPr>
        <w:t>积极扶持旅游商品生产、销售企业，打造黄松甸黑木耳、长白山葡萄酒、漂河烟、林蛙油保健品等知名品牌，适度开发文创旅游商品。通过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互联网+旅游商品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，创新营销模式，建立销售网络，扩大销售市场。到2025年，购物占旅游消费的比例达到25%以上。</w:t>
      </w:r>
    </w:p>
    <w:p>
      <w:pPr>
        <w:pStyle w:val="6"/>
        <w:pageBreakBefore w:val="0"/>
        <w:widowControl w:val="0"/>
        <w:numPr>
          <w:ilvl w:val="0"/>
          <w:numId w:val="0"/>
        </w:numPr>
        <w:kinsoku/>
        <w:wordWrap/>
        <w:overflowPunct/>
        <w:topLinePunct w:val="0"/>
        <w:autoSpaceDE/>
        <w:autoSpaceDN/>
        <w:bidi w:val="0"/>
        <w:adjustRightInd/>
        <w:snapToGrid/>
        <w:spacing w:before="0" w:after="0" w:line="560" w:lineRule="exact"/>
        <w:ind w:left="-420" w:leftChars="0" w:firstLine="960" w:firstLineChars="3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打造全国高知名度旅游品牌</w:t>
      </w:r>
    </w:p>
    <w:p>
      <w:pPr>
        <w:pStyle w:val="55"/>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强化旅游市场营销。</w:t>
      </w:r>
      <w:r>
        <w:rPr>
          <w:rFonts w:hint="default" w:ascii="Times New Roman" w:hAnsi="Times New Roman" w:eastAsia="仿宋_GB2312" w:cs="Times New Roman"/>
          <w:sz w:val="32"/>
          <w:szCs w:val="32"/>
        </w:rPr>
        <w:t>借助吉林省“一主六双”和双线旅游发展契机，在更高层次、更大平台上做好旅游产品宣传营销，把具有蛟河特色的文化遗产、红叶奇观、古城风情、休闲乡村、中医养生等融入全国旅游产品体系中，提升蛟河旅游产品的市场影响力。</w:t>
      </w:r>
    </w:p>
    <w:p>
      <w:pPr>
        <w:pStyle w:val="55"/>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创新旅游宣传营销形式。</w:t>
      </w:r>
      <w:r>
        <w:rPr>
          <w:rStyle w:val="56"/>
          <w:rFonts w:hint="default" w:ascii="Times New Roman" w:hAnsi="Times New Roman" w:eastAsia="仿宋_GB2312" w:cs="Times New Roman"/>
          <w:sz w:val="32"/>
          <w:szCs w:val="32"/>
        </w:rPr>
        <w:t>构建“区域联动、资源共享、优势互补”的联合促销体系，实施宣传营销创新计划，构建集新媒体营销、节事营销、植入营销、客源地营销、机会营销于一体的旅游宣传营销体系，充分利用现代宣传媒介进行宣传。依托长吉图交通轴线，全面融入大长白山旅游圈、长吉都市旅游圈、松花湖区域旅游圈，建设全国知名</w:t>
      </w:r>
      <w:r>
        <w:rPr>
          <w:rStyle w:val="56"/>
          <w:rFonts w:hint="default" w:ascii="Times New Roman" w:hAnsi="Times New Roman" w:eastAsia="仿宋_GB2312" w:cs="Times New Roman"/>
          <w:sz w:val="32"/>
          <w:szCs w:val="32"/>
          <w:lang w:eastAsia="zh-CN"/>
        </w:rPr>
        <w:t>的</w:t>
      </w:r>
      <w:r>
        <w:rPr>
          <w:rStyle w:val="56"/>
          <w:rFonts w:hint="default" w:ascii="Times New Roman" w:hAnsi="Times New Roman" w:eastAsia="仿宋_GB2312" w:cs="Times New Roman"/>
          <w:sz w:val="32"/>
          <w:szCs w:val="32"/>
        </w:rPr>
        <w:t>红叶观赏旅游目的地</w:t>
      </w:r>
      <w:r>
        <w:rPr>
          <w:rFonts w:hint="default" w:ascii="Times New Roman" w:hAnsi="Times New Roman" w:eastAsia="仿宋_GB2312" w:cs="Times New Roman"/>
          <w:sz w:val="32"/>
          <w:szCs w:val="32"/>
        </w:rPr>
        <w:t>。</w:t>
      </w:r>
    </w:p>
    <w:p>
      <w:pPr>
        <w:pStyle w:val="55"/>
        <w:pageBreakBefore w:val="0"/>
        <w:widowControl w:val="0"/>
        <w:kinsoku/>
        <w:wordWrap/>
        <w:overflowPunct/>
        <w:topLinePunct w:val="0"/>
        <w:autoSpaceDE/>
        <w:autoSpaceDN/>
        <w:bidi w:val="0"/>
        <w:adjustRightInd/>
        <w:snapToGrid/>
        <w:spacing w:line="560" w:lineRule="exact"/>
        <w:ind w:left="0"/>
        <w:textAlignment w:val="auto"/>
        <w:rPr>
          <w:rFonts w:hint="default" w:ascii="Times New Roman" w:hAnsi="Times New Roman" w:eastAsia="仿宋_GB2312" w:cs="Times New Roman"/>
          <w:sz w:val="32"/>
          <w:szCs w:val="32"/>
        </w:rPr>
      </w:pPr>
    </w:p>
    <w:p>
      <w:pPr>
        <w:pStyle w:val="5"/>
        <w:pageBreakBefore w:val="0"/>
        <w:widowControl w:val="0"/>
        <w:numPr>
          <w:ilvl w:val="0"/>
          <w:numId w:val="12"/>
        </w:numPr>
        <w:kinsoku/>
        <w:wordWrap/>
        <w:overflowPunct/>
        <w:topLinePunct w:val="0"/>
        <w:autoSpaceDE/>
        <w:autoSpaceDN/>
        <w:bidi w:val="0"/>
        <w:adjustRightInd/>
        <w:snapToGrid/>
        <w:spacing w:before="0" w:beforeLines="0" w:after="0" w:afterLines="0" w:line="560" w:lineRule="exact"/>
        <w:ind w:left="0"/>
        <w:textAlignment w:val="auto"/>
        <w:rPr>
          <w:rFonts w:hint="eastAsia" w:ascii="方正小标宋简体" w:hAnsi="方正小标宋简体" w:eastAsia="方正小标宋简体" w:cs="方正小标宋简体"/>
          <w:b w:val="0"/>
          <w:bCs w:val="0"/>
          <w:sz w:val="32"/>
          <w:szCs w:val="32"/>
        </w:rPr>
      </w:pPr>
      <w:bookmarkStart w:id="88" w:name="_Toc9318"/>
      <w:r>
        <w:rPr>
          <w:rFonts w:hint="eastAsia" w:ascii="方正小标宋简体" w:hAnsi="方正小标宋简体" w:eastAsia="方正小标宋简体" w:cs="方正小标宋简体"/>
          <w:b w:val="0"/>
          <w:bCs w:val="0"/>
          <w:sz w:val="32"/>
          <w:szCs w:val="32"/>
        </w:rPr>
        <w:t>优化升级商贸服务业</w:t>
      </w:r>
      <w:bookmarkEnd w:id="87"/>
      <w:bookmarkEnd w:id="88"/>
    </w:p>
    <w:p>
      <w:pPr>
        <w:pageBreakBefore w:val="0"/>
        <w:widowControl w:val="0"/>
        <w:kinsoku/>
        <w:wordWrap/>
        <w:overflowPunct/>
        <w:topLinePunct w:val="0"/>
        <w:autoSpaceDE/>
        <w:autoSpaceDN/>
        <w:bidi w:val="0"/>
        <w:adjustRightInd/>
        <w:snapToGrid/>
        <w:spacing w:line="560" w:lineRule="exact"/>
        <w:textAlignment w:val="auto"/>
        <w:rPr>
          <w:rFonts w:hint="default"/>
        </w:rPr>
      </w:pPr>
    </w:p>
    <w:p>
      <w:pPr>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b/>
          <w:sz w:val="32"/>
          <w:szCs w:val="32"/>
          <w:lang w:val="zh-CN"/>
        </w:rPr>
        <w:t>积极推动商业新发展。</w:t>
      </w:r>
      <w:r>
        <w:rPr>
          <w:rFonts w:hint="default" w:ascii="Times New Roman" w:hAnsi="Times New Roman" w:eastAsia="仿宋_GB2312" w:cs="Times New Roman"/>
          <w:sz w:val="32"/>
          <w:szCs w:val="32"/>
        </w:rPr>
        <w:t>大力发展专业化市场，新改建食用菌、牲畜交易等农牧特色市场，推进大市场改造，引进再生资源回收、冷链物流、二手车交易市场等项目。培育打造商业聚集板块，加快推进吉林国贸、时代广场等商贸聚集圈建设；推动新天地购物中心、浩翔百货、百货大楼等传统百货商店向购物中心转型，打造集购物、观影、娱乐、健身和商务于一体的休闲服务新模式；引导草根儿、旺客隆等商超建设连锁店，服务区域覆盖全市居民。鼓励个体工商户转为法人企业，新增限上企业10</w:t>
      </w:r>
      <w:r>
        <w:rPr>
          <w:rFonts w:hint="default" w:ascii="Times New Roman" w:hAnsi="Times New Roman" w:eastAsia="仿宋_GB2312" w:cs="Times New Roman"/>
          <w:sz w:val="32"/>
          <w:szCs w:val="32"/>
          <w:lang w:eastAsia="zh-CN"/>
        </w:rPr>
        <w:t>家</w:t>
      </w:r>
      <w:r>
        <w:rPr>
          <w:rFonts w:hint="default" w:ascii="Times New Roman" w:hAnsi="Times New Roman" w:eastAsia="仿宋_GB2312" w:cs="Times New Roman"/>
          <w:sz w:val="32"/>
          <w:szCs w:val="32"/>
        </w:rPr>
        <w:t>。</w:t>
      </w:r>
    </w:p>
    <w:p>
      <w:pPr>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b/>
          <w:bCs/>
          <w:sz w:val="32"/>
          <w:szCs w:val="32"/>
        </w:rPr>
        <w:t>加快零售商业模式升级。</w:t>
      </w:r>
      <w:r>
        <w:rPr>
          <w:rFonts w:hint="default" w:ascii="Times New Roman" w:hAnsi="Times New Roman" w:eastAsia="仿宋_GB2312" w:cs="Times New Roman"/>
          <w:sz w:val="32"/>
          <w:szCs w:val="32"/>
        </w:rPr>
        <w:t>加强零售企业在便捷购物、丰富商品、</w:t>
      </w:r>
      <w:r>
        <w:rPr>
          <w:rFonts w:hint="default" w:ascii="Times New Roman" w:hAnsi="Times New Roman" w:eastAsia="仿宋_GB2312" w:cs="Times New Roman"/>
          <w:sz w:val="32"/>
          <w:szCs w:val="32"/>
          <w:lang w:eastAsia="zh-CN"/>
        </w:rPr>
        <w:t>加强</w:t>
      </w:r>
      <w:r>
        <w:rPr>
          <w:rFonts w:hint="default" w:ascii="Times New Roman" w:hAnsi="Times New Roman" w:eastAsia="仿宋_GB2312" w:cs="Times New Roman"/>
          <w:sz w:val="32"/>
          <w:szCs w:val="32"/>
        </w:rPr>
        <w:t>卫生安全和</w:t>
      </w:r>
      <w:r>
        <w:rPr>
          <w:rFonts w:hint="default" w:ascii="Times New Roman" w:hAnsi="Times New Roman" w:eastAsia="仿宋_GB2312" w:cs="Times New Roman"/>
          <w:sz w:val="32"/>
          <w:szCs w:val="32"/>
          <w:lang w:eastAsia="zh-CN"/>
        </w:rPr>
        <w:t>提高</w:t>
      </w:r>
      <w:r>
        <w:rPr>
          <w:rFonts w:hint="default" w:ascii="Times New Roman" w:hAnsi="Times New Roman" w:eastAsia="仿宋_GB2312" w:cs="Times New Roman"/>
          <w:sz w:val="32"/>
          <w:szCs w:val="32"/>
        </w:rPr>
        <w:t>商品服务品质等方面的保障力度，加快构建全渠道、数字化、敏捷供应链、体验性和服务化的新零售商业模式</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满足人们对一站式服务、便捷式服务、高品质消费、在线购物等消费升级需求。</w:t>
      </w:r>
    </w:p>
    <w:p>
      <w:pPr>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加快完善现代物流业体系。</w:t>
      </w:r>
      <w:r>
        <w:rPr>
          <w:rFonts w:hint="default" w:ascii="Times New Roman" w:hAnsi="Times New Roman" w:eastAsia="仿宋_GB2312" w:cs="Times New Roman"/>
          <w:sz w:val="32"/>
          <w:szCs w:val="32"/>
        </w:rPr>
        <w:t>以点连线，以线串面，建立蛟河现代化物流体系，健全完善商品现代物流网络和农村消费品流通网络，培育新型物流业态。加大对冷链物流、配送设施、长白山特产品物流设施、多式联运转运设施的资金投入。</w:t>
      </w:r>
      <w:bookmarkStart w:id="89" w:name="_Hlk58862842"/>
      <w:r>
        <w:rPr>
          <w:rFonts w:hint="default" w:ascii="Times New Roman" w:hAnsi="Times New Roman" w:eastAsia="仿宋_GB2312" w:cs="Times New Roman"/>
          <w:sz w:val="32"/>
          <w:szCs w:val="32"/>
        </w:rPr>
        <w:t>积极培育本地物流企业，积极引进大型快递公司、货运公司，推动服务网点向各乡镇延伸，尽快形成现代物流服务体系。</w:t>
      </w:r>
      <w:bookmarkEnd w:id="89"/>
    </w:p>
    <w:p>
      <w:pPr>
        <w:pStyle w:val="2"/>
        <w:rPr>
          <w:rFonts w:hint="default"/>
        </w:rPr>
      </w:pP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9" w:hRule="atLeast"/>
          <w:jc w:val="center"/>
        </w:trPr>
        <w:tc>
          <w:tcPr>
            <w:tcW w:w="8200" w:type="dxa"/>
          </w:tcPr>
          <w:p>
            <w:pPr>
              <w:keepNext w:val="0"/>
              <w:keepLines w:val="0"/>
              <w:pageBreakBefore w:val="0"/>
              <w:widowControl w:val="0"/>
              <w:kinsoku/>
              <w:wordWrap/>
              <w:overflowPunct/>
              <w:topLinePunct w:val="0"/>
              <w:autoSpaceDE/>
              <w:autoSpaceDN/>
              <w:bidi w:val="0"/>
              <w:adjustRightInd/>
              <w:snapToGrid/>
              <w:spacing w:line="0" w:lineRule="atLeast"/>
              <w:ind w:left="0" w:firstLine="0"/>
              <w:jc w:val="center"/>
              <w:textAlignment w:val="auto"/>
              <w:rPr>
                <w:rFonts w:hint="default" w:ascii="Times New Roman" w:hAnsi="Times New Roman" w:eastAsia="仿宋_GB2312" w:cs="Times New Roman"/>
                <w:b/>
                <w:bCs/>
                <w:kern w:val="0"/>
                <w:sz w:val="21"/>
                <w:szCs w:val="21"/>
                <w:shd w:val="clear" w:color="auto" w:fill="FFFFFF"/>
              </w:rPr>
            </w:pPr>
            <w:r>
              <w:rPr>
                <w:rFonts w:hint="default" w:ascii="Times New Roman" w:hAnsi="Times New Roman" w:eastAsia="仿宋_GB2312" w:cs="Times New Roman"/>
                <w:b/>
                <w:bCs/>
                <w:kern w:val="0"/>
                <w:sz w:val="21"/>
                <w:szCs w:val="21"/>
                <w:shd w:val="clear" w:color="auto" w:fill="FFFFFF"/>
              </w:rPr>
              <w:t>专栏11  现代商贸服务业重点项目</w:t>
            </w:r>
          </w:p>
          <w:p>
            <w:pPr>
              <w:pStyle w:val="2"/>
              <w:rPr>
                <w:rFonts w:hint="default" w:ascii="Times New Roman" w:hAnsi="Times New Roman" w:eastAsia="仿宋_GB2312" w:cs="Times New Roman"/>
              </w:rPr>
            </w:pPr>
          </w:p>
          <w:p>
            <w:pPr>
              <w:keepNext w:val="0"/>
              <w:keepLines w:val="0"/>
              <w:pageBreakBefore w:val="0"/>
              <w:widowControl w:val="0"/>
              <w:kinsoku/>
              <w:wordWrap/>
              <w:overflowPunct/>
              <w:topLinePunct w:val="0"/>
              <w:autoSpaceDE/>
              <w:autoSpaceDN/>
              <w:bidi w:val="0"/>
              <w:adjustRightInd/>
              <w:snapToGrid/>
              <w:spacing w:line="0" w:lineRule="atLeast"/>
              <w:ind w:left="0" w:firstLine="422"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b/>
                <w:kern w:val="0"/>
                <w:sz w:val="21"/>
                <w:szCs w:val="21"/>
              </w:rPr>
              <w:t>蛟河市农贸市场改造。</w:t>
            </w:r>
            <w:r>
              <w:rPr>
                <w:rFonts w:hint="default" w:ascii="Times New Roman" w:hAnsi="Times New Roman" w:eastAsia="仿宋_GB2312" w:cs="Times New Roman"/>
                <w:kern w:val="0"/>
                <w:sz w:val="21"/>
                <w:szCs w:val="21"/>
              </w:rPr>
              <w:t>对蛟河市大市场及周边进行整体升级改造，建成“布局合理、发展有序、商品质量良好、市场容貌整洁、市场交易兴旺、标准化”</w:t>
            </w:r>
            <w:r>
              <w:rPr>
                <w:rFonts w:hint="default" w:ascii="Times New Roman" w:hAnsi="Times New Roman" w:eastAsia="仿宋_GB2312" w:cs="Times New Roman"/>
                <w:kern w:val="0"/>
                <w:sz w:val="21"/>
                <w:szCs w:val="21"/>
                <w:lang w:eastAsia="zh-CN"/>
              </w:rPr>
              <w:t>的</w:t>
            </w:r>
            <w:r>
              <w:rPr>
                <w:rFonts w:hint="default" w:ascii="Times New Roman" w:hAnsi="Times New Roman" w:eastAsia="仿宋_GB2312" w:cs="Times New Roman"/>
                <w:kern w:val="0"/>
                <w:sz w:val="21"/>
                <w:szCs w:val="21"/>
              </w:rPr>
              <w:t>新型综合交易市场。</w:t>
            </w:r>
          </w:p>
          <w:p>
            <w:pPr>
              <w:keepNext w:val="0"/>
              <w:keepLines w:val="0"/>
              <w:pageBreakBefore w:val="0"/>
              <w:widowControl w:val="0"/>
              <w:kinsoku/>
              <w:wordWrap/>
              <w:overflowPunct/>
              <w:topLinePunct w:val="0"/>
              <w:autoSpaceDE/>
              <w:autoSpaceDN/>
              <w:bidi w:val="0"/>
              <w:adjustRightInd/>
              <w:snapToGrid/>
              <w:spacing w:line="0" w:lineRule="atLeast"/>
              <w:ind w:left="0" w:firstLine="422" w:firstLineChars="200"/>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b/>
                <w:kern w:val="0"/>
                <w:sz w:val="21"/>
                <w:szCs w:val="21"/>
              </w:rPr>
              <w:t>北部石材园区铁路物流项目。</w:t>
            </w:r>
            <w:r>
              <w:rPr>
                <w:rFonts w:hint="default" w:ascii="Times New Roman" w:hAnsi="Times New Roman" w:eastAsia="仿宋_GB2312" w:cs="Times New Roman"/>
                <w:kern w:val="0"/>
                <w:sz w:val="21"/>
                <w:szCs w:val="21"/>
              </w:rPr>
              <w:t>计划总投资3亿元，拟建于天岗园区，占地面积30万平方米，建设铁路运输物流园。</w:t>
            </w:r>
          </w:p>
          <w:p>
            <w:pPr>
              <w:keepNext w:val="0"/>
              <w:keepLines w:val="0"/>
              <w:pageBreakBefore w:val="0"/>
              <w:widowControl w:val="0"/>
              <w:kinsoku/>
              <w:wordWrap/>
              <w:overflowPunct/>
              <w:topLinePunct w:val="0"/>
              <w:autoSpaceDE/>
              <w:autoSpaceDN/>
              <w:bidi w:val="0"/>
              <w:adjustRightInd/>
              <w:snapToGrid/>
              <w:spacing w:line="0" w:lineRule="atLeast"/>
              <w:ind w:left="0" w:firstLine="422" w:firstLineChars="200"/>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b/>
                <w:kern w:val="0"/>
                <w:sz w:val="21"/>
                <w:szCs w:val="21"/>
              </w:rPr>
              <w:t>维也纳国际酒店建设。</w:t>
            </w:r>
            <w:r>
              <w:rPr>
                <w:rFonts w:hint="default" w:ascii="Times New Roman" w:hAnsi="Times New Roman" w:eastAsia="仿宋_GB2312" w:cs="Times New Roman"/>
                <w:kern w:val="0"/>
                <w:sz w:val="21"/>
                <w:szCs w:val="21"/>
              </w:rPr>
              <w:t>占地面积5.4万平方米，建设星级商务酒店。</w:t>
            </w:r>
          </w:p>
          <w:p>
            <w:pPr>
              <w:keepNext w:val="0"/>
              <w:keepLines w:val="0"/>
              <w:pageBreakBefore w:val="0"/>
              <w:widowControl w:val="0"/>
              <w:kinsoku/>
              <w:wordWrap/>
              <w:overflowPunct/>
              <w:topLinePunct w:val="0"/>
              <w:autoSpaceDE/>
              <w:autoSpaceDN/>
              <w:bidi w:val="0"/>
              <w:adjustRightInd/>
              <w:snapToGrid/>
              <w:spacing w:line="0" w:lineRule="atLeast"/>
              <w:ind w:left="0" w:firstLine="422"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kern w:val="0"/>
                <w:sz w:val="21"/>
                <w:szCs w:val="21"/>
              </w:rPr>
              <w:t>航空产业园建设。</w:t>
            </w:r>
            <w:r>
              <w:rPr>
                <w:rFonts w:hint="default" w:ascii="Times New Roman" w:hAnsi="Times New Roman" w:eastAsia="仿宋_GB2312" w:cs="Times New Roman"/>
                <w:kern w:val="0"/>
                <w:sz w:val="21"/>
                <w:szCs w:val="21"/>
              </w:rPr>
              <w:t>规划投资60亿元，依照“两区三园”的设计理念建设航空产业园。</w:t>
            </w:r>
          </w:p>
        </w:tc>
      </w:tr>
    </w:tbl>
    <w:p>
      <w:pPr>
        <w:pStyle w:val="5"/>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420" w:leftChars="0"/>
        <w:jc w:val="center"/>
        <w:textAlignment w:val="auto"/>
        <w:rPr>
          <w:rFonts w:hint="eastAsia" w:ascii="黑体" w:hAnsi="黑体" w:cs="黑体"/>
          <w:b w:val="0"/>
          <w:bCs w:val="0"/>
          <w:sz w:val="32"/>
          <w:szCs w:val="32"/>
          <w:lang w:val="zh-CN"/>
        </w:rPr>
      </w:pPr>
      <w:bookmarkStart w:id="90" w:name="_Toc25230"/>
      <w:bookmarkStart w:id="91" w:name="_Toc55314891"/>
    </w:p>
    <w:p>
      <w:pPr>
        <w:pStyle w:val="5"/>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420" w:leftChars="0"/>
        <w:jc w:val="center"/>
        <w:textAlignment w:val="auto"/>
        <w:rPr>
          <w:rFonts w:hint="eastAsia" w:ascii="黑体" w:hAnsi="黑体" w:eastAsia="黑体" w:cs="黑体"/>
          <w:b w:val="0"/>
          <w:bCs w:val="0"/>
          <w:sz w:val="32"/>
          <w:szCs w:val="32"/>
          <w:lang w:val="zh-CN"/>
        </w:rPr>
      </w:pPr>
      <w:r>
        <w:rPr>
          <w:rFonts w:hint="eastAsia" w:ascii="黑体" w:hAnsi="黑体" w:cs="黑体"/>
          <w:b w:val="0"/>
          <w:bCs w:val="0"/>
          <w:sz w:val="32"/>
          <w:szCs w:val="32"/>
          <w:lang w:val="zh-CN"/>
        </w:rPr>
        <w:t>第三节</w:t>
      </w:r>
      <w:r>
        <w:rPr>
          <w:rFonts w:hint="eastAsia" w:ascii="黑体" w:hAnsi="黑体" w:cs="黑体"/>
          <w:b w:val="0"/>
          <w:bCs w:val="0"/>
          <w:sz w:val="32"/>
          <w:szCs w:val="32"/>
          <w:lang w:val="en-US" w:eastAsia="zh-CN"/>
        </w:rPr>
        <w:t xml:space="preserve"> </w:t>
      </w:r>
      <w:r>
        <w:rPr>
          <w:rFonts w:hint="eastAsia" w:ascii="黑体" w:hAnsi="黑体" w:eastAsia="黑体" w:cs="黑体"/>
          <w:b w:val="0"/>
          <w:bCs w:val="0"/>
          <w:sz w:val="32"/>
          <w:szCs w:val="32"/>
          <w:lang w:val="zh-CN"/>
        </w:rPr>
        <w:t>加快发展现代服务业</w:t>
      </w:r>
      <w:bookmarkEnd w:id="90"/>
      <w:bookmarkEnd w:id="91"/>
    </w:p>
    <w:p>
      <w:pPr>
        <w:rPr>
          <w:rFonts w:hint="default"/>
          <w:lang w:val="zh-CN"/>
        </w:rPr>
      </w:pPr>
    </w:p>
    <w:p>
      <w:pPr>
        <w:pStyle w:val="55"/>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b/>
          <w:bCs/>
          <w:sz w:val="32"/>
          <w:szCs w:val="32"/>
          <w:lang w:val="zh-CN"/>
        </w:rPr>
        <w:t>大力发展网络经济。</w:t>
      </w:r>
      <w:r>
        <w:rPr>
          <w:rFonts w:hint="default" w:ascii="Times New Roman" w:hAnsi="Times New Roman" w:eastAsia="仿宋_GB2312" w:cs="Times New Roman"/>
          <w:sz w:val="32"/>
          <w:szCs w:val="32"/>
          <w:lang w:val="zh-CN"/>
        </w:rPr>
        <w:t>深入推进电子商务进农村综合示范县工作，完善电商产业园功能，入驻园区企业达到100家，电商交易额实现1亿元，全面管理运营好200个村级服务站点，社区电子商务服务网点覆盖率达50%以上。依托众创空间，开展网红、网络直播等各类培训，孵化一批直播基地、网红小镇，全面促进消费升级换代。</w:t>
      </w:r>
    </w:p>
    <w:p>
      <w:pPr>
        <w:pStyle w:val="57"/>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全面发展夜间经济。</w:t>
      </w:r>
      <w:r>
        <w:rPr>
          <w:rFonts w:hint="default" w:ascii="Times New Roman" w:hAnsi="Times New Roman" w:eastAsia="仿宋_GB2312" w:cs="Times New Roman"/>
          <w:b w:val="0"/>
          <w:bCs/>
          <w:sz w:val="32"/>
          <w:szCs w:val="32"/>
          <w:lang w:eastAsia="zh-CN"/>
        </w:rPr>
        <w:t>积极</w:t>
      </w:r>
      <w:r>
        <w:rPr>
          <w:rFonts w:hint="default" w:ascii="Times New Roman" w:hAnsi="Times New Roman" w:eastAsia="仿宋_GB2312" w:cs="Times New Roman"/>
          <w:sz w:val="32"/>
          <w:szCs w:val="32"/>
          <w:lang w:val="zh-CN"/>
        </w:rPr>
        <w:t>发展夜间经济，激活市场活力。</w:t>
      </w:r>
      <w:r>
        <w:rPr>
          <w:rFonts w:hint="default" w:ascii="Times New Roman" w:hAnsi="Times New Roman" w:eastAsia="仿宋_GB2312" w:cs="Times New Roman"/>
          <w:sz w:val="32"/>
          <w:szCs w:val="32"/>
        </w:rPr>
        <w:t>在实现占道经营规范有序、市容环境干净整洁、市民生活方便快捷、城市消费更加活跃、市井气息更加浓厚有机统一的基础上，合理释放夜间经济活力，并通过提升夜间经济IP品牌、培育夜间经济主题街区、举办夜间经济特色活动、打造夜间经济文化品牌等措施，大力发展夜间经济，促进消费转型升级，增加就业岗位。</w:t>
      </w:r>
    </w:p>
    <w:p>
      <w:pPr>
        <w:pStyle w:val="57"/>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b/>
          <w:sz w:val="32"/>
          <w:szCs w:val="32"/>
        </w:rPr>
        <w:t>推动家政服务业新发展。</w:t>
      </w:r>
      <w:r>
        <w:rPr>
          <w:rFonts w:hint="default" w:ascii="Times New Roman" w:hAnsi="Times New Roman" w:eastAsia="仿宋_GB2312" w:cs="Times New Roman"/>
          <w:sz w:val="32"/>
          <w:szCs w:val="32"/>
          <w:lang w:val="zh-CN"/>
        </w:rPr>
        <w:t>以满足居民家庭生活需求为目标，建立健全社区服务网络，围绕居住医养服务，加速新型社区建设，打造“互联网+智慧社区”，推动公共服务智能化。构建完备的家政服务体系，不断推动社区发展，吸引外地家政服务品牌入驻，培育本地商户自创品牌，组织发展行业协会。</w:t>
      </w:r>
    </w:p>
    <w:p>
      <w:pPr>
        <w:pStyle w:val="57"/>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加快发展智慧健康养老应用服务。</w:t>
      </w:r>
      <w:r>
        <w:rPr>
          <w:rFonts w:hint="default" w:ascii="Times New Roman" w:hAnsi="Times New Roman" w:eastAsia="仿宋_GB2312" w:cs="Times New Roman"/>
          <w:sz w:val="32"/>
          <w:szCs w:val="32"/>
        </w:rPr>
        <w:t>充分发挥蛟河生态资源优势，不断整合全市养老资源，推动医疗、养老与信息等产业融合发展。积极推进全市养老院智慧化建设，加快建设一批“智慧养老基地”，积极培育智慧健康养老产品及服务，提升社区智慧养老水平。</w:t>
      </w:r>
    </w:p>
    <w:p>
      <w:pPr>
        <w:pStyle w:val="55"/>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加快信息服务产业发展。</w:t>
      </w:r>
      <w:r>
        <w:rPr>
          <w:rFonts w:hint="default" w:ascii="Times New Roman" w:hAnsi="Times New Roman" w:eastAsia="仿宋_GB2312" w:cs="Times New Roman"/>
          <w:sz w:val="32"/>
          <w:szCs w:val="32"/>
        </w:rPr>
        <w:t>推进智慧城市、智慧社区、智慧乡村建设，围绕设施农业、规模化养殖、公共安全等领域，推广互联网应用，健全电子政务网络，推广全流程审批系统应用，推动政府数据资源开放共享。</w:t>
      </w:r>
    </w:p>
    <w:p>
      <w:pPr>
        <w:pStyle w:val="55"/>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加快数字经济发展。</w:t>
      </w:r>
      <w:r>
        <w:rPr>
          <w:rFonts w:hint="default" w:ascii="Times New Roman" w:hAnsi="Times New Roman" w:eastAsia="仿宋_GB2312" w:cs="Times New Roman"/>
          <w:sz w:val="32"/>
          <w:szCs w:val="32"/>
        </w:rPr>
        <w:t>加快推进数字产业化，推动大数据、云计算、物联网、人工智能等新兴产业前沿技术研发应用，推动数字乡村试点建设，推动农业生产智能化、经营网络化，加快智慧城市建设步伐。加快国家级和省级大数据产业发展试点示范项目建设，引导大数据融合应用产品创新、服务创新、模式创新。全面提升政府数字化治理效能，建设数字化治理体系，建立统一平台，推进线上“一网通办”、线下“只进一扇门”，纵深推进实现“最多跑一次”的体制改革。以数字政府建设为先导，推动“数字蛟河”建设落地实施。</w:t>
      </w:r>
    </w:p>
    <w:p>
      <w:pPr>
        <w:pStyle w:val="55"/>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8297" w:type="dxa"/>
          </w:tcPr>
          <w:p>
            <w:pPr>
              <w:widowControl/>
              <w:spacing w:line="240" w:lineRule="auto"/>
              <w:ind w:firstLine="0"/>
              <w:jc w:val="center"/>
              <w:rPr>
                <w:rFonts w:hint="default" w:ascii="Times New Roman" w:hAnsi="Times New Roman" w:eastAsia="仿宋_GB2312" w:cs="Times New Roman"/>
                <w:b/>
                <w:bCs/>
                <w:kern w:val="0"/>
                <w:sz w:val="21"/>
                <w:szCs w:val="21"/>
                <w:shd w:val="clear" w:color="auto" w:fill="FFFFFF"/>
              </w:rPr>
            </w:pPr>
            <w:r>
              <w:rPr>
                <w:rFonts w:hint="default" w:ascii="Times New Roman" w:hAnsi="Times New Roman" w:eastAsia="仿宋_GB2312" w:cs="Times New Roman"/>
                <w:b/>
                <w:bCs/>
                <w:kern w:val="0"/>
                <w:sz w:val="21"/>
                <w:szCs w:val="21"/>
                <w:shd w:val="clear" w:color="auto" w:fill="FFFFFF"/>
              </w:rPr>
              <w:t>专栏12  康养服务业重点项目</w:t>
            </w:r>
          </w:p>
          <w:p>
            <w:pPr>
              <w:spacing w:line="400" w:lineRule="exact"/>
              <w:ind w:firstLine="422" w:firstLineChars="200"/>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
                <w:bCs/>
                <w:kern w:val="0"/>
                <w:sz w:val="21"/>
                <w:szCs w:val="21"/>
              </w:rPr>
              <w:t>蛟河市凯隆健康护理院建设。</w:t>
            </w:r>
            <w:r>
              <w:rPr>
                <w:rFonts w:hint="default" w:ascii="Times New Roman" w:hAnsi="Times New Roman" w:eastAsia="仿宋_GB2312" w:cs="Times New Roman"/>
                <w:bCs/>
                <w:kern w:val="0"/>
                <w:sz w:val="21"/>
                <w:szCs w:val="21"/>
              </w:rPr>
              <w:t>建设容纳50张床位的护理院，建设容纳200张床位的老年养护院。</w:t>
            </w:r>
          </w:p>
          <w:p>
            <w:pPr>
              <w:spacing w:line="400" w:lineRule="exact"/>
              <w:ind w:firstLine="422" w:firstLineChars="200"/>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
                <w:kern w:val="0"/>
                <w:sz w:val="21"/>
                <w:szCs w:val="21"/>
              </w:rPr>
              <w:t>医疗康养建设。</w:t>
            </w:r>
            <w:r>
              <w:rPr>
                <w:rFonts w:hint="default" w:ascii="Times New Roman" w:hAnsi="Times New Roman" w:eastAsia="仿宋_GB2312" w:cs="Times New Roman"/>
                <w:bCs/>
                <w:kern w:val="0"/>
                <w:sz w:val="21"/>
                <w:szCs w:val="21"/>
                <w:lang w:eastAsia="zh-CN"/>
              </w:rPr>
              <w:t>改造</w:t>
            </w:r>
            <w:r>
              <w:rPr>
                <w:rFonts w:hint="default" w:ascii="Times New Roman" w:hAnsi="Times New Roman" w:eastAsia="仿宋_GB2312" w:cs="Times New Roman"/>
                <w:bCs/>
                <w:kern w:val="0"/>
                <w:sz w:val="21"/>
                <w:szCs w:val="21"/>
              </w:rPr>
              <w:t>白林医院，并新建1000平方米康养病房，购置医疗设备，打造体检、康复、医疗为一体的康养产业项目。</w:t>
            </w:r>
          </w:p>
          <w:p>
            <w:pPr>
              <w:spacing w:line="400" w:lineRule="exact"/>
              <w:ind w:firstLine="422" w:firstLineChars="200"/>
              <w:rPr>
                <w:rFonts w:hint="default" w:ascii="Times New Roman" w:hAnsi="Times New Roman" w:eastAsia="仿宋_GB2312" w:cs="Times New Roman"/>
                <w:kern w:val="0"/>
                <w:szCs w:val="20"/>
              </w:rPr>
            </w:pPr>
            <w:r>
              <w:rPr>
                <w:rFonts w:hint="default" w:ascii="Times New Roman" w:hAnsi="Times New Roman" w:eastAsia="仿宋_GB2312" w:cs="Times New Roman"/>
                <w:b/>
                <w:bCs/>
                <w:kern w:val="0"/>
                <w:sz w:val="21"/>
                <w:szCs w:val="21"/>
              </w:rPr>
              <w:t>蛟河市社会福利服务中心提升改造建设</w:t>
            </w:r>
            <w:r>
              <w:rPr>
                <w:rFonts w:hint="default" w:ascii="Times New Roman" w:hAnsi="Times New Roman" w:eastAsia="仿宋_GB2312" w:cs="Times New Roman"/>
                <w:bCs/>
                <w:kern w:val="0"/>
                <w:sz w:val="21"/>
                <w:szCs w:val="21"/>
              </w:rPr>
              <w:t>：</w:t>
            </w:r>
            <w:r>
              <w:rPr>
                <w:rFonts w:hint="default" w:ascii="Times New Roman" w:hAnsi="Times New Roman" w:eastAsia="仿宋_GB2312" w:cs="Times New Roman"/>
                <w:bCs/>
                <w:kern w:val="0"/>
                <w:sz w:val="21"/>
                <w:szCs w:val="21"/>
                <w:lang w:eastAsia="zh-CN"/>
              </w:rPr>
              <w:t>全面</w:t>
            </w:r>
            <w:r>
              <w:rPr>
                <w:rFonts w:hint="default" w:ascii="Times New Roman" w:hAnsi="Times New Roman" w:eastAsia="仿宋_GB2312" w:cs="Times New Roman"/>
                <w:bCs/>
                <w:kern w:val="0"/>
                <w:sz w:val="21"/>
                <w:szCs w:val="21"/>
              </w:rPr>
              <w:t>改造蛟河市社会福利服务中心消防安全设施和医疗服务设施和基础设施。</w:t>
            </w:r>
          </w:p>
        </w:tc>
      </w:tr>
    </w:tbl>
    <w:p>
      <w:pPr>
        <w:pStyle w:val="5"/>
        <w:pageBreakBefore w:val="0"/>
        <w:widowControl w:val="0"/>
        <w:numPr>
          <w:ilvl w:val="0"/>
          <w:numId w:val="13"/>
        </w:numPr>
        <w:kinsoku/>
        <w:wordWrap/>
        <w:overflowPunct/>
        <w:topLinePunct w:val="0"/>
        <w:autoSpaceDE/>
        <w:autoSpaceDN/>
        <w:bidi w:val="0"/>
        <w:adjustRightInd/>
        <w:snapToGrid/>
        <w:spacing w:before="0" w:beforeLines="0" w:after="0" w:afterLines="0" w:line="560" w:lineRule="exact"/>
        <w:ind w:left="-420" w:leftChars="0"/>
        <w:jc w:val="center"/>
        <w:textAlignment w:val="auto"/>
        <w:rPr>
          <w:rFonts w:hint="eastAsia" w:ascii="方正小标宋简体" w:hAnsi="方正小标宋简体" w:eastAsia="方正小标宋简体" w:cs="方正小标宋简体"/>
          <w:b w:val="0"/>
          <w:bCs w:val="0"/>
          <w:sz w:val="32"/>
          <w:szCs w:val="32"/>
        </w:rPr>
      </w:pPr>
      <w:bookmarkStart w:id="92" w:name="_Toc55314892"/>
      <w:bookmarkStart w:id="93" w:name="_Toc32103"/>
      <w:r>
        <w:rPr>
          <w:rFonts w:hint="eastAsia" w:ascii="方正小标宋简体" w:hAnsi="方正小标宋简体" w:eastAsia="方正小标宋简体" w:cs="方正小标宋简体"/>
          <w:b w:val="0"/>
          <w:bCs w:val="0"/>
          <w:sz w:val="32"/>
          <w:szCs w:val="32"/>
        </w:rPr>
        <w:t>繁荣兴盛文化</w:t>
      </w:r>
      <w:bookmarkEnd w:id="92"/>
      <w:r>
        <w:rPr>
          <w:rFonts w:hint="eastAsia" w:ascii="方正小标宋简体" w:hAnsi="方正小标宋简体" w:eastAsia="方正小标宋简体" w:cs="方正小标宋简体"/>
          <w:b w:val="0"/>
          <w:bCs w:val="0"/>
          <w:sz w:val="32"/>
          <w:szCs w:val="32"/>
        </w:rPr>
        <w:t>事业</w:t>
      </w:r>
      <w:bookmarkEnd w:id="93"/>
    </w:p>
    <w:p>
      <w:pPr>
        <w:numPr>
          <w:ilvl w:val="0"/>
          <w:numId w:val="0"/>
        </w:numPr>
        <w:rPr>
          <w:rFonts w:hint="eastAsia"/>
        </w:rPr>
      </w:pPr>
    </w:p>
    <w:p>
      <w:pPr>
        <w:pStyle w:val="6"/>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健全文化产业体系</w:t>
      </w:r>
    </w:p>
    <w:p>
      <w:pPr>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培育一批骨干文化企业。</w:t>
      </w:r>
      <w:r>
        <w:rPr>
          <w:rStyle w:val="56"/>
          <w:rFonts w:hint="default" w:ascii="Times New Roman" w:hAnsi="Times New Roman" w:eastAsia="仿宋_GB2312" w:cs="Times New Roman"/>
          <w:sz w:val="32"/>
          <w:szCs w:val="32"/>
        </w:rPr>
        <w:t>立足蛟河市深厚的文化底蕴，用足用好国家和省文化产业的扶持政策，积极培育文化旅游业、演艺娱乐业、艺术培训业、浪木根雕业、体育健身业、民间工艺业等创新创业企业，持续做大做强龙头企业、大力扶持高成长企业。积极实施“文化+”行动，促进文化与制造、科技、信息、旅游深度融合，推动文化产品结构和行业结构的优化升级。</w:t>
      </w:r>
    </w:p>
    <w:p>
      <w:pPr>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加强文化产业平台建设。</w:t>
      </w:r>
      <w:r>
        <w:rPr>
          <w:rFonts w:hint="default" w:ascii="Times New Roman" w:hAnsi="Times New Roman" w:eastAsia="仿宋_GB2312" w:cs="Times New Roman"/>
          <w:sz w:val="32"/>
          <w:szCs w:val="32"/>
        </w:rPr>
        <w:t>以乌林朝鲜族乡、中国传统村落富江、渔猎文化部落西荒地、梦里雪乡六家子、国家美术基地金兰湾、农民作家村三家沟、影视基地插树岭、历史文化街区新站镇、</w:t>
      </w:r>
      <w:r>
        <w:rPr>
          <w:rFonts w:hint="default" w:ascii="Times New Roman" w:hAnsi="Times New Roman" w:eastAsia="仿宋_GB2312" w:cs="Times New Roman"/>
          <w:sz w:val="32"/>
          <w:szCs w:val="32"/>
          <w:lang w:eastAsia="zh-CN"/>
        </w:rPr>
        <w:t>活鱼一条街庆岭村</w:t>
      </w:r>
      <w:r>
        <w:rPr>
          <w:rFonts w:hint="default" w:ascii="Times New Roman" w:hAnsi="Times New Roman" w:eastAsia="仿宋_GB2312" w:cs="Times New Roman"/>
          <w:sz w:val="32"/>
          <w:szCs w:val="32"/>
        </w:rPr>
        <w:t>、东北大煎饼集散地窝集口、天岗头道河至七道河“天七线”文化驿站等为重点，积极建设G302国道</w:t>
      </w:r>
      <w:bookmarkStart w:id="94" w:name="_Hlk54191047"/>
      <w:r>
        <w:rPr>
          <w:rFonts w:hint="default" w:ascii="Times New Roman" w:hAnsi="Times New Roman" w:eastAsia="仿宋_GB2312" w:cs="Times New Roman"/>
          <w:sz w:val="32"/>
          <w:szCs w:val="32"/>
        </w:rPr>
        <w:t>珲阿线</w:t>
      </w:r>
      <w:bookmarkEnd w:id="94"/>
      <w:r>
        <w:rPr>
          <w:rFonts w:hint="default" w:ascii="Times New Roman" w:hAnsi="Times New Roman" w:eastAsia="仿宋_GB2312" w:cs="Times New Roman"/>
          <w:sz w:val="32"/>
          <w:szCs w:val="32"/>
        </w:rPr>
        <w:t>、G222国道嘉临线、环松花湖线文化、体育、冰雪、旅游示范带，打造乡村文化驿站，大力发展文化旅游、影视拍摄、现代休闲等文化产业，着力打造城市文化产业园区、体育产业园区、文化创意产业园。积极拓展文创产业发展空间，培育新的消费空间。</w:t>
      </w:r>
    </w:p>
    <w:p>
      <w:pPr>
        <w:pStyle w:val="6"/>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培育新型文化业态</w:t>
      </w:r>
    </w:p>
    <w:p>
      <w:pPr>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积极推进文化创意产业发展。</w:t>
      </w:r>
      <w:r>
        <w:rPr>
          <w:rFonts w:hint="default" w:ascii="Times New Roman" w:hAnsi="Times New Roman" w:eastAsia="仿宋_GB2312" w:cs="Times New Roman"/>
          <w:sz w:val="32"/>
          <w:szCs w:val="32"/>
        </w:rPr>
        <w:t>积极推进文化与城市建设、乡村振兴融合发展，把地域特色文化体现到城乡规划建设的每一个环节，高标准规划建设城市文化体育产业园区、特色休闲文化街区、乡镇文化艺术中心、文化体育公园、乡村文旅驿站，积极培育体育早市，打造文化夜市，进一步激活文娱演出市场。</w:t>
      </w:r>
    </w:p>
    <w:p>
      <w:pPr>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全力推进文化工艺产业发展。</w:t>
      </w:r>
      <w:r>
        <w:rPr>
          <w:rFonts w:hint="default" w:ascii="Times New Roman" w:hAnsi="Times New Roman" w:eastAsia="仿宋_GB2312" w:cs="Times New Roman"/>
          <w:sz w:val="32"/>
          <w:szCs w:val="32"/>
        </w:rPr>
        <w:t>积极挖掘地域文化资源，围绕特色产业大力培育非物质文化遗产项目，新增5处省级非遗保护传承基地。充分发挥非物质文化遗产项目的生产力作用，重点围绕传统医药、庆岭活鱼烹饪技艺、松花湖酒酿造技艺、黄松甸黑木耳、天岗窝集口大煎饼等一批非遗项目，积极开展非遗宣传和展示活动，着力打造特色文旅产品设计、生产、销售基地。</w:t>
      </w:r>
    </w:p>
    <w:p>
      <w:pPr>
        <w:pStyle w:val="2"/>
        <w:rPr>
          <w:rFonts w:hint="default"/>
        </w:rPr>
      </w:pPr>
    </w:p>
    <w:p>
      <w:pPr>
        <w:pStyle w:val="4"/>
        <w:pageBreakBefore w:val="0"/>
        <w:widowControl w:val="0"/>
        <w:kinsoku/>
        <w:wordWrap/>
        <w:overflowPunct/>
        <w:topLinePunct w:val="0"/>
        <w:autoSpaceDE/>
        <w:autoSpaceDN/>
        <w:bidi w:val="0"/>
        <w:adjustRightInd/>
        <w:snapToGrid/>
        <w:spacing w:beforeLines="0" w:afterLines="0" w:line="560" w:lineRule="exact"/>
        <w:ind w:left="0"/>
        <w:textAlignment w:val="auto"/>
        <w:rPr>
          <w:rFonts w:hint="eastAsia" w:ascii="方正小标宋简体" w:hAnsi="方正小标宋简体" w:eastAsia="方正小标宋简体" w:cs="方正小标宋简体"/>
          <w:b w:val="0"/>
          <w:bCs w:val="0"/>
          <w:sz w:val="32"/>
          <w:szCs w:val="32"/>
        </w:rPr>
      </w:pPr>
      <w:bookmarkStart w:id="95" w:name="_Toc55314894"/>
      <w:bookmarkStart w:id="96" w:name="_Toc474"/>
      <w:bookmarkStart w:id="97" w:name="_Toc60232822"/>
      <w:bookmarkStart w:id="98" w:name="_Toc54275589"/>
      <w:r>
        <w:rPr>
          <w:rFonts w:hint="eastAsia" w:ascii="方正小标宋简体" w:hAnsi="方正小标宋简体" w:eastAsia="方正小标宋简体" w:cs="方正小标宋简体"/>
          <w:b w:val="0"/>
          <w:bCs w:val="0"/>
          <w:sz w:val="32"/>
          <w:szCs w:val="32"/>
        </w:rPr>
        <w:t>全面深入推进科技创新发展</w:t>
      </w:r>
      <w:bookmarkEnd w:id="95"/>
      <w:bookmarkEnd w:id="96"/>
      <w:bookmarkEnd w:id="97"/>
    </w:p>
    <w:p>
      <w:pPr>
        <w:pStyle w:val="5"/>
        <w:pageBreakBefore w:val="0"/>
        <w:widowControl w:val="0"/>
        <w:numPr>
          <w:ilvl w:val="0"/>
          <w:numId w:val="14"/>
        </w:numPr>
        <w:kinsoku/>
        <w:wordWrap/>
        <w:overflowPunct/>
        <w:topLinePunct w:val="0"/>
        <w:autoSpaceDE/>
        <w:autoSpaceDN/>
        <w:bidi w:val="0"/>
        <w:adjustRightInd/>
        <w:snapToGrid/>
        <w:spacing w:before="0" w:beforeLines="0" w:after="0" w:afterLines="0" w:line="560" w:lineRule="exact"/>
        <w:ind w:left="0"/>
        <w:textAlignment w:val="auto"/>
        <w:rPr>
          <w:rFonts w:hint="eastAsia" w:ascii="方正小标宋简体" w:hAnsi="方正小标宋简体" w:eastAsia="方正小标宋简体" w:cs="方正小标宋简体"/>
          <w:b w:val="0"/>
          <w:bCs w:val="0"/>
          <w:sz w:val="32"/>
          <w:szCs w:val="32"/>
          <w:shd w:val="clear" w:color="auto" w:fill="FFFFFF"/>
        </w:rPr>
      </w:pPr>
      <w:bookmarkStart w:id="99" w:name="_Toc14006"/>
      <w:r>
        <w:rPr>
          <w:rFonts w:hint="eastAsia" w:ascii="方正小标宋简体" w:hAnsi="方正小标宋简体" w:eastAsia="方正小标宋简体" w:cs="方正小标宋简体"/>
          <w:b w:val="0"/>
          <w:bCs w:val="0"/>
          <w:sz w:val="32"/>
          <w:szCs w:val="32"/>
          <w:shd w:val="clear" w:color="auto" w:fill="FFFFFF"/>
        </w:rPr>
        <w:t>提升企业自主创新能力</w:t>
      </w:r>
      <w:bookmarkEnd w:id="99"/>
    </w:p>
    <w:p>
      <w:pPr>
        <w:pageBreakBefore w:val="0"/>
        <w:widowControl w:val="0"/>
        <w:kinsoku/>
        <w:wordWrap/>
        <w:overflowPunct/>
        <w:topLinePunct w:val="0"/>
        <w:autoSpaceDE/>
        <w:autoSpaceDN/>
        <w:bidi w:val="0"/>
        <w:adjustRightInd/>
        <w:snapToGrid/>
        <w:spacing w:line="560" w:lineRule="exact"/>
        <w:textAlignment w:val="auto"/>
        <w:rPr>
          <w:rFonts w:hint="default"/>
        </w:rPr>
      </w:pPr>
    </w:p>
    <w:p>
      <w:pPr>
        <w:pageBreakBefore w:val="0"/>
        <w:widowControl w:val="0"/>
        <w:kinsoku/>
        <w:wordWrap/>
        <w:overflowPunct/>
        <w:topLinePunct w:val="0"/>
        <w:autoSpaceDE/>
        <w:autoSpaceDN/>
        <w:bidi w:val="0"/>
        <w:adjustRightInd/>
        <w:snapToGrid/>
        <w:spacing w:line="56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重点针对医药健康、新能源新材料、旅游商贸和长白山特产品四大经济发展动力源产业，统筹推进补齐短板和锻造长板。针对产业薄弱环节，实施好关键核心技术攻关工程。充分提升企业自主创新能力，统筹利用资源，加大对现有产品设备的研发力度，组织实施若干重点科技专项，</w:t>
      </w:r>
      <w:r>
        <w:rPr>
          <w:rFonts w:hint="default" w:ascii="Times New Roman" w:hAnsi="Times New Roman" w:eastAsia="仿宋_GB2312" w:cs="Times New Roman"/>
          <w:sz w:val="32"/>
          <w:szCs w:val="32"/>
          <w:lang w:val="zh-CN"/>
        </w:rPr>
        <w:t>紧紧抓住“数字吉林”建设契机，持续推动工业智能制造智慧化发展</w:t>
      </w:r>
      <w:r>
        <w:rPr>
          <w:rFonts w:hint="default" w:ascii="Times New Roman" w:hAnsi="Times New Roman" w:eastAsia="仿宋_GB2312" w:cs="Times New Roman"/>
          <w:sz w:val="32"/>
          <w:szCs w:val="32"/>
        </w:rPr>
        <w:t>。积极引导和支持政策要素、人才要素、技术要素、资金要素、管理要素向企业聚集，促进科技成果向现实生产转化。</w:t>
      </w:r>
    </w:p>
    <w:p>
      <w:pPr>
        <w:pStyle w:val="2"/>
        <w:rPr>
          <w:rFonts w:hint="default"/>
        </w:rPr>
      </w:pPr>
    </w:p>
    <w:p>
      <w:pPr>
        <w:pStyle w:val="5"/>
        <w:pageBreakBefore w:val="0"/>
        <w:widowControl w:val="0"/>
        <w:kinsoku/>
        <w:wordWrap/>
        <w:overflowPunct/>
        <w:topLinePunct w:val="0"/>
        <w:autoSpaceDE/>
        <w:autoSpaceDN/>
        <w:bidi w:val="0"/>
        <w:adjustRightInd/>
        <w:snapToGrid/>
        <w:spacing w:before="0" w:beforeLines="0" w:after="0" w:afterLines="0" w:line="560" w:lineRule="exact"/>
        <w:ind w:left="0"/>
        <w:textAlignment w:val="auto"/>
        <w:rPr>
          <w:rFonts w:hint="eastAsia" w:ascii="方正小标宋简体" w:hAnsi="方正小标宋简体" w:eastAsia="方正小标宋简体" w:cs="方正小标宋简体"/>
          <w:b w:val="0"/>
          <w:bCs w:val="0"/>
          <w:sz w:val="32"/>
          <w:szCs w:val="32"/>
          <w:lang w:bidi="ar"/>
        </w:rPr>
      </w:pPr>
      <w:bookmarkStart w:id="100" w:name="_Toc19958"/>
      <w:r>
        <w:rPr>
          <w:rFonts w:hint="eastAsia" w:ascii="方正小标宋简体" w:hAnsi="方正小标宋简体" w:eastAsia="方正小标宋简体" w:cs="方正小标宋简体"/>
          <w:b w:val="0"/>
          <w:bCs w:val="0"/>
          <w:sz w:val="32"/>
          <w:szCs w:val="32"/>
          <w:lang w:bidi="ar"/>
        </w:rPr>
        <w:t>强化企业创新主体地位</w:t>
      </w:r>
      <w:bookmarkEnd w:id="100"/>
    </w:p>
    <w:p>
      <w:pPr>
        <w:rPr>
          <w:rFonts w:hint="default"/>
        </w:rPr>
      </w:pPr>
    </w:p>
    <w:p>
      <w:pPr>
        <w:pStyle w:val="55"/>
        <w:pageBreakBefore w:val="0"/>
        <w:widowControl w:val="0"/>
        <w:kinsoku/>
        <w:wordWrap/>
        <w:overflowPunct/>
        <w:topLinePunct w:val="0"/>
        <w:autoSpaceDE/>
        <w:autoSpaceDN/>
        <w:bidi w:val="0"/>
        <w:adjustRightInd/>
        <w:snapToGrid/>
        <w:spacing w:line="56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深入实施创新驱动发展战略，鼓励企业以管理创新、产品创新、科技创新为支撑，加大科技创新投入，加快创新成果转化，努力把创新渗透到管理、生产、技术研发、市场开拓等全过程，</w:t>
      </w:r>
      <w:r>
        <w:rPr>
          <w:rFonts w:hint="default" w:ascii="Times New Roman" w:hAnsi="Times New Roman" w:eastAsia="仿宋_GB2312" w:cs="Times New Roman"/>
          <w:kern w:val="0"/>
          <w:sz w:val="32"/>
          <w:szCs w:val="32"/>
          <w:lang w:bidi="ar"/>
        </w:rPr>
        <w:t>支持行业骨干企业建设企业技术中心、实验室等省级以上研发机构，积极创建国家级研发机构，</w:t>
      </w:r>
      <w:r>
        <w:rPr>
          <w:rFonts w:hint="default" w:ascii="Times New Roman" w:hAnsi="Times New Roman" w:eastAsia="仿宋_GB2312" w:cs="Times New Roman"/>
          <w:sz w:val="32"/>
          <w:szCs w:val="32"/>
        </w:rPr>
        <w:t>重点</w:t>
      </w:r>
      <w:r>
        <w:rPr>
          <w:rFonts w:hint="default" w:ascii="Times New Roman" w:hAnsi="Times New Roman" w:eastAsia="仿宋_GB2312" w:cs="Times New Roman"/>
          <w:bCs/>
          <w:sz w:val="32"/>
          <w:szCs w:val="32"/>
        </w:rPr>
        <w:t>推进长白山制药与吉林省中医药科学院、添正医药与江南大学、中科沃峰与吉林大学、守庆新能源与清华大学等技术合作和成果转化应用</w:t>
      </w:r>
      <w:r>
        <w:rPr>
          <w:rFonts w:hint="default" w:ascii="Times New Roman" w:hAnsi="Times New Roman" w:eastAsia="仿宋_GB2312" w:cs="Times New Roman"/>
          <w:sz w:val="32"/>
          <w:szCs w:val="32"/>
        </w:rPr>
        <w:t>。全面</w:t>
      </w:r>
      <w:r>
        <w:rPr>
          <w:rFonts w:hint="default" w:ascii="Times New Roman" w:hAnsi="Times New Roman" w:eastAsia="仿宋_GB2312" w:cs="Times New Roman"/>
          <w:kern w:val="0"/>
          <w:sz w:val="32"/>
          <w:szCs w:val="32"/>
          <w:shd w:val="clear" w:color="auto" w:fill="FFFFFF"/>
          <w:lang w:bidi="ar"/>
        </w:rPr>
        <w:t>落实高新技术企业税收优惠、企业研发费用加计扣除等扶持政策，激励企业建立研发准备金制度，引导企业加大研发投入；支持企业参与承担国家及省、吉林市科技专项，着力使企业成为创新需求的主体、研发投入的主体和科技成果应用的主体。</w:t>
      </w:r>
      <w:r>
        <w:rPr>
          <w:rFonts w:hint="default" w:ascii="Times New Roman" w:hAnsi="Times New Roman" w:eastAsia="仿宋_GB2312" w:cs="Times New Roman"/>
          <w:sz w:val="32"/>
          <w:szCs w:val="32"/>
        </w:rPr>
        <w:t>实施高新技术企业和科技小巨人企业“育成”计划，引导资金、技术、项目、人才等资源要素向企业集聚，培育科技小巨人企业、高新技术企业5</w:t>
      </w:r>
      <w:r>
        <w:rPr>
          <w:rFonts w:hint="default" w:ascii="Times New Roman" w:hAnsi="Times New Roman" w:eastAsia="仿宋_GB2312" w:cs="Times New Roman"/>
          <w:sz w:val="32"/>
          <w:szCs w:val="32"/>
          <w:lang w:eastAsia="zh-CN"/>
        </w:rPr>
        <w:t>家</w:t>
      </w:r>
      <w:r>
        <w:rPr>
          <w:rFonts w:hint="default" w:ascii="Times New Roman" w:hAnsi="Times New Roman" w:eastAsia="仿宋_GB2312" w:cs="Times New Roman"/>
          <w:sz w:val="32"/>
          <w:szCs w:val="32"/>
        </w:rPr>
        <w:t>以上。</w:t>
      </w:r>
    </w:p>
    <w:p>
      <w:pPr>
        <w:pStyle w:val="55"/>
        <w:pageBreakBefore w:val="0"/>
        <w:widowControl w:val="0"/>
        <w:kinsoku/>
        <w:wordWrap/>
        <w:overflowPunct/>
        <w:topLinePunct w:val="0"/>
        <w:autoSpaceDE/>
        <w:autoSpaceDN/>
        <w:bidi w:val="0"/>
        <w:adjustRightInd/>
        <w:snapToGrid/>
        <w:spacing w:line="560" w:lineRule="exact"/>
        <w:ind w:left="0"/>
        <w:textAlignment w:val="auto"/>
        <w:rPr>
          <w:rFonts w:hint="default" w:ascii="Times New Roman" w:hAnsi="Times New Roman" w:eastAsia="仿宋_GB2312" w:cs="Times New Roman"/>
          <w:sz w:val="32"/>
          <w:szCs w:val="32"/>
        </w:rPr>
      </w:pPr>
    </w:p>
    <w:p>
      <w:pPr>
        <w:pStyle w:val="5"/>
        <w:pageBreakBefore w:val="0"/>
        <w:widowControl w:val="0"/>
        <w:kinsoku/>
        <w:wordWrap/>
        <w:overflowPunct/>
        <w:topLinePunct w:val="0"/>
        <w:autoSpaceDE/>
        <w:autoSpaceDN/>
        <w:bidi w:val="0"/>
        <w:adjustRightInd/>
        <w:snapToGrid/>
        <w:spacing w:before="0" w:beforeLines="0" w:after="0" w:afterLines="0" w:line="560" w:lineRule="exact"/>
        <w:ind w:left="0"/>
        <w:textAlignment w:val="auto"/>
        <w:rPr>
          <w:rFonts w:hint="eastAsia" w:ascii="方正小标宋简体" w:hAnsi="方正小标宋简体" w:eastAsia="方正小标宋简体" w:cs="方正小标宋简体"/>
          <w:b w:val="0"/>
          <w:bCs w:val="0"/>
          <w:sz w:val="32"/>
          <w:szCs w:val="32"/>
          <w:shd w:val="clear" w:color="auto" w:fill="FFFFFF"/>
          <w:lang w:bidi="ar"/>
        </w:rPr>
      </w:pPr>
      <w:bookmarkStart w:id="101" w:name="_Toc12653"/>
      <w:bookmarkStart w:id="102" w:name="_Toc55314896"/>
      <w:r>
        <w:rPr>
          <w:rFonts w:hint="eastAsia" w:ascii="方正小标宋简体" w:hAnsi="方正小标宋简体" w:eastAsia="方正小标宋简体" w:cs="方正小标宋简体"/>
          <w:b w:val="0"/>
          <w:bCs w:val="0"/>
          <w:sz w:val="32"/>
          <w:szCs w:val="32"/>
          <w:shd w:val="clear" w:color="auto" w:fill="FFFFFF"/>
          <w:lang w:bidi="ar"/>
        </w:rPr>
        <w:t>加强科技成果转化应用</w:t>
      </w:r>
      <w:bookmarkEnd w:id="101"/>
    </w:p>
    <w:p>
      <w:pPr>
        <w:rPr>
          <w:rFonts w:hint="default"/>
        </w:rPr>
      </w:pPr>
    </w:p>
    <w:p>
      <w:pPr>
        <w:pStyle w:val="55"/>
        <w:pageBreakBefore w:val="0"/>
        <w:widowControl w:val="0"/>
        <w:kinsoku/>
        <w:wordWrap/>
        <w:overflowPunct/>
        <w:topLinePunct w:val="0"/>
        <w:autoSpaceDE/>
        <w:autoSpaceDN/>
        <w:bidi w:val="0"/>
        <w:adjustRightInd/>
        <w:snapToGrid/>
        <w:spacing w:line="56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shd w:val="clear" w:color="auto" w:fill="FFFFFF"/>
          <w:lang w:bidi="ar"/>
        </w:rPr>
        <w:t>结合产业发展需求，</w:t>
      </w:r>
      <w:r>
        <w:rPr>
          <w:rFonts w:hint="default" w:ascii="Times New Roman" w:hAnsi="Times New Roman" w:eastAsia="仿宋_GB2312" w:cs="Times New Roman"/>
          <w:sz w:val="32"/>
          <w:szCs w:val="32"/>
        </w:rPr>
        <w:t>重点围绕医药健康、新能源新材料、长白山特产品加工等特色产业，</w:t>
      </w:r>
      <w:r>
        <w:rPr>
          <w:rFonts w:hint="default" w:ascii="Times New Roman" w:hAnsi="Times New Roman" w:eastAsia="仿宋_GB2312" w:cs="Times New Roman"/>
          <w:kern w:val="0"/>
          <w:sz w:val="32"/>
          <w:szCs w:val="32"/>
          <w:shd w:val="clear" w:color="auto" w:fill="FFFFFF"/>
          <w:lang w:bidi="ar"/>
        </w:rPr>
        <w:t>积极跟踪最新科研动向和科技成果，引导企业加强对接，深入推进企业与高校院所交流合作、推动科技成果有效转化，重点</w:t>
      </w:r>
      <w:r>
        <w:rPr>
          <w:rFonts w:hint="default" w:ascii="Times New Roman" w:hAnsi="Times New Roman" w:eastAsia="仿宋_GB2312" w:cs="Times New Roman"/>
          <w:sz w:val="32"/>
          <w:szCs w:val="32"/>
        </w:rPr>
        <w:t>加快中科院苏州医工所蛟河创新产业园建设进度，确保科研成果转化项目批量落地开工</w:t>
      </w:r>
      <w:r>
        <w:rPr>
          <w:rFonts w:hint="default" w:ascii="Times New Roman" w:hAnsi="Times New Roman" w:eastAsia="仿宋_GB2312" w:cs="Times New Roman"/>
          <w:kern w:val="0"/>
          <w:sz w:val="32"/>
          <w:szCs w:val="32"/>
          <w:shd w:val="clear" w:color="auto" w:fill="FFFFFF"/>
          <w:lang w:bidi="ar"/>
        </w:rPr>
        <w:t>。进一步争取对重大科技成果转化的资金扶持，积极引导社会资金参与重大科技成果产业化；</w:t>
      </w:r>
      <w:r>
        <w:rPr>
          <w:rFonts w:hint="default" w:ascii="Times New Roman" w:hAnsi="Times New Roman" w:eastAsia="仿宋_GB2312" w:cs="Times New Roman"/>
          <w:sz w:val="32"/>
          <w:szCs w:val="32"/>
        </w:rPr>
        <w:t>鼓励企业依托各种科技创新平台，积极参与支撑引领产业发展的重大应用技术研究，加强“互联网+”产业跨界融合技术创新。鼓励支持科研院所、高校专家将科技成果优先落户我市，实现转化与产业化，大力提升原始创新能力、集成创新能力和引进消化吸收再创新能力，为产业持续发展提供科技动力保障。</w:t>
      </w:r>
      <w:bookmarkEnd w:id="102"/>
    </w:p>
    <w:p>
      <w:pPr>
        <w:pStyle w:val="55"/>
        <w:pageBreakBefore w:val="0"/>
        <w:widowControl w:val="0"/>
        <w:kinsoku/>
        <w:wordWrap/>
        <w:overflowPunct/>
        <w:topLinePunct w:val="0"/>
        <w:autoSpaceDE/>
        <w:autoSpaceDN/>
        <w:bidi w:val="0"/>
        <w:adjustRightInd/>
        <w:snapToGrid/>
        <w:spacing w:line="560" w:lineRule="exact"/>
        <w:ind w:left="0"/>
        <w:textAlignment w:val="auto"/>
        <w:rPr>
          <w:rFonts w:hint="default" w:ascii="Times New Roman" w:hAnsi="Times New Roman" w:eastAsia="仿宋_GB2312" w:cs="Times New Roman"/>
          <w:sz w:val="32"/>
          <w:szCs w:val="32"/>
        </w:rPr>
      </w:pPr>
    </w:p>
    <w:p>
      <w:pPr>
        <w:pStyle w:val="4"/>
        <w:pageBreakBefore w:val="0"/>
        <w:kinsoku/>
        <w:wordWrap/>
        <w:overflowPunct/>
        <w:topLinePunct w:val="0"/>
        <w:autoSpaceDE/>
        <w:autoSpaceDN/>
        <w:bidi w:val="0"/>
        <w:adjustRightInd/>
        <w:snapToGrid/>
        <w:spacing w:beforeLines="0" w:afterLines="0" w:line="560" w:lineRule="exact"/>
        <w:ind w:left="0"/>
        <w:textAlignment w:val="auto"/>
        <w:rPr>
          <w:rFonts w:hint="eastAsia" w:ascii="方正小标宋简体" w:hAnsi="方正小标宋简体" w:eastAsia="方正小标宋简体" w:cs="方正小标宋简体"/>
          <w:b w:val="0"/>
          <w:bCs w:val="0"/>
          <w:sz w:val="32"/>
          <w:szCs w:val="32"/>
        </w:rPr>
      </w:pPr>
      <w:bookmarkStart w:id="103" w:name="_Toc60232823"/>
      <w:bookmarkStart w:id="104" w:name="_Toc27474"/>
      <w:bookmarkStart w:id="105" w:name="_Toc55314898"/>
      <w:r>
        <w:rPr>
          <w:rFonts w:hint="eastAsia" w:ascii="方正小标宋简体" w:hAnsi="方正小标宋简体" w:eastAsia="方正小标宋简体" w:cs="方正小标宋简体"/>
          <w:b w:val="0"/>
          <w:bCs w:val="0"/>
          <w:sz w:val="32"/>
          <w:szCs w:val="32"/>
        </w:rPr>
        <w:t>稳步推进新型基础设施建设</w:t>
      </w:r>
      <w:bookmarkEnd w:id="98"/>
      <w:bookmarkEnd w:id="103"/>
      <w:bookmarkEnd w:id="104"/>
      <w:bookmarkEnd w:id="105"/>
    </w:p>
    <w:p>
      <w:pPr>
        <w:pStyle w:val="5"/>
        <w:pageBreakBefore w:val="0"/>
        <w:numPr>
          <w:ilvl w:val="0"/>
          <w:numId w:val="15"/>
        </w:numPr>
        <w:kinsoku/>
        <w:wordWrap/>
        <w:overflowPunct/>
        <w:topLinePunct w:val="0"/>
        <w:autoSpaceDE/>
        <w:autoSpaceDN/>
        <w:bidi w:val="0"/>
        <w:adjustRightInd/>
        <w:snapToGrid/>
        <w:spacing w:before="0" w:beforeLines="0" w:after="0" w:afterLines="0" w:line="560" w:lineRule="exact"/>
        <w:ind w:left="0"/>
        <w:textAlignment w:val="auto"/>
        <w:rPr>
          <w:rFonts w:hint="eastAsia" w:ascii="方正小标宋简体" w:hAnsi="方正小标宋简体" w:eastAsia="方正小标宋简体" w:cs="方正小标宋简体"/>
          <w:b w:val="0"/>
          <w:bCs w:val="0"/>
          <w:sz w:val="32"/>
          <w:szCs w:val="32"/>
        </w:rPr>
      </w:pPr>
      <w:bookmarkStart w:id="106" w:name="_Toc12532"/>
      <w:r>
        <w:rPr>
          <w:rFonts w:hint="eastAsia" w:ascii="方正小标宋简体" w:hAnsi="方正小标宋简体" w:eastAsia="方正小标宋简体" w:cs="方正小标宋简体"/>
          <w:b w:val="0"/>
          <w:bCs w:val="0"/>
          <w:sz w:val="32"/>
          <w:szCs w:val="32"/>
        </w:rPr>
        <w:t>加强信息网络基础设施建设</w:t>
      </w:r>
      <w:bookmarkEnd w:id="106"/>
    </w:p>
    <w:p>
      <w:pPr>
        <w:rPr>
          <w:rFonts w:hint="default"/>
        </w:rPr>
      </w:pPr>
    </w:p>
    <w:p>
      <w:pPr>
        <w:pageBreakBefore w:val="0"/>
        <w:kinsoku/>
        <w:wordWrap/>
        <w:overflowPunct/>
        <w:topLinePunct w:val="0"/>
        <w:autoSpaceDE/>
        <w:autoSpaceDN/>
        <w:bidi w:val="0"/>
        <w:adjustRightInd/>
        <w:snapToGrid/>
        <w:spacing w:line="560" w:lineRule="exact"/>
        <w:ind w:left="0" w:leftChars="0" w:firstLine="643" w:firstLineChars="200"/>
        <w:textAlignment w:val="auto"/>
        <w:rPr>
          <w:rStyle w:val="56"/>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zh-CN"/>
        </w:rPr>
        <w:t>建设高水平全光网络。</w:t>
      </w:r>
      <w:r>
        <w:rPr>
          <w:rStyle w:val="56"/>
          <w:rFonts w:hint="default" w:ascii="Times New Roman" w:hAnsi="Times New Roman" w:eastAsia="仿宋_GB2312" w:cs="Times New Roman"/>
          <w:sz w:val="32"/>
          <w:szCs w:val="32"/>
        </w:rPr>
        <w:t>构建高速骨干光纤网络，优化互联网骨干网的网络架构，提高互联网出口带宽和网络质量。实施千兆光网城市建设，继续拓宽城域网出口带宽。深入实施“百兆乡村”示范及配套支撑工程，推进光纤宽带向乡村延伸，巩固提升农村信息化水平。加强信息网络建设，重点实施全光网宽带网络、5G网络、移动基站及业务机房等建设项目。提高农村、偏远地区、森林公园、重要景区的信息网络覆盖率。</w:t>
      </w:r>
    </w:p>
    <w:p>
      <w:pPr>
        <w:pageBreakBefore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发展5G移动通信。</w:t>
      </w:r>
      <w:r>
        <w:rPr>
          <w:rFonts w:hint="default" w:ascii="Times New Roman" w:hAnsi="Times New Roman" w:eastAsia="仿宋_GB2312" w:cs="Times New Roman"/>
          <w:sz w:val="32"/>
          <w:szCs w:val="32"/>
        </w:rPr>
        <w:t>全面开展以5G网络为重点的无线宽带城市建设，加快推动5G网络试点和布局建设，以政府办公楼、重要旅游景区、各大医院、重点产业园区等全市热点区域为首批5G网络建设对象，逐步实施乡村5G网络覆盖工程，推进农村重点区域5G网络建设，构建连续覆盖的5G网络。</w:t>
      </w:r>
    </w:p>
    <w:p>
      <w:pPr>
        <w:pageBreakBefore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强化4/5G组网协同。</w:t>
      </w:r>
      <w:r>
        <w:rPr>
          <w:rFonts w:hint="default" w:ascii="Times New Roman" w:hAnsi="Times New Roman" w:eastAsia="仿宋_GB2312" w:cs="Times New Roman"/>
          <w:sz w:val="32"/>
          <w:szCs w:val="32"/>
        </w:rPr>
        <w:t>建设5G站点同时反向开通3D-MIMO站点，同步提升4G站点下载速率并进行流量分流；升级改造4/5G基站同覆盖区域核心网元设备，支持N26接口互通、互操作参数处理等功能，实现用户数据在4/5G网络间无缝切换，确保业务和会话连续性。</w:t>
      </w:r>
    </w:p>
    <w:p>
      <w:pPr>
        <w:pageBreakBefore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b/>
          <w:bCs/>
          <w:sz w:val="32"/>
          <w:szCs w:val="32"/>
        </w:rPr>
        <w:t>实施信息设施资源共享。</w:t>
      </w:r>
      <w:r>
        <w:rPr>
          <w:rFonts w:hint="default" w:ascii="Times New Roman" w:hAnsi="Times New Roman" w:eastAsia="仿宋_GB2312" w:cs="Times New Roman"/>
          <w:sz w:val="32"/>
          <w:szCs w:val="32"/>
          <w:lang w:val="zh-CN"/>
        </w:rPr>
        <w:t>加快宽带网络、数据中心、基础平台等各类支撑性资源统筹共享，推动信息基础设施集约化建设。推进5G基站铁塔、室内分布系统等通信设施共建共享。完善信息网络安全防护保护措施，提高信息安全管理级别和水平。</w:t>
      </w:r>
    </w:p>
    <w:p>
      <w:pPr>
        <w:pStyle w:val="2"/>
        <w:rPr>
          <w:rFonts w:hint="default"/>
          <w:lang w:val="zh-CN"/>
        </w:rPr>
      </w:pPr>
    </w:p>
    <w:p>
      <w:pPr>
        <w:pStyle w:val="5"/>
        <w:pageBreakBefore w:val="0"/>
        <w:kinsoku/>
        <w:wordWrap/>
        <w:overflowPunct/>
        <w:topLinePunct w:val="0"/>
        <w:autoSpaceDE/>
        <w:autoSpaceDN/>
        <w:bidi w:val="0"/>
        <w:adjustRightInd/>
        <w:snapToGrid/>
        <w:spacing w:before="0" w:beforeLines="0" w:after="0" w:afterLines="0" w:line="560" w:lineRule="exact"/>
        <w:ind w:left="0"/>
        <w:textAlignment w:val="auto"/>
        <w:rPr>
          <w:rFonts w:hint="eastAsia" w:ascii="方正小标宋简体" w:hAnsi="方正小标宋简体" w:eastAsia="方正小标宋简体" w:cs="方正小标宋简体"/>
          <w:b w:val="0"/>
          <w:bCs w:val="0"/>
          <w:sz w:val="32"/>
          <w:szCs w:val="32"/>
        </w:rPr>
      </w:pPr>
      <w:bookmarkStart w:id="107" w:name="_Toc25995"/>
      <w:r>
        <w:rPr>
          <w:rFonts w:hint="eastAsia" w:ascii="方正小标宋简体" w:hAnsi="方正小标宋简体" w:eastAsia="方正小标宋简体" w:cs="方正小标宋简体"/>
          <w:b w:val="0"/>
          <w:bCs w:val="0"/>
          <w:sz w:val="32"/>
          <w:szCs w:val="32"/>
        </w:rPr>
        <w:t>构建新型智慧城市数据平台</w:t>
      </w:r>
      <w:bookmarkEnd w:id="107"/>
    </w:p>
    <w:p>
      <w:pPr>
        <w:rPr>
          <w:rFonts w:hint="default"/>
        </w:rPr>
      </w:pPr>
    </w:p>
    <w:p>
      <w:pPr>
        <w:pageBreakBefore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shd w:val="clear" w:color="auto" w:fill="FFFFFF"/>
        </w:rPr>
        <w:t>夯实智慧城市基础</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sz w:val="32"/>
          <w:szCs w:val="32"/>
        </w:rPr>
        <w:t>加强5G、人工智能、工业互联网、物联网等新型基础设施建设和升级改造，加快建设集人口信息、医疗卫生、数字货币、地理空间等城市基础数据库，打造云计算中心，开展云服务。构建“智慧基础设施、智慧政府服务、智慧城市治理、智慧产业经济、智慧数字校园、智慧医疗卫生”六位一体的智慧蛟河体系。</w:t>
      </w:r>
    </w:p>
    <w:p>
      <w:pPr>
        <w:pageBreakBefore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构筑智慧城市服务平台。</w:t>
      </w:r>
      <w:r>
        <w:rPr>
          <w:rFonts w:hint="default" w:ascii="Times New Roman" w:hAnsi="Times New Roman" w:eastAsia="仿宋_GB2312" w:cs="Times New Roman"/>
          <w:sz w:val="32"/>
          <w:szCs w:val="32"/>
        </w:rPr>
        <w:t>进一步提升网上办事大厅建设水平，全力推进数字化政府建设，加快全市外网建设，打造“互联网+政府服务”，完善公共资源交易平台。加强“我的蛟河”APP建设，让数</w:t>
      </w:r>
      <w:r>
        <w:rPr>
          <w:rFonts w:hint="default" w:ascii="Times New Roman" w:hAnsi="Times New Roman" w:eastAsia="仿宋_GB2312" w:cs="Times New Roman"/>
          <w:sz w:val="32"/>
          <w:szCs w:val="32"/>
          <w:lang w:val="zh-CN"/>
        </w:rPr>
        <w:t>据多跑路、群众少跑腿，切实增强群众和市场主体满意度。</w:t>
      </w:r>
      <w:r>
        <w:rPr>
          <w:rFonts w:hint="default" w:ascii="Times New Roman" w:hAnsi="Times New Roman" w:eastAsia="仿宋_GB2312" w:cs="Times New Roman"/>
          <w:sz w:val="32"/>
          <w:szCs w:val="32"/>
        </w:rPr>
        <w:t>不断完善“蛟河融媒”服务功能。整合政府城市管理资源，做好智慧城管运行管理工作，推进城市管理精细化。</w:t>
      </w:r>
    </w:p>
    <w:p>
      <w:pPr>
        <w:pageBreakBefore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加快城市智慧交通建设</w:t>
      </w:r>
      <w:r>
        <w:rPr>
          <w:rStyle w:val="32"/>
          <w:rFonts w:hint="default" w:ascii="Times New Roman" w:hAnsi="Times New Roman" w:eastAsia="仿宋_GB2312" w:cs="Times New Roman"/>
          <w:spacing w:val="30"/>
          <w:sz w:val="32"/>
          <w:szCs w:val="32"/>
          <w:shd w:val="clear" w:color="auto" w:fill="FFFFFF"/>
        </w:rPr>
        <w:t>。</w:t>
      </w:r>
      <w:r>
        <w:rPr>
          <w:rFonts w:hint="default" w:ascii="Times New Roman" w:hAnsi="Times New Roman" w:eastAsia="仿宋_GB2312" w:cs="Times New Roman"/>
          <w:sz w:val="32"/>
          <w:szCs w:val="32"/>
        </w:rPr>
        <w:t>深入推进城市智慧交通平台建设，强化各系统深度应用，加强数据分析研判与实战应用的对接，运用云计算、大数据、人工智能等多项前沿技术优化城市道路交通，提高交通警情发现与处置效率、保障城市交通出行安全。</w:t>
      </w:r>
    </w:p>
    <w:p>
      <w:pPr>
        <w:pageBreakBefore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b/>
          <w:sz w:val="32"/>
          <w:szCs w:val="32"/>
          <w:shd w:val="clear" w:color="auto" w:fill="FFFFFF"/>
        </w:rPr>
        <w:t>加快智慧应急体系建设。</w:t>
      </w:r>
      <w:r>
        <w:rPr>
          <w:rFonts w:hint="default" w:ascii="Times New Roman" w:hAnsi="Times New Roman" w:eastAsia="仿宋_GB2312" w:cs="Times New Roman"/>
          <w:sz w:val="32"/>
          <w:szCs w:val="32"/>
          <w:shd w:val="clear" w:color="auto" w:fill="FFFFFF"/>
        </w:rPr>
        <w:t>围绕行业领域安全监测、地震地质灾害监测等应用需求，利用5G技术构建感知网络，提高对风险因素的感知、预测、防范能力。打造食品药品智慧应急处置系统，推动5G技术在应急指挥和日常应急管理中的广泛应用，加快现代应急治理体系建设。  </w:t>
      </w:r>
    </w:p>
    <w:p>
      <w:pPr>
        <w:pageBreakBefore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b/>
          <w:bCs/>
          <w:sz w:val="32"/>
          <w:szCs w:val="32"/>
          <w:shd w:val="clear" w:color="auto" w:fill="FFFFFF"/>
        </w:rPr>
        <w:t>加快“智慧监管”建设。</w:t>
      </w:r>
      <w:r>
        <w:rPr>
          <w:rFonts w:hint="default" w:ascii="Times New Roman" w:hAnsi="Times New Roman" w:eastAsia="仿宋_GB2312" w:cs="Times New Roman"/>
          <w:sz w:val="32"/>
          <w:szCs w:val="32"/>
          <w:shd w:val="clear" w:color="auto" w:fill="FFFFFF"/>
        </w:rPr>
        <w:t>聚焦食品安全、药品安全、特种设备安全，探索远程监管、适时监管，及时发现、堵塞监管漏洞，化解食品、药品、特种设备安全隐患，对食品、药品、特种设备生产经营使用市场主体实施无死角监管。</w:t>
      </w:r>
    </w:p>
    <w:p>
      <w:pPr>
        <w:pStyle w:val="2"/>
        <w:rPr>
          <w:rFonts w:hint="default"/>
        </w:rPr>
      </w:pPr>
    </w:p>
    <w:p>
      <w:pPr>
        <w:pStyle w:val="5"/>
        <w:pageBreakBefore w:val="0"/>
        <w:kinsoku/>
        <w:wordWrap/>
        <w:overflowPunct/>
        <w:topLinePunct w:val="0"/>
        <w:autoSpaceDE/>
        <w:autoSpaceDN/>
        <w:bidi w:val="0"/>
        <w:adjustRightInd/>
        <w:snapToGrid/>
        <w:spacing w:before="0" w:beforeLines="0" w:after="0" w:afterLines="0" w:line="560" w:lineRule="exact"/>
        <w:ind w:left="0"/>
        <w:textAlignment w:val="auto"/>
        <w:rPr>
          <w:rFonts w:hint="eastAsia" w:ascii="方正小标宋简体" w:hAnsi="方正小标宋简体" w:eastAsia="方正小标宋简体" w:cs="方正小标宋简体"/>
          <w:b w:val="0"/>
          <w:bCs w:val="0"/>
          <w:sz w:val="32"/>
          <w:szCs w:val="32"/>
        </w:rPr>
      </w:pPr>
      <w:bookmarkStart w:id="108" w:name="_Toc22785"/>
      <w:r>
        <w:rPr>
          <w:rFonts w:hint="eastAsia" w:ascii="方正小标宋简体" w:hAnsi="方正小标宋简体" w:eastAsia="方正小标宋简体" w:cs="方正小标宋简体"/>
          <w:b w:val="0"/>
          <w:bCs w:val="0"/>
          <w:sz w:val="32"/>
          <w:szCs w:val="32"/>
        </w:rPr>
        <w:t>推进新基建行业应用</w:t>
      </w:r>
      <w:bookmarkEnd w:id="108"/>
    </w:p>
    <w:p>
      <w:pPr>
        <w:rPr>
          <w:rFonts w:hint="default"/>
        </w:rPr>
      </w:pPr>
    </w:p>
    <w:p>
      <w:pPr>
        <w:pageBreakBefore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b/>
          <w:sz w:val="32"/>
          <w:szCs w:val="32"/>
          <w:lang w:val="zh-CN"/>
        </w:rPr>
        <w:t>建设一批“5G+”农业示范点。</w:t>
      </w:r>
      <w:r>
        <w:rPr>
          <w:rFonts w:hint="default" w:ascii="Times New Roman" w:hAnsi="Times New Roman" w:eastAsia="仿宋_GB2312" w:cs="Times New Roman"/>
          <w:sz w:val="32"/>
          <w:szCs w:val="32"/>
        </w:rPr>
        <w:t>围绕种植业、养殖业等重点领域和特色产业，建设一批特色鲜明的5G农业应用示范基地。推进5G与农业大数据、人工智能、机器人技术和装备在农业生产中的融合应用，打造一批生态智慧农场。</w:t>
      </w:r>
    </w:p>
    <w:p>
      <w:pPr>
        <w:pageBreakBefore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shd w:val="clear" w:color="auto" w:fill="FFFFFF"/>
        </w:rPr>
        <w:t>建设工业互联网网络架构体系。</w:t>
      </w:r>
      <w:r>
        <w:rPr>
          <w:rFonts w:hint="default" w:ascii="Times New Roman" w:hAnsi="Times New Roman" w:eastAsia="仿宋_GB2312" w:cs="Times New Roman"/>
          <w:sz w:val="32"/>
          <w:szCs w:val="32"/>
          <w:shd w:val="clear" w:color="auto" w:fill="FFFFFF"/>
        </w:rPr>
        <w:t>统筹网络资源，加快工业互联网建设，推动产业园区内外部工业网络转型升级。聚焦天岗石材产业园区、蛟河经济开发区，积极探索5G网络在工业互联网领域的创新应用实践，</w:t>
      </w:r>
      <w:r>
        <w:rPr>
          <w:rFonts w:hint="default" w:ascii="Times New Roman" w:hAnsi="Times New Roman" w:eastAsia="仿宋_GB2312" w:cs="Times New Roman"/>
          <w:sz w:val="32"/>
          <w:szCs w:val="32"/>
        </w:rPr>
        <w:t>鼓励利用5G技术加快工业互联网改造升级，发展基于5G的工业互联网平台及整体解决方案应用商，重点支持示范园区工业企业牵头建设“5G+工业互联网”应用标杆示范项目。</w:t>
      </w:r>
    </w:p>
    <w:p>
      <w:pPr>
        <w:pageBreakBefore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b/>
          <w:sz w:val="32"/>
          <w:szCs w:val="32"/>
        </w:rPr>
        <w:t>加快智慧旅游景区建设</w:t>
      </w:r>
      <w:r>
        <w:rPr>
          <w:rStyle w:val="32"/>
          <w:rFonts w:hint="default" w:ascii="Times New Roman" w:hAnsi="Times New Roman" w:eastAsia="仿宋_GB2312" w:cs="Times New Roman"/>
          <w:spacing w:val="30"/>
          <w:sz w:val="32"/>
          <w:szCs w:val="32"/>
          <w:shd w:val="clear" w:color="auto" w:fill="FFFFFF"/>
        </w:rPr>
        <w:t>。</w:t>
      </w:r>
      <w:r>
        <w:rPr>
          <w:rFonts w:hint="default" w:ascii="Times New Roman" w:hAnsi="Times New Roman" w:eastAsia="仿宋_GB2312" w:cs="Times New Roman"/>
          <w:sz w:val="32"/>
          <w:szCs w:val="32"/>
          <w:shd w:val="clear" w:color="auto" w:fill="FFFFFF"/>
        </w:rPr>
        <w:t>聚焦红叶岭国家森林公园、富江最美村落、华兰德酒庄等核心景区，整合“慧游蛟河”智慧旅游平台等资源，建设全域智慧旅游综合服务平台，提升智慧旅游管理和服务水平。推动5G与旅游大数据、景区AR/VR等融合应用，开发信息化旅游和文化产品，实现旅游精准营销和智能化管理。</w:t>
      </w:r>
    </w:p>
    <w:p>
      <w:pPr>
        <w:rPr>
          <w:rFonts w:hint="eastAsia"/>
          <w:shd w:val="clear" w:color="auto" w:fill="FFFFFF"/>
          <w:lang w:val="zh-CN"/>
        </w:rPr>
      </w:pP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7" w:type="dxa"/>
          </w:tcPr>
          <w:p>
            <w:pPr>
              <w:spacing w:line="400" w:lineRule="exact"/>
              <w:ind w:firstLine="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专栏1</w:t>
            </w:r>
            <w:r>
              <w:rPr>
                <w:rFonts w:hint="default" w:ascii="Times New Roman" w:hAnsi="Times New Roman" w:eastAsia="仿宋_GB2312" w:cs="Times New Roman"/>
                <w:b/>
                <w:bCs/>
                <w:sz w:val="21"/>
                <w:szCs w:val="21"/>
                <w:lang w:val="en-US" w:eastAsia="zh-CN"/>
              </w:rPr>
              <w:t xml:space="preserve">3 </w:t>
            </w:r>
            <w:r>
              <w:rPr>
                <w:rFonts w:hint="default" w:ascii="Times New Roman" w:hAnsi="Times New Roman" w:eastAsia="仿宋_GB2312" w:cs="Times New Roman"/>
                <w:b/>
                <w:bCs/>
                <w:sz w:val="21"/>
                <w:szCs w:val="21"/>
              </w:rPr>
              <w:t>信息网络重点项目</w:t>
            </w:r>
          </w:p>
          <w:p>
            <w:pPr>
              <w:spacing w:line="400" w:lineRule="exact"/>
              <w:ind w:firstLine="422" w:firstLineChars="200"/>
              <w:jc w:val="left"/>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5G网络工程。</w:t>
            </w:r>
            <w:r>
              <w:rPr>
                <w:rFonts w:hint="default" w:ascii="Times New Roman" w:hAnsi="Times New Roman" w:eastAsia="仿宋_GB2312" w:cs="Times New Roman"/>
                <w:sz w:val="21"/>
                <w:szCs w:val="21"/>
              </w:rPr>
              <w:t>实现城市主城区深度覆盖、市域全覆盖。</w:t>
            </w:r>
          </w:p>
          <w:p>
            <w:pPr>
              <w:spacing w:line="400" w:lineRule="exact"/>
              <w:ind w:firstLine="422" w:firstLineChars="200"/>
              <w:jc w:val="left"/>
              <w:rPr>
                <w:rFonts w:hint="default" w:ascii="Times New Roman" w:hAnsi="Times New Roman" w:eastAsia="仿宋_GB2312" w:cs="Times New Roman"/>
                <w:sz w:val="21"/>
                <w:szCs w:val="21"/>
              </w:rPr>
            </w:pPr>
            <w:r>
              <w:rPr>
                <w:rFonts w:hint="default" w:ascii="Times New Roman" w:hAnsi="Times New Roman" w:eastAsia="仿宋_GB2312" w:cs="Times New Roman"/>
                <w:b/>
                <w:bCs/>
                <w:sz w:val="21"/>
                <w:szCs w:val="21"/>
              </w:rPr>
              <w:t>智慧城市建设。</w:t>
            </w:r>
            <w:r>
              <w:rPr>
                <w:rFonts w:hint="default" w:ascii="Times New Roman" w:hAnsi="Times New Roman" w:eastAsia="仿宋_GB2312" w:cs="Times New Roman"/>
                <w:sz w:val="21"/>
                <w:szCs w:val="21"/>
              </w:rPr>
              <w:t>数据智脑平台</w:t>
            </w:r>
            <w:r>
              <w:rPr>
                <w:rFonts w:hint="default" w:ascii="Times New Roman" w:hAnsi="Times New Roman" w:eastAsia="仿宋_GB2312" w:cs="Times New Roman"/>
                <w:sz w:val="21"/>
                <w:szCs w:val="21"/>
                <w:lang w:eastAsia="zh-CN"/>
              </w:rPr>
              <w:t>、</w:t>
            </w:r>
            <w:r>
              <w:rPr>
                <w:rFonts w:hint="default" w:ascii="Times New Roman" w:hAnsi="Times New Roman" w:eastAsia="仿宋_GB2312" w:cs="Times New Roman"/>
                <w:sz w:val="21"/>
                <w:szCs w:val="21"/>
              </w:rPr>
              <w:t>智慧城管</w:t>
            </w:r>
            <w:r>
              <w:rPr>
                <w:rFonts w:hint="default" w:ascii="Times New Roman" w:hAnsi="Times New Roman" w:eastAsia="仿宋_GB2312" w:cs="Times New Roman"/>
                <w:sz w:val="21"/>
                <w:szCs w:val="21"/>
                <w:lang w:eastAsia="zh-CN"/>
              </w:rPr>
              <w:t>、</w:t>
            </w:r>
            <w:r>
              <w:rPr>
                <w:rFonts w:hint="default" w:ascii="Times New Roman" w:hAnsi="Times New Roman" w:eastAsia="仿宋_GB2312" w:cs="Times New Roman"/>
                <w:sz w:val="21"/>
                <w:szCs w:val="21"/>
              </w:rPr>
              <w:t>智慧医疗</w:t>
            </w:r>
            <w:r>
              <w:rPr>
                <w:rFonts w:hint="default" w:ascii="Times New Roman" w:hAnsi="Times New Roman" w:eastAsia="仿宋_GB2312" w:cs="Times New Roman"/>
                <w:sz w:val="21"/>
                <w:szCs w:val="21"/>
                <w:lang w:eastAsia="zh-CN"/>
              </w:rPr>
              <w:t>、</w:t>
            </w:r>
            <w:r>
              <w:rPr>
                <w:rFonts w:hint="default" w:ascii="Times New Roman" w:hAnsi="Times New Roman" w:eastAsia="仿宋_GB2312" w:cs="Times New Roman"/>
                <w:sz w:val="21"/>
                <w:szCs w:val="21"/>
              </w:rPr>
              <w:t>智慧天岗。</w:t>
            </w:r>
          </w:p>
          <w:p>
            <w:pPr>
              <w:spacing w:line="400" w:lineRule="exact"/>
              <w:ind w:firstLine="422" w:firstLineChars="200"/>
              <w:jc w:val="left"/>
              <w:rPr>
                <w:rFonts w:hint="default" w:ascii="Times New Roman" w:hAnsi="Times New Roman" w:eastAsia="仿宋_GB2312" w:cs="Times New Roman"/>
                <w:sz w:val="24"/>
                <w:szCs w:val="21"/>
              </w:rPr>
            </w:pPr>
            <w:r>
              <w:rPr>
                <w:rFonts w:hint="default" w:ascii="Times New Roman" w:hAnsi="Times New Roman" w:eastAsia="仿宋_GB2312" w:cs="Times New Roman"/>
                <w:b/>
                <w:bCs/>
                <w:sz w:val="21"/>
                <w:szCs w:val="21"/>
              </w:rPr>
              <w:t>智慧产业建设。</w:t>
            </w:r>
            <w:r>
              <w:rPr>
                <w:rFonts w:hint="default" w:ascii="Times New Roman" w:hAnsi="Times New Roman" w:eastAsia="仿宋_GB2312" w:cs="Times New Roman"/>
                <w:sz w:val="21"/>
                <w:szCs w:val="21"/>
              </w:rPr>
              <w:t>智慧农业</w:t>
            </w:r>
            <w:r>
              <w:rPr>
                <w:rFonts w:hint="default" w:ascii="Times New Roman" w:hAnsi="Times New Roman" w:eastAsia="仿宋_GB2312" w:cs="Times New Roman"/>
                <w:sz w:val="21"/>
                <w:szCs w:val="21"/>
                <w:lang w:eastAsia="zh-CN"/>
              </w:rPr>
              <w:t>、</w:t>
            </w:r>
            <w:r>
              <w:rPr>
                <w:rFonts w:hint="default" w:ascii="Times New Roman" w:hAnsi="Times New Roman" w:eastAsia="仿宋_GB2312" w:cs="Times New Roman"/>
                <w:sz w:val="21"/>
                <w:szCs w:val="21"/>
              </w:rPr>
              <w:t>智慧旅游</w:t>
            </w:r>
            <w:r>
              <w:rPr>
                <w:rFonts w:hint="default" w:ascii="Times New Roman" w:hAnsi="Times New Roman" w:eastAsia="仿宋_GB2312" w:cs="Times New Roman"/>
                <w:sz w:val="21"/>
                <w:szCs w:val="21"/>
                <w:lang w:eastAsia="zh-CN"/>
              </w:rPr>
              <w:t>、</w:t>
            </w:r>
            <w:r>
              <w:rPr>
                <w:rFonts w:hint="default" w:ascii="Times New Roman" w:hAnsi="Times New Roman" w:eastAsia="仿宋_GB2312" w:cs="Times New Roman"/>
                <w:sz w:val="21"/>
                <w:szCs w:val="21"/>
              </w:rPr>
              <w:t>智慧物流</w:t>
            </w:r>
            <w:r>
              <w:rPr>
                <w:rFonts w:hint="default" w:ascii="Times New Roman" w:hAnsi="Times New Roman" w:eastAsia="仿宋_GB2312" w:cs="Times New Roman"/>
                <w:sz w:val="21"/>
                <w:szCs w:val="21"/>
                <w:lang w:eastAsia="zh-CN"/>
              </w:rPr>
              <w:t>、</w:t>
            </w:r>
            <w:r>
              <w:rPr>
                <w:rFonts w:hint="default" w:ascii="Times New Roman" w:hAnsi="Times New Roman" w:eastAsia="仿宋_GB2312" w:cs="Times New Roman"/>
                <w:sz w:val="21"/>
                <w:szCs w:val="21"/>
              </w:rPr>
              <w:t>应急管理</w:t>
            </w:r>
            <w:r>
              <w:rPr>
                <w:rFonts w:hint="default" w:ascii="Times New Roman" w:hAnsi="Times New Roman" w:eastAsia="仿宋_GB2312" w:cs="Times New Roman"/>
                <w:sz w:val="21"/>
                <w:szCs w:val="21"/>
                <w:lang w:eastAsia="zh-CN"/>
              </w:rPr>
              <w:t>、</w:t>
            </w:r>
            <w:r>
              <w:rPr>
                <w:rFonts w:hint="default" w:ascii="Times New Roman" w:hAnsi="Times New Roman" w:eastAsia="仿宋_GB2312" w:cs="Times New Roman"/>
                <w:sz w:val="21"/>
                <w:szCs w:val="21"/>
              </w:rPr>
              <w:t>智慧河长。</w:t>
            </w:r>
          </w:p>
        </w:tc>
      </w:tr>
    </w:tbl>
    <w:p>
      <w:pPr>
        <w:pStyle w:val="5"/>
        <w:pageBreakBefore w:val="0"/>
        <w:numPr>
          <w:ilvl w:val="0"/>
          <w:numId w:val="0"/>
        </w:numPr>
        <w:kinsoku/>
        <w:wordWrap/>
        <w:overflowPunct/>
        <w:topLinePunct w:val="0"/>
        <w:autoSpaceDE/>
        <w:autoSpaceDN/>
        <w:bidi w:val="0"/>
        <w:adjustRightInd/>
        <w:snapToGrid/>
        <w:spacing w:before="0" w:beforeLines="0" w:after="0" w:afterLines="0" w:line="560" w:lineRule="exact"/>
        <w:jc w:val="both"/>
        <w:textAlignment w:val="auto"/>
        <w:rPr>
          <w:rFonts w:hint="eastAsia" w:ascii="Times New Roman" w:hAnsi="Times New Roman" w:eastAsia="仿宋_GB2312" w:cs="Times New Roman"/>
          <w:sz w:val="32"/>
          <w:szCs w:val="32"/>
          <w:lang w:eastAsia="zh-CN"/>
        </w:rPr>
      </w:pPr>
      <w:bookmarkStart w:id="109" w:name="_Toc9697"/>
      <w:bookmarkStart w:id="110" w:name="_Toc55314900"/>
    </w:p>
    <w:p>
      <w:pPr>
        <w:pStyle w:val="5"/>
        <w:pageBreakBefore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lang w:eastAsia="zh-CN"/>
        </w:rPr>
        <w:t>第四节</w:t>
      </w:r>
      <w:r>
        <w:rPr>
          <w:rFonts w:hint="eastAsia" w:ascii="方正小标宋简体" w:hAnsi="方正小标宋简体" w:eastAsia="方正小标宋简体" w:cs="方正小标宋简体"/>
          <w:b w:val="0"/>
          <w:bCs w:val="0"/>
          <w:sz w:val="32"/>
          <w:szCs w:val="32"/>
          <w:lang w:val="en-US" w:eastAsia="zh-CN"/>
        </w:rPr>
        <w:t xml:space="preserve"> </w:t>
      </w:r>
      <w:r>
        <w:rPr>
          <w:rFonts w:hint="eastAsia" w:ascii="方正小标宋简体" w:hAnsi="方正小标宋简体" w:eastAsia="方正小标宋简体" w:cs="方正小标宋简体"/>
          <w:b w:val="0"/>
          <w:bCs w:val="0"/>
          <w:sz w:val="32"/>
          <w:szCs w:val="32"/>
        </w:rPr>
        <w:t>建设新能源汽车充电基础设施工程</w:t>
      </w:r>
      <w:bookmarkEnd w:id="109"/>
      <w:bookmarkEnd w:id="110"/>
    </w:p>
    <w:p>
      <w:pPr>
        <w:rPr>
          <w:rFonts w:hint="default"/>
        </w:rPr>
      </w:pPr>
    </w:p>
    <w:p>
      <w:pPr>
        <w:pageBreakBefore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shd w:val="clear" w:color="auto" w:fill="FFFFFF"/>
        </w:rPr>
        <w:t>优化全市新能源汽车充电桩布局</w:t>
      </w:r>
      <w:r>
        <w:rPr>
          <w:rFonts w:hint="default" w:ascii="Times New Roman" w:hAnsi="Times New Roman" w:eastAsia="仿宋_GB2312" w:cs="Times New Roman"/>
          <w:sz w:val="32"/>
          <w:szCs w:val="32"/>
        </w:rPr>
        <w:t>。以蛟河市区为中心，采取分片布点与集中布点相结合的方式，向全市各街道及主要乡镇拓展，为绿色出行夯实基础。企业、部门根据配置新能源汽车车辆数，按合理的车桩比建设车辆专用充电设施。自用充电设施主要结合住宅及办公场所、医院、学校、文体等大型公共建筑、工业与物流企业的配建停车场等进行设置。</w:t>
      </w:r>
    </w:p>
    <w:p>
      <w:pPr>
        <w:pStyle w:val="2"/>
        <w:rPr>
          <w:rFonts w:hint="default"/>
        </w:rPr>
      </w:pP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7" w:type="dxa"/>
          </w:tcPr>
          <w:p>
            <w:pPr>
              <w:spacing w:line="240" w:lineRule="auto"/>
              <w:ind w:firstLine="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专栏1</w:t>
            </w:r>
            <w:r>
              <w:rPr>
                <w:rFonts w:hint="default" w:ascii="Times New Roman" w:hAnsi="Times New Roman" w:eastAsia="仿宋_GB2312" w:cs="Times New Roman"/>
                <w:b/>
                <w:bCs/>
                <w:sz w:val="21"/>
                <w:szCs w:val="21"/>
                <w:lang w:val="en-US" w:eastAsia="zh-CN"/>
              </w:rPr>
              <w:t>4</w:t>
            </w:r>
            <w:r>
              <w:rPr>
                <w:rFonts w:hint="default" w:ascii="Times New Roman" w:hAnsi="Times New Roman" w:eastAsia="仿宋_GB2312" w:cs="Times New Roman"/>
                <w:b/>
                <w:bCs/>
                <w:sz w:val="21"/>
                <w:szCs w:val="21"/>
              </w:rPr>
              <w:t xml:space="preserve"> 新能源充电桩建设项目</w:t>
            </w:r>
          </w:p>
          <w:p>
            <w:pPr>
              <w:spacing w:line="400" w:lineRule="exact"/>
              <w:ind w:firstLine="422" w:firstLineChars="200"/>
              <w:rPr>
                <w:rFonts w:hint="default" w:ascii="Times New Roman" w:hAnsi="Times New Roman" w:eastAsia="仿宋_GB2312" w:cs="Times New Roman"/>
                <w:sz w:val="21"/>
                <w:szCs w:val="21"/>
              </w:rPr>
            </w:pPr>
            <w:r>
              <w:rPr>
                <w:rFonts w:hint="default" w:ascii="Times New Roman" w:hAnsi="Times New Roman" w:eastAsia="仿宋_GB2312" w:cs="Times New Roman"/>
                <w:b/>
                <w:sz w:val="21"/>
                <w:szCs w:val="21"/>
              </w:rPr>
              <w:t>蛟河市乡镇充电基础设施建设。</w:t>
            </w:r>
            <w:r>
              <w:rPr>
                <w:rFonts w:hint="default" w:ascii="Times New Roman" w:hAnsi="Times New Roman" w:eastAsia="仿宋_GB2312" w:cs="Times New Roman"/>
                <w:sz w:val="21"/>
                <w:szCs w:val="21"/>
              </w:rPr>
              <w:t>36台120KW直流充电桩,36台21KW交流充电桩。建设地点：黄松甸镇、天岗镇、庆岭镇、白石山镇、松江镇、漂河镇、新站镇、拉法街、前进乡、乌林乡、新农街、天北镇等。</w:t>
            </w:r>
          </w:p>
          <w:p>
            <w:pPr>
              <w:spacing w:line="400" w:lineRule="exact"/>
              <w:ind w:firstLine="422" w:firstLineChars="200"/>
              <w:rPr>
                <w:rFonts w:hint="default" w:ascii="Times New Roman" w:hAnsi="Times New Roman" w:eastAsia="仿宋_GB2312" w:cs="Times New Roman"/>
                <w:sz w:val="21"/>
                <w:szCs w:val="21"/>
              </w:rPr>
            </w:pPr>
            <w:r>
              <w:rPr>
                <w:rFonts w:hint="default" w:ascii="Times New Roman" w:hAnsi="Times New Roman" w:eastAsia="仿宋_GB2312" w:cs="Times New Roman"/>
                <w:b/>
                <w:sz w:val="21"/>
                <w:szCs w:val="21"/>
              </w:rPr>
              <w:t>蛟河市景区充电基础设施建设。</w:t>
            </w:r>
            <w:r>
              <w:rPr>
                <w:rFonts w:hint="default" w:ascii="Times New Roman" w:hAnsi="Times New Roman" w:eastAsia="仿宋_GB2312" w:cs="Times New Roman"/>
                <w:b w:val="0"/>
                <w:bCs/>
                <w:sz w:val="21"/>
                <w:szCs w:val="21"/>
                <w:lang w:eastAsia="zh-CN"/>
              </w:rPr>
              <w:t>在</w:t>
            </w:r>
            <w:r>
              <w:rPr>
                <w:rFonts w:hint="default" w:ascii="Times New Roman" w:hAnsi="Times New Roman" w:eastAsia="仿宋_GB2312" w:cs="Times New Roman"/>
                <w:b w:val="0"/>
                <w:bCs/>
                <w:sz w:val="21"/>
                <w:szCs w:val="21"/>
              </w:rPr>
              <w:t>拉</w:t>
            </w:r>
            <w:r>
              <w:rPr>
                <w:rFonts w:hint="default" w:ascii="Times New Roman" w:hAnsi="Times New Roman" w:eastAsia="仿宋_GB2312" w:cs="Times New Roman"/>
                <w:sz w:val="21"/>
                <w:szCs w:val="21"/>
              </w:rPr>
              <w:t>法山景区、红叶谷景区、白石山森林公园、红叶岭森林公园</w:t>
            </w:r>
            <w:r>
              <w:rPr>
                <w:rFonts w:hint="default" w:ascii="Times New Roman" w:hAnsi="Times New Roman" w:eastAsia="仿宋_GB2312" w:cs="Times New Roman"/>
                <w:sz w:val="21"/>
                <w:szCs w:val="21"/>
                <w:lang w:eastAsia="zh-CN"/>
              </w:rPr>
              <w:t>等</w:t>
            </w:r>
            <w:r>
              <w:rPr>
                <w:rFonts w:hint="default" w:ascii="Times New Roman" w:hAnsi="Times New Roman" w:eastAsia="仿宋_GB2312" w:cs="Times New Roman"/>
                <w:sz w:val="21"/>
                <w:szCs w:val="21"/>
              </w:rPr>
              <w:t>，建设23台120KW直流充电桩,24台22KW交流充电设施。</w:t>
            </w:r>
          </w:p>
          <w:p>
            <w:pPr>
              <w:spacing w:line="400" w:lineRule="exact"/>
              <w:ind w:firstLine="422" w:firstLineChars="200"/>
              <w:rPr>
                <w:rFonts w:hint="default" w:ascii="Times New Roman" w:hAnsi="Times New Roman" w:eastAsia="仿宋_GB2312" w:cs="Times New Roman"/>
                <w:sz w:val="21"/>
                <w:szCs w:val="21"/>
              </w:rPr>
            </w:pPr>
            <w:r>
              <w:rPr>
                <w:rFonts w:hint="default" w:ascii="Times New Roman" w:hAnsi="Times New Roman" w:eastAsia="仿宋_GB2312" w:cs="Times New Roman"/>
                <w:b/>
                <w:sz w:val="21"/>
                <w:szCs w:val="21"/>
              </w:rPr>
              <w:t>蛟河市市内充电基础设施建设。</w:t>
            </w:r>
            <w:r>
              <w:rPr>
                <w:rFonts w:hint="default" w:ascii="Times New Roman" w:hAnsi="Times New Roman" w:eastAsia="仿宋_GB2312" w:cs="Times New Roman"/>
                <w:sz w:val="21"/>
                <w:szCs w:val="21"/>
              </w:rPr>
              <w:t>16台120KW直流充电桩,16台21KW交流充电桩。建设地点：客运站、火车站、蛟龙广场、水谷广场、人民广场、西站南广场、西站北广场、蛟河服务区等。</w:t>
            </w:r>
          </w:p>
        </w:tc>
      </w:tr>
    </w:tbl>
    <w:p>
      <w:pPr>
        <w:widowControl/>
        <w:spacing w:line="240" w:lineRule="auto"/>
        <w:ind w:firstLine="0"/>
        <w:jc w:val="left"/>
        <w:rPr>
          <w:rFonts w:ascii="仿宋" w:hAnsi="仿宋"/>
          <w:sz w:val="24"/>
          <w:szCs w:val="21"/>
        </w:rPr>
      </w:pPr>
      <w:r>
        <w:rPr>
          <w:rFonts w:ascii="仿宋" w:hAnsi="仿宋"/>
          <w:sz w:val="24"/>
          <w:szCs w:val="21"/>
        </w:rPr>
        <w:br w:type="page"/>
      </w:r>
    </w:p>
    <w:p>
      <w:pPr>
        <w:pStyle w:val="4"/>
        <w:pageBreakBefore w:val="0"/>
        <w:kinsoku/>
        <w:wordWrap/>
        <w:overflowPunct/>
        <w:topLinePunct w:val="0"/>
        <w:autoSpaceDE/>
        <w:autoSpaceDN/>
        <w:bidi w:val="0"/>
        <w:adjustRightInd/>
        <w:snapToGrid/>
        <w:spacing w:beforeLines="0" w:afterLines="0" w:line="560" w:lineRule="exact"/>
        <w:ind w:left="0"/>
        <w:textAlignment w:val="auto"/>
        <w:rPr>
          <w:rFonts w:hint="eastAsia" w:ascii="方正小标宋简体" w:hAnsi="方正小标宋简体" w:eastAsia="方正小标宋简体" w:cs="方正小标宋简体"/>
          <w:b w:val="0"/>
          <w:bCs w:val="0"/>
          <w:sz w:val="32"/>
          <w:szCs w:val="32"/>
        </w:rPr>
      </w:pPr>
      <w:bookmarkStart w:id="111" w:name="_Toc30890"/>
      <w:bookmarkStart w:id="112" w:name="_Toc54275590"/>
      <w:bookmarkStart w:id="113" w:name="_Toc60232824"/>
      <w:bookmarkStart w:id="114" w:name="_Toc55314901"/>
      <w:r>
        <w:rPr>
          <w:rFonts w:hint="eastAsia" w:ascii="方正小标宋简体" w:hAnsi="方正小标宋简体" w:eastAsia="方正小标宋简体" w:cs="方正小标宋简体"/>
          <w:b w:val="0"/>
          <w:bCs w:val="0"/>
          <w:sz w:val="32"/>
          <w:szCs w:val="32"/>
        </w:rPr>
        <w:t>扎实推进新型城镇化建设</w:t>
      </w:r>
      <w:bookmarkEnd w:id="111"/>
      <w:bookmarkEnd w:id="112"/>
      <w:bookmarkEnd w:id="113"/>
      <w:bookmarkEnd w:id="114"/>
    </w:p>
    <w:p>
      <w:pPr>
        <w:rPr>
          <w:rFonts w:hint="eastAsia"/>
        </w:rPr>
      </w:pPr>
    </w:p>
    <w:p>
      <w:pPr>
        <w:pageBreakBefore w:val="0"/>
        <w:kinsoku/>
        <w:wordWrap/>
        <w:overflowPunct/>
        <w:topLinePunct w:val="0"/>
        <w:autoSpaceDE/>
        <w:autoSpaceDN/>
        <w:bidi w:val="0"/>
        <w:adjustRightInd/>
        <w:snapToGrid/>
        <w:spacing w:line="560" w:lineRule="exact"/>
        <w:ind w:left="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按照“规划一张图、城乡全覆盖”要求，编制《蛟河市国土空间规划》，推进“多规合一”</w:t>
      </w:r>
      <w:r>
        <w:rPr>
          <w:rFonts w:hint="default" w:ascii="Times New Roman" w:hAnsi="Times New Roman" w:eastAsia="仿宋_GB2312" w:cs="Times New Roman"/>
          <w:sz w:val="32"/>
          <w:szCs w:val="32"/>
        </w:rPr>
        <w:t>，构筑全域统筹发展的空间平台。全面推进绿色城市、智慧城市、海绵城市建设，重构城市生态，协同推进新型城镇化和乡村振兴融合发展，</w:t>
      </w:r>
      <w:r>
        <w:rPr>
          <w:rFonts w:hint="default" w:ascii="Times New Roman" w:hAnsi="Times New Roman" w:eastAsia="仿宋_GB2312" w:cs="Times New Roman"/>
          <w:sz w:val="32"/>
          <w:szCs w:val="32"/>
          <w:shd w:val="clear" w:color="auto" w:fill="FFFFFF"/>
        </w:rPr>
        <w:t>保持乡村地区的发展活力，实现农业农村现代化。</w:t>
      </w:r>
    </w:p>
    <w:p>
      <w:pPr>
        <w:pStyle w:val="2"/>
        <w:rPr>
          <w:rFonts w:hint="default"/>
        </w:rPr>
      </w:pPr>
    </w:p>
    <w:p>
      <w:pPr>
        <w:pStyle w:val="5"/>
        <w:pageBreakBefore w:val="0"/>
        <w:numPr>
          <w:ilvl w:val="0"/>
          <w:numId w:val="16"/>
        </w:numPr>
        <w:kinsoku/>
        <w:wordWrap/>
        <w:overflowPunct/>
        <w:topLinePunct w:val="0"/>
        <w:autoSpaceDE/>
        <w:autoSpaceDN/>
        <w:bidi w:val="0"/>
        <w:adjustRightInd/>
        <w:snapToGrid/>
        <w:spacing w:before="0" w:beforeLines="0" w:after="0" w:afterLines="0" w:line="560" w:lineRule="exact"/>
        <w:ind w:left="0"/>
        <w:textAlignment w:val="auto"/>
        <w:rPr>
          <w:rFonts w:hint="eastAsia" w:ascii="方正小标宋简体" w:hAnsi="方正小标宋简体" w:eastAsia="方正小标宋简体" w:cs="方正小标宋简体"/>
          <w:b w:val="0"/>
          <w:bCs w:val="0"/>
          <w:sz w:val="32"/>
          <w:szCs w:val="32"/>
        </w:rPr>
      </w:pPr>
      <w:bookmarkStart w:id="115" w:name="_Toc1665"/>
      <w:bookmarkStart w:id="116" w:name="_Toc55314902"/>
      <w:r>
        <w:rPr>
          <w:rFonts w:hint="eastAsia" w:ascii="方正小标宋简体" w:hAnsi="方正小标宋简体" w:eastAsia="方正小标宋简体" w:cs="方正小标宋简体"/>
          <w:b w:val="0"/>
          <w:bCs w:val="0"/>
          <w:sz w:val="32"/>
          <w:szCs w:val="32"/>
        </w:rPr>
        <w:t>持续推进新型城镇化建设</w:t>
      </w:r>
      <w:bookmarkEnd w:id="115"/>
      <w:bookmarkEnd w:id="116"/>
    </w:p>
    <w:p>
      <w:pPr>
        <w:rPr>
          <w:rFonts w:hint="default"/>
        </w:rPr>
      </w:pPr>
    </w:p>
    <w:p>
      <w:pPr>
        <w:pageBreakBefore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b/>
          <w:bCs/>
          <w:sz w:val="32"/>
          <w:szCs w:val="32"/>
          <w:shd w:val="clear" w:color="auto" w:fill="FFFFFF"/>
        </w:rPr>
        <w:t>进一步推进城市基础设施建设。</w:t>
      </w:r>
      <w:r>
        <w:rPr>
          <w:rFonts w:hint="default" w:ascii="Times New Roman" w:hAnsi="Times New Roman" w:eastAsia="仿宋_GB2312" w:cs="Times New Roman"/>
          <w:sz w:val="32"/>
          <w:szCs w:val="32"/>
          <w:shd w:val="clear" w:color="auto" w:fill="FFFFFF"/>
        </w:rPr>
        <w:t>改造长白山大街等新老城区共计14条道路工程，新建上海路等12条道路工程，打造迎宾大道等特色街路。提标改造新老城区151个老旧小区、595栋楼，不断提升绿化、亮化标准，完善物业服务设施。新建长安大桥、永安大桥、飞越桥等3座桥梁。加大供水、供气、供热投入，改建新老城区供水、燃气、供热、通信管网，城区供水管网漏失率控制在15%以内，燃气管网覆盖率提高到80%，力争引进有实力</w:t>
      </w:r>
      <w:r>
        <w:rPr>
          <w:rFonts w:hint="default" w:ascii="Times New Roman" w:hAnsi="Times New Roman" w:eastAsia="仿宋_GB2312" w:cs="Times New Roman"/>
          <w:sz w:val="32"/>
          <w:szCs w:val="32"/>
          <w:shd w:val="clear" w:color="auto" w:fill="FFFFFF"/>
          <w:lang w:eastAsia="zh-CN"/>
        </w:rPr>
        <w:t>的</w:t>
      </w:r>
      <w:r>
        <w:rPr>
          <w:rFonts w:hint="default" w:ascii="Times New Roman" w:hAnsi="Times New Roman" w:eastAsia="仿宋_GB2312" w:cs="Times New Roman"/>
          <w:sz w:val="32"/>
          <w:szCs w:val="32"/>
          <w:shd w:val="clear" w:color="auto" w:fill="FFFFFF"/>
        </w:rPr>
        <w:t>供热企业实现“一城一网”。</w:t>
      </w:r>
    </w:p>
    <w:p>
      <w:pPr>
        <w:pageBreakBefore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积极推进海绵城市建设。</w:t>
      </w:r>
      <w:r>
        <w:rPr>
          <w:rFonts w:hint="default" w:ascii="Times New Roman" w:hAnsi="Times New Roman" w:eastAsia="仿宋_GB2312" w:cs="Times New Roman"/>
          <w:kern w:val="0"/>
          <w:sz w:val="32"/>
          <w:szCs w:val="32"/>
        </w:rPr>
        <w:t>借鉴“海绵城市+老城改造”的“白城模式”，推进蛟河海绵城市建设，探索以“老城变新城，小区变花园”的目标，全面贯彻海绵城市建设理念，新建项目全面落实海绵城市建设要求，改建项目全面跟进。综合运用下沉式绿地、调蓄设施、屋顶绿化等方式，</w:t>
      </w:r>
      <w:r>
        <w:rPr>
          <w:rFonts w:hint="default" w:ascii="Times New Roman" w:hAnsi="Times New Roman" w:eastAsia="仿宋_GB2312" w:cs="Times New Roman"/>
          <w:kern w:val="0"/>
          <w:sz w:val="32"/>
          <w:szCs w:val="32"/>
          <w:lang w:eastAsia="zh-CN"/>
        </w:rPr>
        <w:t>发挥</w:t>
      </w:r>
      <w:r>
        <w:rPr>
          <w:rFonts w:hint="default" w:ascii="Times New Roman" w:hAnsi="Times New Roman" w:eastAsia="仿宋_GB2312" w:cs="Times New Roman"/>
          <w:kern w:val="0"/>
          <w:sz w:val="32"/>
          <w:szCs w:val="32"/>
        </w:rPr>
        <w:t>绿地、水体、道路、建筑及设施对雨水的吸纳、蓄渗和缓释作用，</w:t>
      </w:r>
      <w:r>
        <w:rPr>
          <w:rFonts w:hint="default" w:ascii="Times New Roman" w:hAnsi="Times New Roman" w:eastAsia="仿宋_GB2312" w:cs="Times New Roman"/>
          <w:kern w:val="0"/>
          <w:sz w:val="32"/>
          <w:szCs w:val="32"/>
          <w:lang w:eastAsia="zh-CN"/>
        </w:rPr>
        <w:t>实现</w:t>
      </w:r>
      <w:r>
        <w:rPr>
          <w:rFonts w:hint="default" w:ascii="Times New Roman" w:hAnsi="Times New Roman" w:eastAsia="仿宋_GB2312" w:cs="Times New Roman"/>
          <w:kern w:val="0"/>
          <w:sz w:val="32"/>
          <w:szCs w:val="32"/>
        </w:rPr>
        <w:t>“一片天一片地”雨水立体消纳。</w:t>
      </w:r>
      <w:r>
        <w:rPr>
          <w:rFonts w:hint="default" w:ascii="Times New Roman" w:hAnsi="Times New Roman" w:eastAsia="仿宋_GB2312" w:cs="Times New Roman"/>
          <w:kern w:val="0"/>
          <w:sz w:val="32"/>
          <w:szCs w:val="32"/>
          <w:lang w:eastAsia="zh-CN"/>
        </w:rPr>
        <w:t>打造</w:t>
      </w:r>
      <w:r>
        <w:rPr>
          <w:rFonts w:hint="default" w:ascii="Times New Roman" w:hAnsi="Times New Roman" w:eastAsia="仿宋_GB2312" w:cs="Times New Roman"/>
          <w:kern w:val="0"/>
          <w:sz w:val="32"/>
          <w:szCs w:val="32"/>
        </w:rPr>
        <w:t>生态优美、生机盎然、宜居宜业宜乐的会呼吸的“海绵城市”。</w:t>
      </w:r>
    </w:p>
    <w:p>
      <w:pPr>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b/>
          <w:bCs/>
          <w:sz w:val="32"/>
          <w:szCs w:val="32"/>
        </w:rPr>
        <w:t>完善城市服务功能。</w:t>
      </w:r>
      <w:r>
        <w:rPr>
          <w:rFonts w:hint="default" w:ascii="Times New Roman" w:hAnsi="Times New Roman" w:eastAsia="仿宋_GB2312" w:cs="Times New Roman"/>
          <w:sz w:val="32"/>
          <w:szCs w:val="32"/>
        </w:rPr>
        <w:t>按照园艺化、全域化、精品化要求，融合商业零售、商务办公、酒店餐饮、公寓住宅、综合娱乐五大核心功能，建设一批群众健身休闲广场，新建蛟龙公园、水谷公园、冰雪旅游综合体等项目，为市民开展文化娱乐活动、体育健身活动等提供充足场地，</w:t>
      </w:r>
      <w:r>
        <w:rPr>
          <w:rFonts w:hint="default" w:ascii="Times New Roman" w:hAnsi="Times New Roman" w:eastAsia="仿宋_GB2312" w:cs="Times New Roman"/>
          <w:sz w:val="32"/>
          <w:szCs w:val="32"/>
          <w:shd w:val="clear" w:color="auto" w:fill="FFFFFF"/>
        </w:rPr>
        <w:t>进一步提升城市服务功能，美化人居环境。</w:t>
      </w:r>
    </w:p>
    <w:p>
      <w:pPr>
        <w:pStyle w:val="2"/>
        <w:pageBreakBefore w:val="0"/>
        <w:widowControl w:val="0"/>
        <w:kinsoku/>
        <w:wordWrap/>
        <w:overflowPunct/>
        <w:topLinePunct w:val="0"/>
        <w:autoSpaceDE/>
        <w:autoSpaceDN/>
        <w:bidi w:val="0"/>
        <w:adjustRightInd/>
        <w:snapToGrid/>
        <w:spacing w:line="560" w:lineRule="exact"/>
        <w:textAlignment w:val="auto"/>
        <w:rPr>
          <w:rFonts w:hint="default"/>
        </w:rPr>
      </w:pPr>
    </w:p>
    <w:p>
      <w:pPr>
        <w:pStyle w:val="5"/>
        <w:pageBreakBefore w:val="0"/>
        <w:widowControl w:val="0"/>
        <w:kinsoku/>
        <w:wordWrap/>
        <w:overflowPunct/>
        <w:topLinePunct w:val="0"/>
        <w:autoSpaceDE/>
        <w:autoSpaceDN/>
        <w:bidi w:val="0"/>
        <w:adjustRightInd/>
        <w:snapToGrid/>
        <w:spacing w:before="0" w:beforeLines="0" w:after="0" w:afterLines="0" w:line="560" w:lineRule="exact"/>
        <w:ind w:left="0"/>
        <w:textAlignment w:val="auto"/>
        <w:rPr>
          <w:rFonts w:hint="eastAsia" w:ascii="方正小标宋简体" w:hAnsi="方正小标宋简体" w:eastAsia="方正小标宋简体" w:cs="方正小标宋简体"/>
          <w:b w:val="0"/>
          <w:bCs w:val="0"/>
          <w:sz w:val="32"/>
          <w:szCs w:val="32"/>
        </w:rPr>
      </w:pPr>
      <w:bookmarkStart w:id="117" w:name="_Toc29461"/>
      <w:bookmarkStart w:id="118" w:name="_Toc55314903"/>
      <w:r>
        <w:rPr>
          <w:rFonts w:hint="eastAsia" w:ascii="方正小标宋简体" w:hAnsi="方正小标宋简体" w:eastAsia="方正小标宋简体" w:cs="方正小标宋简体"/>
          <w:b w:val="0"/>
          <w:bCs w:val="0"/>
          <w:sz w:val="32"/>
          <w:szCs w:val="32"/>
        </w:rPr>
        <w:t>坚持城乡融合推动乡村振兴</w:t>
      </w:r>
      <w:bookmarkEnd w:id="117"/>
      <w:bookmarkEnd w:id="118"/>
    </w:p>
    <w:p>
      <w:pPr>
        <w:pageBreakBefore w:val="0"/>
        <w:widowControl w:val="0"/>
        <w:kinsoku/>
        <w:wordWrap/>
        <w:overflowPunct/>
        <w:topLinePunct w:val="0"/>
        <w:autoSpaceDE/>
        <w:autoSpaceDN/>
        <w:bidi w:val="0"/>
        <w:adjustRightInd/>
        <w:snapToGrid/>
        <w:spacing w:line="560" w:lineRule="exact"/>
        <w:textAlignment w:val="auto"/>
        <w:rPr>
          <w:rFonts w:hint="default"/>
        </w:rPr>
      </w:pPr>
    </w:p>
    <w:p>
      <w:pPr>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城乡融合实现新突破，打造特色美丽乡村。</w:t>
      </w:r>
      <w:r>
        <w:rPr>
          <w:rFonts w:hint="default" w:ascii="Times New Roman" w:hAnsi="Times New Roman" w:eastAsia="仿宋_GB2312" w:cs="Times New Roman"/>
          <w:sz w:val="32"/>
          <w:szCs w:val="32"/>
        </w:rPr>
        <w:t>以乡村全域振兴为目标，坚持全域推进、内外兼修，抓重点、补短板、强弱项，深入实施美丽乡村建设和农村人居环境整治。统筹推进农强、民富、村美，加强农村教育、就业培训、社会保险、医疗保障、文体活动等公共事业投入，促进城乡公共资源均衡配置，不断提升</w:t>
      </w:r>
      <w:r>
        <w:rPr>
          <w:rFonts w:hint="default" w:ascii="Times New Roman" w:hAnsi="Times New Roman" w:eastAsia="仿宋_GB2312" w:cs="Times New Roman"/>
          <w:sz w:val="32"/>
          <w:szCs w:val="32"/>
          <w:shd w:val="clear" w:color="auto" w:fill="FFFFFF"/>
        </w:rPr>
        <w:t>美丽乡村文化内涵</w:t>
      </w:r>
      <w:r>
        <w:rPr>
          <w:rFonts w:hint="default" w:ascii="Times New Roman" w:hAnsi="Times New Roman" w:eastAsia="仿宋_GB2312" w:cs="Times New Roman"/>
          <w:sz w:val="32"/>
          <w:szCs w:val="32"/>
        </w:rPr>
        <w:t>。按照乡村产业特色，</w:t>
      </w:r>
      <w:r>
        <w:rPr>
          <w:rFonts w:hint="default" w:ascii="Times New Roman" w:hAnsi="Times New Roman" w:eastAsia="仿宋_GB2312" w:cs="Times New Roman"/>
          <w:sz w:val="32"/>
          <w:szCs w:val="32"/>
          <w:shd w:val="clear" w:color="auto" w:fill="FFFFFF"/>
        </w:rPr>
        <w:t>积极引入工商资本，夯实产业基础，</w:t>
      </w:r>
      <w:r>
        <w:rPr>
          <w:rFonts w:hint="default" w:ascii="Times New Roman" w:hAnsi="Times New Roman" w:eastAsia="仿宋_GB2312" w:cs="Times New Roman"/>
          <w:sz w:val="32"/>
          <w:szCs w:val="32"/>
        </w:rPr>
        <w:t>建设一批特色产业小镇，大力发展乡村经济、提升乡村水平，着力建设一批经济繁荣、设施完善、生态文明、环境优美的新型乡村，逐步缩小城乡差距</w:t>
      </w:r>
      <w:r>
        <w:rPr>
          <w:rFonts w:hint="default" w:ascii="Times New Roman" w:hAnsi="Times New Roman" w:eastAsia="仿宋_GB2312" w:cs="Times New Roman"/>
          <w:sz w:val="32"/>
          <w:szCs w:val="32"/>
          <w:shd w:val="clear" w:color="auto" w:fill="FFFFFF"/>
        </w:rPr>
        <w:t>。持续</w:t>
      </w:r>
      <w:r>
        <w:rPr>
          <w:rFonts w:hint="default" w:ascii="Times New Roman" w:hAnsi="Times New Roman" w:eastAsia="仿宋_GB2312" w:cs="Times New Roman"/>
          <w:sz w:val="32"/>
          <w:szCs w:val="32"/>
        </w:rPr>
        <w:t>深化农业供给侧结构性改革，大力发展科技农业、绿色农业、质量农业、品牌农业，提高农业质量、效益和竞争力。加快农业结构调整，培育食用菌、晒烟、瓜果、蔬菜、中药材等特色产业。分片区创建美丽乡村50个、标准化农村人居环境示范村100个、干净人家7.5万户。</w:t>
      </w:r>
    </w:p>
    <w:p>
      <w:pPr>
        <w:pageBreakBefore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释放城乡融合潜力，完善乡村基础设施建设。</w:t>
      </w:r>
      <w:r>
        <w:rPr>
          <w:rFonts w:hint="default" w:ascii="Times New Roman" w:hAnsi="Times New Roman" w:eastAsia="仿宋_GB2312" w:cs="Times New Roman"/>
          <w:sz w:val="32"/>
          <w:szCs w:val="32"/>
        </w:rPr>
        <w:t>新改建农村公路677公里，争创“四好农村路”全国示范县。加快农村水利基本建设，加强水源保护与污水处理，实施水资源优化配置，提高农业用水保障程度，加快水电资源开发，推动蛟河蓄能电站尽快投入使用。实施农村饮水安全巩固提升工程，新建和维修改造农村集中式供水设施207处，农村自来水普及率达到95%。完成松江镇、黄松甸镇、天北镇、庆岭镇污水处理设施建设。新建天岗石材产业园区配套道路7条。重点打造和建设庆岭冰酒小镇、天岗花岩特色小镇和黄松甸黑木耳特色小镇，建设美丽幸福家园</w:t>
      </w:r>
      <w:r>
        <w:rPr>
          <w:rFonts w:hint="default" w:ascii="Times New Roman" w:hAnsi="Times New Roman" w:eastAsia="仿宋_GB2312" w:cs="Times New Roman"/>
          <w:sz w:val="32"/>
          <w:szCs w:val="32"/>
          <w:lang w:eastAsia="zh-CN"/>
        </w:rPr>
        <w:t>。</w:t>
      </w:r>
    </w:p>
    <w:p>
      <w:pPr>
        <w:pageBreakBefore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实施乡村振兴战略，深化农业农村改革。</w:t>
      </w:r>
      <w:r>
        <w:rPr>
          <w:rFonts w:hint="default" w:ascii="Times New Roman" w:hAnsi="Times New Roman" w:eastAsia="仿宋_GB2312" w:cs="Times New Roman"/>
          <w:sz w:val="32"/>
          <w:szCs w:val="32"/>
        </w:rPr>
        <w:t>落实第二轮土地承包到期后再延长三十年政策。巩固承包地“三权分置”改革成果，有序开展土地经营权流转，推动承包土地经营权抵押融资工作。积极扶持农民合作社、家庭农场、龙头企业等新型经营主体，创建省级示范社5个、吉林市级示范社15个、县级示范社30个；新发展家庭农场达到1000个；推动金亿食品、得利斯食品等4家企业晋升为省市级龙头企业，省市级产业化龙头企业达到37家。扎实开展宅基地使用权确权登记颁证，探索宅基地所有权、资格权、使用权“三权分置”实现形式，建立公平合理的增值收益分配机制，增加农民财产性收入。深化农村集体产权制度改革，引进城市工商资本，发展多种形式的股份合作，逐步壮大农村集体经济。深化供销社综合改革，提高为农服务能力。推进农业综合行政执法改革，完善执法体系，提高执法效能。</w:t>
      </w:r>
    </w:p>
    <w:p>
      <w:pPr>
        <w:pageBreakBefore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b w:val="0"/>
          <w:bCs w:val="0"/>
          <w:sz w:val="32"/>
          <w:szCs w:val="32"/>
          <w:shd w:val="clear" w:color="auto" w:fill="FFFFFF"/>
        </w:rPr>
      </w:pPr>
      <w:r>
        <w:rPr>
          <w:rFonts w:hint="default" w:ascii="Times New Roman" w:hAnsi="Times New Roman" w:eastAsia="仿宋_GB2312" w:cs="Times New Roman"/>
          <w:b/>
          <w:bCs/>
          <w:sz w:val="32"/>
          <w:szCs w:val="32"/>
          <w:shd w:val="clear" w:color="auto" w:fill="FFFFFF"/>
        </w:rPr>
        <w:t>实施乡村振兴战略， 培养多元化乡村人才。</w:t>
      </w:r>
      <w:r>
        <w:rPr>
          <w:rFonts w:hint="default" w:ascii="Times New Roman" w:hAnsi="Times New Roman" w:eastAsia="仿宋_GB2312" w:cs="Times New Roman"/>
          <w:b w:val="0"/>
          <w:bCs w:val="0"/>
          <w:sz w:val="32"/>
          <w:szCs w:val="32"/>
          <w:shd w:val="clear" w:color="auto" w:fill="FFFFFF"/>
        </w:rPr>
        <w:t>实施新型职业农民培育工程，积极鼓励生产经营型、专业技能型、社会服务型职业农民参加培训。对基层农技推广体系中的农业技术人员和农村各类实用技术人才，实施乡村科技人才培育工程。积极发掘和培养乡土人才，加大培</w:t>
      </w:r>
      <w:r>
        <w:rPr>
          <w:rFonts w:hint="default" w:ascii="Times New Roman" w:hAnsi="Times New Roman" w:eastAsia="仿宋_GB2312" w:cs="Times New Roman"/>
          <w:b w:val="0"/>
          <w:bCs w:val="0"/>
          <w:sz w:val="32"/>
          <w:szCs w:val="32"/>
          <w:shd w:val="clear" w:color="auto" w:fill="FFFFFF"/>
          <w:lang w:eastAsia="zh-CN"/>
        </w:rPr>
        <w:t>养</w:t>
      </w:r>
      <w:r>
        <w:rPr>
          <w:rFonts w:hint="default" w:ascii="Times New Roman" w:hAnsi="Times New Roman" w:eastAsia="仿宋_GB2312" w:cs="Times New Roman"/>
          <w:b w:val="0"/>
          <w:bCs w:val="0"/>
          <w:sz w:val="32"/>
          <w:szCs w:val="32"/>
          <w:shd w:val="clear" w:color="auto" w:fill="FFFFFF"/>
        </w:rPr>
        <w:t>经营的“农创客”、懂技术的“田秀才”、职业“新农人”和“土专家”。让土生土长的乡土人才、四面八方的下乡人才留得安心，发展更有信心。</w:t>
      </w:r>
    </w:p>
    <w:p>
      <w:pPr>
        <w:pageBreakBefore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b w:val="0"/>
          <w:bCs w:val="0"/>
          <w:sz w:val="32"/>
          <w:szCs w:val="32"/>
          <w:shd w:val="clear" w:color="auto" w:fill="FFFFFF"/>
        </w:rPr>
      </w:pPr>
      <w:r>
        <w:rPr>
          <w:rFonts w:hint="default" w:ascii="Times New Roman" w:hAnsi="Times New Roman" w:eastAsia="仿宋_GB2312" w:cs="Times New Roman"/>
          <w:b/>
          <w:bCs/>
          <w:sz w:val="32"/>
          <w:szCs w:val="32"/>
          <w:shd w:val="clear" w:color="auto" w:fill="FFFFFF"/>
        </w:rPr>
        <w:t>实施乡村振兴战略，推进乡村精神文明建设。</w:t>
      </w:r>
      <w:r>
        <w:rPr>
          <w:rFonts w:hint="default" w:ascii="Times New Roman" w:hAnsi="Times New Roman" w:eastAsia="仿宋_GB2312" w:cs="Times New Roman"/>
          <w:b w:val="0"/>
          <w:bCs w:val="0"/>
          <w:sz w:val="32"/>
          <w:szCs w:val="32"/>
          <w:shd w:val="clear" w:color="auto" w:fill="FFFFFF"/>
        </w:rPr>
        <w:t>推进文明村镇、文明家庭创建，实施核心价值观培育提升、农村思想道德建设提升、社会风尚引领提升和公共文化服务优化提升行动，培育文明乡风、良好家风、淳朴民风，焕发乡村文明新气象。持续实施公民道德建设工程，广泛宣传爱国、敬业、诚信、友善等中华优秀传统美德。深化移风易俗行动，提倡树立崇尚节俭的文明新风，通过宣传在群众中树立新事新办、丧事简办、厚养薄葬的意识，努力形成移风易俗反对红白喜事大操大办的氛围。深化遵德守礼行动，提倡行为举止文明谦让，全面加强乡风文明建设。</w:t>
      </w:r>
    </w:p>
    <w:p>
      <w:pPr>
        <w:pageBreakBefore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b w:val="0"/>
          <w:bCs w:val="0"/>
          <w:sz w:val="32"/>
          <w:szCs w:val="32"/>
          <w:shd w:val="clear" w:color="auto" w:fill="FFFFFF"/>
        </w:rPr>
      </w:pPr>
      <w:r>
        <w:rPr>
          <w:rFonts w:hint="default" w:ascii="Times New Roman" w:hAnsi="Times New Roman" w:eastAsia="仿宋_GB2312" w:cs="Times New Roman"/>
          <w:b/>
          <w:bCs/>
          <w:sz w:val="32"/>
          <w:szCs w:val="32"/>
          <w:shd w:val="clear" w:color="auto" w:fill="FFFFFF"/>
        </w:rPr>
        <w:t>实施乡村振兴战略，加强乡村生态文明建设。</w:t>
      </w:r>
      <w:r>
        <w:rPr>
          <w:rFonts w:hint="default" w:ascii="Times New Roman" w:hAnsi="Times New Roman" w:eastAsia="仿宋_GB2312" w:cs="Times New Roman"/>
          <w:b w:val="0"/>
          <w:bCs w:val="0"/>
          <w:sz w:val="32"/>
          <w:szCs w:val="32"/>
          <w:shd w:val="clear" w:color="auto" w:fill="FFFFFF"/>
        </w:rPr>
        <w:t>牢固树立和践行“绿水青山就是金山银山”理念，落实节约优先、保护优先、自然恢复为主的方针，统筹山水林田湖草系统治理，严守生态保护红线，加大留白增绿和拆违还绿力度，不断扩大绿色生态空间，提升乡村生态环境质量和容量。全面落实“三清一改一建”、“人居环境整治提升”任务，加强人居环境整治，着力完善农村生活垃圾收转运体系、畜禽粪污收转运体系、农村污水收转运体系，实现城乡环卫一体化和市域生活垃圾统一处理长效化。到2025年，创建AAA级标准农村人居环境示范村100个，农村户用卫生厕所普及率达到100%。推进绿路旁、绿广场、绿庭院“三绿”建设，实现村屯绿化美化全覆盖。</w:t>
      </w:r>
      <w:r>
        <w:rPr>
          <w:rFonts w:hint="default" w:ascii="Times New Roman" w:hAnsi="Times New Roman" w:eastAsia="仿宋_GB2312" w:cs="Times New Roman"/>
          <w:b w:val="0"/>
          <w:bCs w:val="0"/>
          <w:sz w:val="32"/>
          <w:szCs w:val="32"/>
          <w:shd w:val="clear" w:color="auto" w:fill="FFFFFF"/>
          <w:lang w:eastAsia="zh-CN"/>
        </w:rPr>
        <w:t>继续</w:t>
      </w:r>
      <w:r>
        <w:rPr>
          <w:rFonts w:hint="default" w:ascii="Times New Roman" w:hAnsi="Times New Roman" w:eastAsia="仿宋_GB2312" w:cs="Times New Roman"/>
          <w:b w:val="0"/>
          <w:bCs w:val="0"/>
          <w:sz w:val="32"/>
          <w:szCs w:val="32"/>
          <w:shd w:val="clear" w:color="auto" w:fill="FFFFFF"/>
        </w:rPr>
        <w:t>扎实开展“美丽庭院、干净人家”创建活动。</w:t>
      </w:r>
    </w:p>
    <w:p>
      <w:pPr>
        <w:pageBreakBefore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bCs/>
          <w:sz w:val="32"/>
          <w:szCs w:val="32"/>
          <w:shd w:val="clear" w:color="auto" w:fill="FFFFFF"/>
        </w:rPr>
        <w:t>实施乡村振兴战略，加强乡村党政建设。</w:t>
      </w:r>
      <w:r>
        <w:rPr>
          <w:rFonts w:hint="default" w:ascii="Times New Roman" w:hAnsi="Times New Roman" w:eastAsia="仿宋_GB2312" w:cs="Times New Roman"/>
          <w:b w:val="0"/>
          <w:bCs w:val="0"/>
          <w:sz w:val="32"/>
          <w:szCs w:val="32"/>
          <w:shd w:val="clear" w:color="auto" w:fill="FFFFFF"/>
        </w:rPr>
        <w:t>坚持党管农村、协调各方。毫不动摇地坚持和加强党对农村工作的领导，健全以党的基层组织为核心、村民自治和村务监督组织为基础、集体经济组织和农民合作组织为纽带、各类经济社会组织为补充的农村组织体系和村级组织运行模式，确保党在农村工作中始终总揽全局、协调各方，为乡村振兴提供坚强有力的政治保障</w:t>
      </w:r>
      <w:r>
        <w:rPr>
          <w:rFonts w:hint="default" w:ascii="Times New Roman" w:hAnsi="Times New Roman" w:eastAsia="仿宋_GB2312" w:cs="Times New Roman"/>
          <w:b w:val="0"/>
          <w:bCs w:val="0"/>
          <w:sz w:val="32"/>
          <w:szCs w:val="32"/>
        </w:rPr>
        <w:t xml:space="preserve">。 </w:t>
      </w:r>
    </w:p>
    <w:p>
      <w:pPr>
        <w:pStyle w:val="2"/>
        <w:rPr>
          <w:rFonts w:hint="default"/>
        </w:rPr>
      </w:pPr>
    </w:p>
    <w:p>
      <w:pPr>
        <w:pStyle w:val="5"/>
        <w:pageBreakBefore w:val="0"/>
        <w:kinsoku/>
        <w:wordWrap/>
        <w:overflowPunct/>
        <w:topLinePunct w:val="0"/>
        <w:autoSpaceDE/>
        <w:autoSpaceDN/>
        <w:bidi w:val="0"/>
        <w:adjustRightInd/>
        <w:snapToGrid/>
        <w:spacing w:before="0" w:beforeLines="0" w:after="0" w:afterLines="0" w:line="560" w:lineRule="exact"/>
        <w:ind w:left="0"/>
        <w:textAlignment w:val="auto"/>
        <w:rPr>
          <w:rFonts w:hint="eastAsia" w:ascii="方正小标宋简体" w:hAnsi="方正小标宋简体" w:eastAsia="方正小标宋简体" w:cs="方正小标宋简体"/>
          <w:b w:val="0"/>
          <w:bCs w:val="0"/>
          <w:sz w:val="32"/>
          <w:szCs w:val="32"/>
        </w:rPr>
      </w:pPr>
      <w:bookmarkStart w:id="119" w:name="_Toc55314953"/>
      <w:bookmarkStart w:id="120" w:name="_Toc12542"/>
      <w:r>
        <w:rPr>
          <w:rStyle w:val="62"/>
          <w:rFonts w:hint="eastAsia" w:ascii="方正小标宋简体" w:hAnsi="方正小标宋简体" w:eastAsia="方正小标宋简体" w:cs="方正小标宋简体"/>
          <w:b w:val="0"/>
          <w:bCs w:val="0"/>
          <w:sz w:val="32"/>
          <w:szCs w:val="32"/>
        </w:rPr>
        <w:t>持续巩固脱贫攻坚成果</w:t>
      </w:r>
      <w:bookmarkEnd w:id="119"/>
      <w:bookmarkEnd w:id="120"/>
    </w:p>
    <w:p>
      <w:pPr>
        <w:rPr>
          <w:rFonts w:hint="default"/>
        </w:rPr>
      </w:pPr>
    </w:p>
    <w:p>
      <w:pPr>
        <w:pStyle w:val="55"/>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做好巩固拓展脱贫攻坚成果同乡村振兴有效衔接。支持乡村特色产业壮大发展，提升并推动现有扶贫产业融入乡村特色产业。</w:t>
      </w:r>
    </w:p>
    <w:p>
      <w:pPr>
        <w:pStyle w:val="55"/>
        <w:pageBreakBefore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落实“四个不摘”工作要求。</w:t>
      </w:r>
      <w:r>
        <w:rPr>
          <w:rFonts w:hint="default" w:ascii="Times New Roman" w:hAnsi="Times New Roman" w:eastAsia="仿宋_GB2312" w:cs="Times New Roman"/>
          <w:sz w:val="32"/>
          <w:szCs w:val="32"/>
        </w:rPr>
        <w:t>坚决落实“四个不摘”要求，设立巩固拓展脱贫攻坚成果的5年过渡期，持续用力巩固提升脱贫攻坚成果。对已“摘帽”的25个贫困村和已脱贫</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8014名贫困人口开展全面排查，认真查找漏洞缺项，保持现有帮扶政策的总体稳定性、连续性，严格做到摘帽不摘责任、摘帽不摘政策、摘帽不摘帮扶、摘帽不摘监管，确保扶贫政策保持总体稳定。从严从实从细做好各项工作，全面提高脱贫质量、巩固脱贫成果。</w:t>
      </w:r>
    </w:p>
    <w:p>
      <w:pPr>
        <w:pStyle w:val="55"/>
        <w:pageBreakBefore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建立健全防返贫工作机制。</w:t>
      </w:r>
      <w:r>
        <w:rPr>
          <w:rFonts w:hint="default" w:ascii="Times New Roman" w:hAnsi="Times New Roman" w:eastAsia="仿宋_GB2312" w:cs="Times New Roman"/>
          <w:sz w:val="32"/>
          <w:szCs w:val="32"/>
        </w:rPr>
        <w:t>围绕“两不愁三保障”实现标准，统筹政府、市场和社会资源，全面监测、及时预警，建立防止返贫监测和帮扶机制，提前介入、事前帮扶，巩固脱贫成果、保障稳定脱贫。对建档立卡贫困户中已脱贫但有返贫风险的不稳定户和非建档立卡贫困户中收入略高于建档立卡贫困户但有致贫风险的边缘户，变事后帮扶为事前预防与事后帮扶相结合，及时发现风险，及时落实帮扶措施。建立骤贫处置工作机制，对监测对象已降至贫困识别条件的，及时纳入建档立卡贫困人口管理，确保实现应纳尽纳，应扶尽扶，持续巩固拓展脱贫攻坚成果，实现同乡村振兴有效衔接。</w:t>
      </w:r>
    </w:p>
    <w:p>
      <w:pPr>
        <w:pStyle w:val="55"/>
        <w:pageBreakBefore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持续发展扶贫产业项目。</w:t>
      </w:r>
      <w:r>
        <w:rPr>
          <w:rFonts w:hint="default" w:ascii="Times New Roman" w:hAnsi="Times New Roman" w:eastAsia="仿宋_GB2312" w:cs="Times New Roman"/>
          <w:sz w:val="32"/>
          <w:szCs w:val="32"/>
        </w:rPr>
        <w:t>做好项目库建设，强化项目储备能力，科学用好每年的扶贫产业发展资金，保持收益稳定。按照市、乡（镇）、村、户“四级产业全覆盖”思路，分类施策推进产业扶贫，完善落实到户产业发展奖补政策，聚焦偏远村落，安排资金推进巩固提升。</w:t>
      </w:r>
    </w:p>
    <w:p>
      <w:pPr>
        <w:pStyle w:val="55"/>
        <w:pageBreakBefore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精准用好带贫益贫资金。</w:t>
      </w:r>
      <w:r>
        <w:rPr>
          <w:rFonts w:hint="default" w:ascii="Times New Roman" w:hAnsi="Times New Roman" w:eastAsia="仿宋_GB2312" w:cs="Times New Roman"/>
          <w:sz w:val="32"/>
          <w:szCs w:val="32"/>
        </w:rPr>
        <w:t>围绕智志双扶工作主线，持续发展好市、乡、村、户四级扶贫产业项目，逐年提升贫困户发展“五星创建”、“四小工程”比例，激发贫困群众的内生动力。扩大扶贫公益岗位开发，加大全社会消费扶贫力度，不断巩固提升贫困户收入水平。严格落实《蛟河市扶贫产业项目收益资金管理办法》和《蛟河市分布式光伏收益资金管理办法》，防止出现福利陷阱和悬崖效应。</w:t>
      </w:r>
    </w:p>
    <w:p>
      <w:pPr>
        <w:pStyle w:val="55"/>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7" w:type="dxa"/>
          </w:tcPr>
          <w:p>
            <w:pPr>
              <w:spacing w:line="240" w:lineRule="auto"/>
              <w:ind w:firstLine="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专栏1</w:t>
            </w:r>
            <w:r>
              <w:rPr>
                <w:rFonts w:hint="default" w:ascii="Times New Roman" w:hAnsi="Times New Roman" w:eastAsia="仿宋_GB2312" w:cs="Times New Roman"/>
                <w:b/>
                <w:bCs/>
                <w:sz w:val="21"/>
                <w:szCs w:val="21"/>
                <w:lang w:val="en-US" w:eastAsia="zh-CN"/>
              </w:rPr>
              <w:t>5</w:t>
            </w:r>
            <w:r>
              <w:rPr>
                <w:rFonts w:hint="default" w:ascii="Times New Roman" w:hAnsi="Times New Roman" w:eastAsia="仿宋_GB2312" w:cs="Times New Roman"/>
                <w:b/>
                <w:bCs/>
                <w:sz w:val="21"/>
                <w:szCs w:val="21"/>
              </w:rPr>
              <w:t xml:space="preserve">  城镇化建设重点项目</w:t>
            </w:r>
          </w:p>
          <w:p>
            <w:pPr>
              <w:spacing w:line="240" w:lineRule="auto"/>
              <w:ind w:firstLine="422" w:firstLineChars="200"/>
              <w:jc w:val="left"/>
              <w:rPr>
                <w:rFonts w:hint="default" w:ascii="Times New Roman" w:hAnsi="Times New Roman" w:eastAsia="仿宋_GB2312" w:cs="Times New Roman"/>
                <w:sz w:val="21"/>
                <w:szCs w:val="21"/>
              </w:rPr>
            </w:pPr>
            <w:r>
              <w:rPr>
                <w:rFonts w:hint="default" w:ascii="Times New Roman" w:hAnsi="Times New Roman" w:eastAsia="仿宋_GB2312" w:cs="Times New Roman"/>
                <w:b/>
                <w:bCs/>
                <w:sz w:val="21"/>
                <w:szCs w:val="21"/>
              </w:rPr>
              <w:t>农村污水处理设施。</w:t>
            </w:r>
            <w:r>
              <w:rPr>
                <w:rFonts w:hint="default" w:ascii="Times New Roman" w:hAnsi="Times New Roman" w:eastAsia="仿宋_GB2312" w:cs="Times New Roman"/>
                <w:sz w:val="21"/>
                <w:szCs w:val="21"/>
              </w:rPr>
              <w:t>完成黄松甸镇、庆岭镇、松江镇、天北镇污水处理设施建设。</w:t>
            </w:r>
          </w:p>
          <w:p>
            <w:pPr>
              <w:spacing w:line="240" w:lineRule="auto"/>
              <w:ind w:firstLine="422" w:firstLineChars="200"/>
              <w:jc w:val="left"/>
              <w:rPr>
                <w:rFonts w:hint="default" w:ascii="Times New Roman" w:hAnsi="Times New Roman" w:eastAsia="仿宋_GB2312" w:cs="Times New Roman"/>
                <w:sz w:val="21"/>
                <w:szCs w:val="21"/>
              </w:rPr>
            </w:pPr>
            <w:r>
              <w:rPr>
                <w:rFonts w:hint="default" w:ascii="Times New Roman" w:hAnsi="Times New Roman" w:eastAsia="仿宋_GB2312" w:cs="Times New Roman"/>
                <w:b/>
                <w:sz w:val="21"/>
                <w:szCs w:val="21"/>
              </w:rPr>
              <w:t>生活垃圾处理。</w:t>
            </w:r>
            <w:r>
              <w:rPr>
                <w:rFonts w:hint="default" w:ascii="Times New Roman" w:hAnsi="Times New Roman" w:eastAsia="仿宋_GB2312" w:cs="Times New Roman"/>
                <w:sz w:val="21"/>
                <w:szCs w:val="21"/>
              </w:rPr>
              <w:t>新建垃圾焚烧发电厂，日处理生活垃圾500吨。</w:t>
            </w:r>
          </w:p>
          <w:p>
            <w:pPr>
              <w:spacing w:line="240" w:lineRule="auto"/>
              <w:ind w:firstLine="422" w:firstLineChars="200"/>
              <w:jc w:val="left"/>
              <w:rPr>
                <w:rFonts w:hint="default" w:ascii="Times New Roman" w:hAnsi="Times New Roman" w:eastAsia="仿宋_GB2312" w:cs="Times New Roman"/>
                <w:sz w:val="21"/>
                <w:szCs w:val="21"/>
              </w:rPr>
            </w:pPr>
            <w:r>
              <w:rPr>
                <w:rFonts w:hint="default" w:ascii="Times New Roman" w:hAnsi="Times New Roman" w:eastAsia="仿宋_GB2312" w:cs="Times New Roman"/>
                <w:b/>
                <w:sz w:val="21"/>
                <w:szCs w:val="21"/>
              </w:rPr>
              <w:t>庆岭冰酒小镇建设。</w:t>
            </w:r>
            <w:r>
              <w:rPr>
                <w:rFonts w:hint="default" w:ascii="Times New Roman" w:hAnsi="Times New Roman" w:eastAsia="仿宋_GB2312" w:cs="Times New Roman"/>
                <w:sz w:val="21"/>
                <w:szCs w:val="21"/>
              </w:rPr>
              <w:t>建设冰酒小镇</w:t>
            </w:r>
            <w:r>
              <w:rPr>
                <w:rFonts w:hint="default" w:ascii="Times New Roman" w:hAnsi="Times New Roman" w:eastAsia="仿宋_GB2312" w:cs="Times New Roman"/>
                <w:sz w:val="21"/>
                <w:szCs w:val="21"/>
                <w:lang w:eastAsia="zh-CN"/>
              </w:rPr>
              <w:t>，</w:t>
            </w:r>
            <w:r>
              <w:rPr>
                <w:rFonts w:hint="default" w:ascii="Times New Roman" w:hAnsi="Times New Roman" w:eastAsia="仿宋_GB2312" w:cs="Times New Roman"/>
                <w:sz w:val="21"/>
                <w:szCs w:val="21"/>
              </w:rPr>
              <w:t>包括酒庄、冰酒博物馆、特色景观园、葡萄采摘园、冰酒展示中心等。</w:t>
            </w:r>
          </w:p>
          <w:p>
            <w:pPr>
              <w:spacing w:line="240" w:lineRule="auto"/>
              <w:ind w:firstLine="422" w:firstLineChars="200"/>
              <w:jc w:val="left"/>
              <w:rPr>
                <w:rFonts w:hint="default" w:ascii="Times New Roman" w:hAnsi="Times New Roman" w:eastAsia="仿宋_GB2312" w:cs="Times New Roman"/>
                <w:sz w:val="21"/>
                <w:szCs w:val="21"/>
              </w:rPr>
            </w:pPr>
            <w:r>
              <w:rPr>
                <w:rFonts w:hint="default" w:ascii="Times New Roman" w:hAnsi="Times New Roman" w:eastAsia="仿宋_GB2312" w:cs="Times New Roman"/>
                <w:b/>
                <w:sz w:val="21"/>
                <w:szCs w:val="21"/>
              </w:rPr>
              <w:t>天岗花岗岩小镇建设。</w:t>
            </w:r>
            <w:r>
              <w:rPr>
                <w:rFonts w:hint="default" w:ascii="Times New Roman" w:hAnsi="Times New Roman" w:eastAsia="仿宋_GB2312" w:cs="Times New Roman"/>
                <w:sz w:val="21"/>
                <w:szCs w:val="21"/>
              </w:rPr>
              <w:t>打造花岗岩特色小镇，建设以花岗岩为主的标志广场、景区小品；提升小镇基础设施建设。</w:t>
            </w:r>
          </w:p>
          <w:p>
            <w:pPr>
              <w:spacing w:line="240" w:lineRule="auto"/>
              <w:ind w:firstLine="422" w:firstLineChars="200"/>
              <w:jc w:val="left"/>
              <w:rPr>
                <w:rFonts w:hint="default" w:ascii="Times New Roman" w:hAnsi="Times New Roman" w:eastAsia="仿宋_GB2312" w:cs="Times New Roman"/>
                <w:sz w:val="21"/>
                <w:szCs w:val="21"/>
              </w:rPr>
            </w:pPr>
            <w:r>
              <w:rPr>
                <w:rFonts w:hint="default" w:ascii="Times New Roman" w:hAnsi="Times New Roman" w:eastAsia="仿宋_GB2312" w:cs="Times New Roman"/>
                <w:b/>
                <w:sz w:val="21"/>
                <w:szCs w:val="21"/>
              </w:rPr>
              <w:t>黄松甸食用菌小镇建设。</w:t>
            </w:r>
            <w:r>
              <w:rPr>
                <w:rFonts w:hint="default" w:ascii="Times New Roman" w:hAnsi="Times New Roman" w:eastAsia="仿宋_GB2312" w:cs="Times New Roman"/>
                <w:sz w:val="21"/>
                <w:szCs w:val="21"/>
              </w:rPr>
              <w:t>以黄松甸为核心，建设黑木耳全产业链，包括菌种研发中心、可追溯产业基地、检验检测中心、交易中心；建设黑木耳标志性广场、展览馆、博物馆等小镇设施。以该小镇建设为契机，全面打造蛟河市食用菌绿色有机食品园区。</w:t>
            </w:r>
          </w:p>
          <w:p>
            <w:pPr>
              <w:spacing w:line="240" w:lineRule="auto"/>
              <w:ind w:firstLine="422" w:firstLineChars="200"/>
              <w:jc w:val="left"/>
              <w:rPr>
                <w:rFonts w:hint="default" w:ascii="Times New Roman" w:hAnsi="Times New Roman" w:eastAsia="仿宋_GB2312" w:cs="Times New Roman"/>
                <w:sz w:val="21"/>
                <w:szCs w:val="21"/>
              </w:rPr>
            </w:pPr>
            <w:r>
              <w:rPr>
                <w:rFonts w:hint="default" w:ascii="Times New Roman" w:hAnsi="Times New Roman" w:eastAsia="仿宋_GB2312" w:cs="Times New Roman"/>
                <w:b/>
                <w:sz w:val="21"/>
                <w:szCs w:val="21"/>
              </w:rPr>
              <w:t>前进森林康养小镇建设。</w:t>
            </w:r>
            <w:r>
              <w:rPr>
                <w:rFonts w:hint="default" w:ascii="Times New Roman" w:hAnsi="Times New Roman" w:eastAsia="仿宋_GB2312" w:cs="Times New Roman"/>
                <w:sz w:val="21"/>
                <w:szCs w:val="21"/>
              </w:rPr>
              <w:t>结合森林康养旅游产业，对景区设施进行整体提升，打造康养旅居产品，建设休闲度假等项目。</w:t>
            </w:r>
          </w:p>
        </w:tc>
      </w:tr>
    </w:tbl>
    <w:p>
      <w:pPr>
        <w:pStyle w:val="55"/>
      </w:pPr>
      <w:r>
        <w:br w:type="page"/>
      </w:r>
    </w:p>
    <w:p>
      <w:pPr>
        <w:pStyle w:val="4"/>
        <w:pageBreakBefore w:val="0"/>
        <w:kinsoku/>
        <w:wordWrap/>
        <w:overflowPunct/>
        <w:topLinePunct w:val="0"/>
        <w:autoSpaceDE/>
        <w:autoSpaceDN/>
        <w:bidi w:val="0"/>
        <w:adjustRightInd/>
        <w:snapToGrid/>
        <w:spacing w:beforeLines="0" w:afterLines="0" w:line="560" w:lineRule="exact"/>
        <w:ind w:left="0"/>
        <w:textAlignment w:val="auto"/>
        <w:rPr>
          <w:rFonts w:hint="eastAsia" w:ascii="方正小标宋简体" w:hAnsi="方正小标宋简体" w:eastAsia="方正小标宋简体" w:cs="方正小标宋简体"/>
          <w:b w:val="0"/>
          <w:bCs w:val="0"/>
          <w:sz w:val="32"/>
          <w:szCs w:val="32"/>
        </w:rPr>
      </w:pPr>
      <w:bookmarkStart w:id="121" w:name="_Toc60232825"/>
      <w:bookmarkStart w:id="122" w:name="_Toc54275591"/>
      <w:bookmarkStart w:id="123" w:name="_Toc23170"/>
      <w:bookmarkStart w:id="124" w:name="_Toc55314904"/>
      <w:r>
        <w:rPr>
          <w:rFonts w:hint="eastAsia" w:ascii="方正小标宋简体" w:hAnsi="方正小标宋简体" w:eastAsia="方正小标宋简体" w:cs="方正小标宋简体"/>
          <w:b w:val="0"/>
          <w:bCs w:val="0"/>
          <w:sz w:val="32"/>
          <w:szCs w:val="32"/>
        </w:rPr>
        <w:t>全面推进重大工程建设</w:t>
      </w:r>
      <w:bookmarkEnd w:id="121"/>
      <w:bookmarkEnd w:id="122"/>
      <w:bookmarkEnd w:id="123"/>
      <w:bookmarkEnd w:id="124"/>
    </w:p>
    <w:p>
      <w:pPr>
        <w:pStyle w:val="5"/>
        <w:pageBreakBefore w:val="0"/>
        <w:numPr>
          <w:ilvl w:val="0"/>
          <w:numId w:val="17"/>
        </w:numPr>
        <w:kinsoku/>
        <w:wordWrap/>
        <w:overflowPunct/>
        <w:topLinePunct w:val="0"/>
        <w:autoSpaceDE/>
        <w:autoSpaceDN/>
        <w:bidi w:val="0"/>
        <w:adjustRightInd/>
        <w:snapToGrid/>
        <w:spacing w:before="0" w:beforeLines="0" w:after="0" w:afterLines="0" w:line="560" w:lineRule="exact"/>
        <w:ind w:left="0"/>
        <w:textAlignment w:val="auto"/>
        <w:rPr>
          <w:rFonts w:hint="eastAsia" w:ascii="方正小标宋简体" w:hAnsi="方正小标宋简体" w:eastAsia="方正小标宋简体" w:cs="方正小标宋简体"/>
          <w:b w:val="0"/>
          <w:bCs w:val="0"/>
          <w:sz w:val="32"/>
          <w:szCs w:val="32"/>
        </w:rPr>
      </w:pPr>
      <w:bookmarkStart w:id="125" w:name="_Toc10668"/>
      <w:bookmarkStart w:id="126" w:name="_Toc55314905"/>
      <w:r>
        <w:rPr>
          <w:rFonts w:hint="eastAsia" w:ascii="方正小标宋简体" w:hAnsi="方正小标宋简体" w:eastAsia="方正小标宋简体" w:cs="方正小标宋简体"/>
          <w:b w:val="0"/>
          <w:bCs w:val="0"/>
          <w:sz w:val="32"/>
          <w:szCs w:val="32"/>
        </w:rPr>
        <w:t>构建现代综合交通体系</w:t>
      </w:r>
      <w:bookmarkEnd w:id="125"/>
      <w:bookmarkEnd w:id="126"/>
    </w:p>
    <w:p>
      <w:pPr>
        <w:rPr>
          <w:rFonts w:hint="default"/>
        </w:rPr>
      </w:pPr>
    </w:p>
    <w:p>
      <w:pPr>
        <w:pageBreakBefore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完善区域公路网络。</w:t>
      </w:r>
      <w:r>
        <w:rPr>
          <w:rFonts w:hint="default" w:ascii="Times New Roman" w:hAnsi="Times New Roman" w:eastAsia="仿宋_GB2312" w:cs="Times New Roman"/>
          <w:sz w:val="32"/>
          <w:szCs w:val="32"/>
        </w:rPr>
        <w:t>加快主骨架公路建设步伐，着力提高交通运输发展质量和效益，配套建设市内交通设施，大幅度改善市内交通运输条件，提升通达能力。加快国省干线升级改造，加大乡镇公路道路桥涵配套工程、农村公路断头路联网工程建设，加强旅游道路建设，注重客运站点服务设施建设。</w:t>
      </w:r>
    </w:p>
    <w:p>
      <w:pPr>
        <w:pageBreakBefore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b/>
          <w:bCs/>
          <w:sz w:val="32"/>
          <w:szCs w:val="32"/>
          <w:shd w:val="clear" w:color="auto" w:fill="FFFFFF"/>
        </w:rPr>
        <w:t>强化公路养化管理。</w:t>
      </w:r>
      <w:r>
        <w:rPr>
          <w:rFonts w:hint="default" w:ascii="Times New Roman" w:hAnsi="Times New Roman" w:eastAsia="仿宋_GB2312" w:cs="Times New Roman"/>
          <w:sz w:val="32"/>
          <w:szCs w:val="32"/>
          <w:shd w:val="clear" w:color="auto" w:fill="FFFFFF"/>
        </w:rPr>
        <w:t>实施农村公路使用年限大修、公路危桥改造、安保工程建设和绿化。加强公路日常养护，坚持日常养护经常化和全面养护标准化，确保路况良好、车辆通行安全，基本达到“畅、洁、绿、美、安”的要求。</w:t>
      </w:r>
    </w:p>
    <w:p>
      <w:pPr>
        <w:pStyle w:val="57"/>
        <w:pageBreakBefore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构建全新铁路网络</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shd w:val="clear" w:color="auto" w:fill="FFFFFF"/>
        </w:rPr>
        <w:t>升级改造高铁西客站，</w:t>
      </w:r>
      <w:r>
        <w:rPr>
          <w:rFonts w:hint="default" w:ascii="Times New Roman" w:hAnsi="Times New Roman" w:eastAsia="仿宋_GB2312" w:cs="Times New Roman"/>
          <w:sz w:val="32"/>
          <w:szCs w:val="32"/>
        </w:rPr>
        <w:t>进一步发挥高铁枢纽作用</w:t>
      </w:r>
      <w:r>
        <w:rPr>
          <w:rFonts w:hint="default" w:ascii="Times New Roman" w:hAnsi="Times New Roman" w:eastAsia="仿宋_GB2312" w:cs="Times New Roman"/>
          <w:sz w:val="32"/>
          <w:szCs w:val="32"/>
          <w:shd w:val="clear" w:color="auto" w:fill="FFFFFF"/>
        </w:rPr>
        <w:t>，</w:t>
      </w:r>
      <w:r>
        <w:rPr>
          <w:rFonts w:hint="default" w:ascii="Times New Roman" w:hAnsi="Times New Roman" w:eastAsia="仿宋_GB2312" w:cs="Times New Roman"/>
          <w:sz w:val="32"/>
          <w:szCs w:val="32"/>
        </w:rPr>
        <w:t>全面加快铁路建设步伐，提升铁路运输能力。加快天岗石材产业园铁路运输枢纽工程建设，加强交通运输与产业配套衔接。</w:t>
      </w:r>
    </w:p>
    <w:p>
      <w:pPr>
        <w:pStyle w:val="57"/>
        <w:pageBreakBefore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b/>
          <w:sz w:val="32"/>
          <w:szCs w:val="32"/>
        </w:rPr>
        <w:t>全力完善乡村交通</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shd w:val="clear" w:color="auto" w:fill="FFFFFF"/>
        </w:rPr>
        <w:t>优化城区道路内循环，打通“断头路”，提升城区道路畅通能力。发展城市公交，初步形成以“干线公交为主体，出租车为补充”的城市公共交通网络系统</w:t>
      </w:r>
      <w:r>
        <w:rPr>
          <w:rFonts w:hint="default" w:ascii="Times New Roman" w:hAnsi="Times New Roman" w:eastAsia="仿宋_GB2312" w:cs="Times New Roman"/>
          <w:sz w:val="32"/>
          <w:szCs w:val="32"/>
          <w:shd w:val="clear" w:color="auto" w:fill="FFFFFF"/>
          <w:lang w:eastAsia="zh-CN"/>
        </w:rPr>
        <w:t>，</w:t>
      </w:r>
      <w:r>
        <w:rPr>
          <w:rFonts w:hint="default" w:ascii="Times New Roman" w:hAnsi="Times New Roman" w:eastAsia="仿宋_GB2312" w:cs="Times New Roman"/>
          <w:sz w:val="32"/>
          <w:szCs w:val="32"/>
          <w:shd w:val="clear" w:color="auto" w:fill="FFFFFF"/>
        </w:rPr>
        <w:t>同时推动城乡交通一体化，初步实现人口密集区、城市近郊区农村客运公交化</w:t>
      </w:r>
      <w:r>
        <w:rPr>
          <w:rFonts w:hint="default" w:ascii="Times New Roman" w:hAnsi="Times New Roman" w:eastAsia="仿宋_GB2312" w:cs="Times New Roman"/>
          <w:sz w:val="32"/>
          <w:szCs w:val="32"/>
        </w:rPr>
        <w:t>，鼓励城市公交向乡镇延伸。大力实施农村公路提升改造建设，农村公路实</w:t>
      </w:r>
      <w:r>
        <w:rPr>
          <w:rFonts w:hint="default" w:ascii="Times New Roman" w:hAnsi="Times New Roman" w:eastAsia="仿宋_GB2312" w:cs="Times New Roman"/>
          <w:sz w:val="32"/>
          <w:szCs w:val="32"/>
          <w:shd w:val="clear" w:color="auto" w:fill="FFFFFF"/>
        </w:rPr>
        <w:t>现全面通村畅乡。增加城市至乡镇至农村车辆班次，提高农村客运班车通达率，形成较为完善的农村客运网络，实现交通方式无缝对接。</w:t>
      </w:r>
    </w:p>
    <w:p>
      <w:pPr>
        <w:pStyle w:val="57"/>
        <w:spacing w:line="360" w:lineRule="auto"/>
        <w:rPr>
          <w:shd w:val="clear" w:color="auto" w:fill="FFFFFF"/>
        </w:rPr>
      </w:pP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7" w:type="dxa"/>
          </w:tcPr>
          <w:p>
            <w:pPr>
              <w:spacing w:line="400" w:lineRule="exact"/>
              <w:ind w:firstLine="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专栏1</w:t>
            </w:r>
            <w:r>
              <w:rPr>
                <w:rFonts w:hint="default" w:ascii="Times New Roman" w:hAnsi="Times New Roman" w:eastAsia="仿宋_GB2312" w:cs="Times New Roman"/>
                <w:b/>
                <w:bCs/>
                <w:sz w:val="21"/>
                <w:szCs w:val="21"/>
                <w:lang w:val="en-US" w:eastAsia="zh-CN"/>
              </w:rPr>
              <w:t>6</w:t>
            </w:r>
            <w:r>
              <w:rPr>
                <w:rFonts w:hint="default" w:ascii="Times New Roman" w:hAnsi="Times New Roman" w:eastAsia="仿宋_GB2312" w:cs="Times New Roman"/>
                <w:b/>
                <w:bCs/>
                <w:sz w:val="21"/>
                <w:szCs w:val="21"/>
              </w:rPr>
              <w:t xml:space="preserve"> 交通基础设施重点项目</w:t>
            </w:r>
          </w:p>
          <w:p>
            <w:pPr>
              <w:pStyle w:val="55"/>
              <w:spacing w:line="400" w:lineRule="exact"/>
              <w:ind w:firstLine="422" w:firstLineChars="200"/>
              <w:jc w:val="left"/>
              <w:rPr>
                <w:rFonts w:hint="default" w:ascii="Times New Roman" w:hAnsi="Times New Roman" w:eastAsia="仿宋_GB2312" w:cs="Times New Roman"/>
                <w:sz w:val="21"/>
                <w:szCs w:val="21"/>
              </w:rPr>
            </w:pPr>
            <w:r>
              <w:rPr>
                <w:rFonts w:hint="default" w:ascii="Times New Roman" w:hAnsi="Times New Roman" w:eastAsia="仿宋_GB2312" w:cs="Times New Roman"/>
                <w:b/>
                <w:sz w:val="21"/>
                <w:szCs w:val="21"/>
              </w:rPr>
              <w:t>G302国道珲阿线威虎岭至白石山段公路改建。</w:t>
            </w:r>
            <w:r>
              <w:rPr>
                <w:rFonts w:hint="default" w:ascii="Times New Roman" w:hAnsi="Times New Roman" w:eastAsia="仿宋_GB2312" w:cs="Times New Roman"/>
                <w:sz w:val="21"/>
                <w:szCs w:val="21"/>
              </w:rPr>
              <w:t>总投资2.8亿元，总里程26.7公里。</w:t>
            </w:r>
          </w:p>
          <w:p>
            <w:pPr>
              <w:pStyle w:val="55"/>
              <w:spacing w:line="400" w:lineRule="exact"/>
              <w:ind w:firstLine="422" w:firstLineChars="200"/>
              <w:jc w:val="left"/>
              <w:rPr>
                <w:rFonts w:hint="default" w:ascii="Times New Roman" w:hAnsi="Times New Roman" w:eastAsia="仿宋_GB2312" w:cs="Times New Roman"/>
                <w:sz w:val="21"/>
                <w:szCs w:val="21"/>
              </w:rPr>
            </w:pPr>
            <w:r>
              <w:rPr>
                <w:rFonts w:hint="default" w:ascii="Times New Roman" w:hAnsi="Times New Roman" w:eastAsia="仿宋_GB2312" w:cs="Times New Roman"/>
                <w:b/>
                <w:sz w:val="21"/>
                <w:szCs w:val="21"/>
              </w:rPr>
              <w:t>S508省道蛟河至凤凰山公路改建。</w:t>
            </w:r>
            <w:r>
              <w:rPr>
                <w:rFonts w:hint="default" w:ascii="Times New Roman" w:hAnsi="Times New Roman" w:eastAsia="仿宋_GB2312" w:cs="Times New Roman"/>
                <w:sz w:val="21"/>
                <w:szCs w:val="21"/>
              </w:rPr>
              <w:t>总投资7.5亿元，总里程62公里，其中蛟河境内51.5公里。</w:t>
            </w:r>
          </w:p>
          <w:p>
            <w:pPr>
              <w:pStyle w:val="55"/>
              <w:spacing w:line="400" w:lineRule="exact"/>
              <w:ind w:firstLine="422" w:firstLineChars="200"/>
              <w:jc w:val="left"/>
              <w:rPr>
                <w:rFonts w:hint="default" w:ascii="Times New Roman" w:hAnsi="Times New Roman" w:eastAsia="仿宋_GB2312" w:cs="Times New Roman"/>
                <w:sz w:val="21"/>
                <w:szCs w:val="21"/>
              </w:rPr>
            </w:pPr>
            <w:r>
              <w:rPr>
                <w:rFonts w:hint="default" w:ascii="Times New Roman" w:hAnsi="Times New Roman" w:eastAsia="仿宋_GB2312" w:cs="Times New Roman"/>
                <w:b/>
                <w:bCs/>
                <w:sz w:val="21"/>
                <w:szCs w:val="21"/>
              </w:rPr>
              <w:t>高速公路连接线改造项目。</w:t>
            </w:r>
            <w:r>
              <w:rPr>
                <w:rFonts w:hint="default" w:ascii="Times New Roman" w:hAnsi="Times New Roman" w:eastAsia="仿宋_GB2312" w:cs="Times New Roman"/>
                <w:sz w:val="21"/>
                <w:szCs w:val="21"/>
              </w:rPr>
              <w:t>对蛟河、天岗、新站、黄松甸等4个高速出口连接线进行改建，改建长度5.2公里，总面积为78000平方米。</w:t>
            </w:r>
          </w:p>
          <w:p>
            <w:pPr>
              <w:pStyle w:val="55"/>
              <w:spacing w:line="400" w:lineRule="exact"/>
              <w:ind w:firstLine="422" w:firstLineChars="200"/>
              <w:jc w:val="left"/>
              <w:rPr>
                <w:rFonts w:hint="default" w:ascii="Times New Roman" w:hAnsi="Times New Roman" w:eastAsia="仿宋_GB2312" w:cs="Times New Roman"/>
                <w:sz w:val="21"/>
                <w:szCs w:val="21"/>
              </w:rPr>
            </w:pPr>
            <w:r>
              <w:rPr>
                <w:rFonts w:hint="default" w:ascii="Times New Roman" w:hAnsi="Times New Roman" w:eastAsia="仿宋_GB2312" w:cs="Times New Roman"/>
                <w:b/>
                <w:sz w:val="21"/>
                <w:szCs w:val="21"/>
              </w:rPr>
              <w:t>“四好”农村公路建设。</w:t>
            </w:r>
            <w:r>
              <w:rPr>
                <w:rFonts w:hint="default" w:ascii="Times New Roman" w:hAnsi="Times New Roman" w:eastAsia="仿宋_GB2312" w:cs="Times New Roman"/>
                <w:sz w:val="21"/>
                <w:szCs w:val="21"/>
              </w:rPr>
              <w:t>总投资6.25亿元，总里程676公里，改建农村公路桥梁15座。</w:t>
            </w:r>
          </w:p>
        </w:tc>
      </w:tr>
    </w:tbl>
    <w:p>
      <w:pPr>
        <w:pStyle w:val="5"/>
        <w:pageBreakBefore w:val="0"/>
        <w:numPr>
          <w:ilvl w:val="0"/>
          <w:numId w:val="0"/>
        </w:numPr>
        <w:kinsoku/>
        <w:wordWrap/>
        <w:overflowPunct/>
        <w:topLinePunct w:val="0"/>
        <w:autoSpaceDE/>
        <w:autoSpaceDN/>
        <w:bidi w:val="0"/>
        <w:adjustRightInd/>
        <w:snapToGrid/>
        <w:spacing w:before="0" w:beforeLines="0" w:after="0" w:afterLines="0" w:line="560" w:lineRule="exact"/>
        <w:ind w:left="-420" w:leftChars="0"/>
        <w:jc w:val="both"/>
        <w:textAlignment w:val="auto"/>
        <w:rPr>
          <w:rFonts w:hint="default" w:ascii="Times New Roman" w:hAnsi="Times New Roman" w:eastAsia="仿宋_GB2312" w:cs="Times New Roman"/>
          <w:sz w:val="32"/>
          <w:szCs w:val="32"/>
        </w:rPr>
      </w:pPr>
      <w:bookmarkStart w:id="127" w:name="_Toc55314906"/>
      <w:bookmarkStart w:id="128" w:name="_Toc14528"/>
    </w:p>
    <w:p>
      <w:pPr>
        <w:pStyle w:val="5"/>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jc w:val="center"/>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lang w:eastAsia="zh-CN"/>
        </w:rPr>
        <w:t>第二节</w:t>
      </w:r>
      <w:r>
        <w:rPr>
          <w:rFonts w:hint="eastAsia" w:ascii="方正小标宋简体" w:hAnsi="方正小标宋简体" w:eastAsia="方正小标宋简体" w:cs="方正小标宋简体"/>
          <w:b w:val="0"/>
          <w:bCs w:val="0"/>
          <w:sz w:val="32"/>
          <w:szCs w:val="32"/>
          <w:lang w:val="en-US" w:eastAsia="zh-CN"/>
        </w:rPr>
        <w:t xml:space="preserve"> </w:t>
      </w:r>
      <w:r>
        <w:rPr>
          <w:rFonts w:hint="eastAsia" w:ascii="方正小标宋简体" w:hAnsi="方正小标宋简体" w:eastAsia="方正小标宋简体" w:cs="方正小标宋简体"/>
          <w:b w:val="0"/>
          <w:bCs w:val="0"/>
          <w:sz w:val="32"/>
          <w:szCs w:val="32"/>
        </w:rPr>
        <w:t>提升供电保障能力</w:t>
      </w:r>
      <w:bookmarkEnd w:id="127"/>
      <w:bookmarkEnd w:id="128"/>
    </w:p>
    <w:p>
      <w:pPr>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b/>
          <w:bCs/>
          <w:sz w:val="32"/>
          <w:szCs w:val="32"/>
          <w:lang w:val="zh-CN"/>
        </w:rPr>
      </w:pPr>
    </w:p>
    <w:p>
      <w:pPr>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zh-CN"/>
        </w:rPr>
        <w:t>优化完善电网结构</w:t>
      </w:r>
      <w:r>
        <w:rPr>
          <w:rFonts w:hint="default" w:ascii="Times New Roman" w:hAnsi="Times New Roman" w:eastAsia="仿宋_GB2312" w:cs="Times New Roman"/>
          <w:sz w:val="32"/>
          <w:szCs w:val="32"/>
          <w:lang w:val="zh-CN"/>
        </w:rPr>
        <w:t>。</w:t>
      </w:r>
      <w:r>
        <w:rPr>
          <w:rFonts w:hint="default" w:ascii="Times New Roman" w:hAnsi="Times New Roman" w:eastAsia="仿宋_GB2312" w:cs="Times New Roman"/>
          <w:sz w:val="32"/>
          <w:szCs w:val="32"/>
        </w:rPr>
        <w:t>贯彻落实国家发展改革委、国家能源局《</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"http://zfxxgk.nea.gov.cn/2020-05/28/c_139148246.htm" \t "_blank"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关于加强和规范电网规划投资管理工作的通知</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t>》。进一步强化电力统筹规划，着力提高电力保障能力，加强电网安全运行能力建设，优化和完善市域电网结构。</w:t>
      </w:r>
      <w:r>
        <w:rPr>
          <w:rFonts w:hint="default" w:ascii="Times New Roman" w:hAnsi="Times New Roman" w:eastAsia="仿宋_GB2312" w:cs="Times New Roman"/>
          <w:sz w:val="32"/>
          <w:szCs w:val="32"/>
          <w:lang w:val="zh-CN"/>
        </w:rPr>
        <w:t>将电网建设工程纳入全市重点工程建设计划，科学规划电网，合理增加变电站布点，提升电网供电能力。</w:t>
      </w:r>
      <w:r>
        <w:rPr>
          <w:rFonts w:hint="default" w:ascii="Times New Roman" w:hAnsi="Times New Roman" w:eastAsia="仿宋_GB2312" w:cs="Times New Roman"/>
          <w:sz w:val="32"/>
          <w:szCs w:val="32"/>
          <w:shd w:val="clear" w:color="auto" w:fill="FFFFFF"/>
        </w:rPr>
        <w:t>对电网进行精细化管理，全面完成智能化电网工作。</w:t>
      </w:r>
      <w:r>
        <w:rPr>
          <w:rFonts w:hint="default" w:ascii="Times New Roman" w:hAnsi="Times New Roman" w:eastAsia="仿宋_GB2312" w:cs="Times New Roman"/>
          <w:sz w:val="32"/>
          <w:szCs w:val="32"/>
        </w:rPr>
        <w:t>加快推进相关电力项目建设，提升电力系统整体效率，推动电力绿色转型升级，加快绿色煤电建设，满足全市产业发展和经济建设等发展需求，着力打造绿色、低碳、环保、安全、稳定、可靠的坚强智能电网。做好招商引资和能源消纳工作，进一步完善蛟河电网建设。做好电网负荷预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结合市政规划方案，实行分时、分区、分专业预测，对不同区域的负荷分布、年度电网负荷变化等进行分项预测，促进电网结构优化的科学性。实施新一轮农村电网改造升级，全面提升农村供电保障水平。完善监测机制，打通供电最后一公里，提升供电服务质效，提高农网供电可靠率，降低农村用电成本。</w:t>
      </w:r>
    </w:p>
    <w:p>
      <w:pPr>
        <w:pStyle w:val="2"/>
        <w:rPr>
          <w:rFonts w:hint="default"/>
        </w:rPr>
      </w:pPr>
    </w:p>
    <w:p>
      <w:pPr>
        <w:pStyle w:val="5"/>
        <w:pageBreakBefore w:val="0"/>
        <w:numPr>
          <w:ilvl w:val="0"/>
          <w:numId w:val="0"/>
        </w:numPr>
        <w:kinsoku/>
        <w:wordWrap/>
        <w:overflowPunct/>
        <w:topLinePunct w:val="0"/>
        <w:autoSpaceDE/>
        <w:autoSpaceDN/>
        <w:bidi w:val="0"/>
        <w:adjustRightInd/>
        <w:snapToGrid/>
        <w:spacing w:before="0" w:beforeLines="0" w:after="0" w:afterLines="0" w:line="560" w:lineRule="exact"/>
        <w:ind w:left="-420" w:leftChars="0"/>
        <w:textAlignment w:val="auto"/>
        <w:rPr>
          <w:rFonts w:hint="eastAsia" w:ascii="方正小标宋简体" w:hAnsi="方正小标宋简体" w:eastAsia="方正小标宋简体" w:cs="方正小标宋简体"/>
          <w:b w:val="0"/>
          <w:bCs w:val="0"/>
          <w:sz w:val="32"/>
          <w:szCs w:val="32"/>
        </w:rPr>
      </w:pPr>
      <w:bookmarkStart w:id="129" w:name="_Toc14011"/>
      <w:bookmarkStart w:id="130" w:name="_Toc55314907"/>
      <w:r>
        <w:rPr>
          <w:rFonts w:hint="eastAsia" w:ascii="方正小标宋简体" w:hAnsi="方正小标宋简体" w:eastAsia="方正小标宋简体" w:cs="方正小标宋简体"/>
          <w:b w:val="0"/>
          <w:bCs w:val="0"/>
          <w:sz w:val="32"/>
          <w:szCs w:val="32"/>
          <w:lang w:eastAsia="zh-CN"/>
        </w:rPr>
        <w:t>第三节</w:t>
      </w:r>
      <w:r>
        <w:rPr>
          <w:rFonts w:hint="eastAsia" w:ascii="方正小标宋简体" w:hAnsi="方正小标宋简体" w:eastAsia="方正小标宋简体" w:cs="方正小标宋简体"/>
          <w:b w:val="0"/>
          <w:bCs w:val="0"/>
          <w:sz w:val="32"/>
          <w:szCs w:val="32"/>
          <w:lang w:val="en-US" w:eastAsia="zh-CN"/>
        </w:rPr>
        <w:t xml:space="preserve"> </w:t>
      </w:r>
      <w:r>
        <w:rPr>
          <w:rFonts w:hint="eastAsia" w:ascii="方正小标宋简体" w:hAnsi="方正小标宋简体" w:eastAsia="方正小标宋简体" w:cs="方正小标宋简体"/>
          <w:b w:val="0"/>
          <w:bCs w:val="0"/>
          <w:sz w:val="32"/>
          <w:szCs w:val="32"/>
        </w:rPr>
        <w:t>完善绿色能源利用体系</w:t>
      </w:r>
      <w:bookmarkEnd w:id="129"/>
      <w:bookmarkEnd w:id="130"/>
    </w:p>
    <w:p>
      <w:pPr>
        <w:rPr>
          <w:rFonts w:hint="default"/>
        </w:rPr>
      </w:pPr>
    </w:p>
    <w:p>
      <w:pPr>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充分保障新时期城市建设与经济发展能源需求，持续</w:t>
      </w:r>
      <w:r>
        <w:rPr>
          <w:rFonts w:hint="default" w:ascii="Times New Roman" w:hAnsi="Times New Roman" w:eastAsia="仿宋_GB2312" w:cs="Times New Roman"/>
          <w:sz w:val="32"/>
          <w:szCs w:val="32"/>
          <w:shd w:val="clear" w:color="auto" w:fill="FFFFFF"/>
        </w:rPr>
        <w:t>深化能源供给侧结构性改革，依托良好</w:t>
      </w:r>
      <w:r>
        <w:rPr>
          <w:rFonts w:hint="default" w:ascii="Times New Roman" w:hAnsi="Times New Roman" w:eastAsia="仿宋_GB2312" w:cs="Times New Roman"/>
          <w:sz w:val="32"/>
          <w:szCs w:val="32"/>
          <w:shd w:val="clear" w:color="auto" w:fill="FFFFFF"/>
          <w:lang w:eastAsia="zh-CN"/>
        </w:rPr>
        <w:t>的</w:t>
      </w:r>
      <w:r>
        <w:rPr>
          <w:rFonts w:hint="default" w:ascii="Times New Roman" w:hAnsi="Times New Roman" w:eastAsia="仿宋_GB2312" w:cs="Times New Roman"/>
          <w:sz w:val="32"/>
          <w:szCs w:val="32"/>
          <w:shd w:val="clear" w:color="auto" w:fill="FFFFFF"/>
        </w:rPr>
        <w:t>自然资源，大力发展水利发电、光伏发电和生物质发电，秸秆生物质综合循环利用，进一步完善能源供给结构体系，推动清洁能源产业做大做强。</w:t>
      </w:r>
    </w:p>
    <w:p>
      <w:pPr>
        <w:pageBreakBefore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b/>
          <w:bCs/>
          <w:sz w:val="32"/>
          <w:szCs w:val="32"/>
          <w:lang w:val="zh-CN"/>
        </w:rPr>
        <w:t>优化能源使用结构。</w:t>
      </w:r>
      <w:r>
        <w:rPr>
          <w:rFonts w:hint="default" w:ascii="Times New Roman" w:hAnsi="Times New Roman" w:eastAsia="仿宋_GB2312" w:cs="Times New Roman"/>
          <w:sz w:val="32"/>
          <w:szCs w:val="32"/>
          <w:shd w:val="clear" w:color="auto" w:fill="FFFFFF"/>
        </w:rPr>
        <w:t>抢抓中俄天然气投产通气战略机遇，贯彻落实省委“气化吉林”战略，不断优化能源使用结构，引导退出过剩产能、发展优质产能，实施可再生能源替代煤炭战略，优化煤炭、油气、非化石能源消费比例。大力推进水力、秸秆发电和太阳能等新能源和循环能源生产、供应体系建设。根据城市建设需要，合理布局新的能源基站。积极落实能源改造、再生能源利用，支持推广太阳能设施应用，构建绿色、安全、高效、畅通的能源体系，提高清洁能源利用水平。</w:t>
      </w:r>
    </w:p>
    <w:p>
      <w:pPr>
        <w:pageBreakBefore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b/>
          <w:bCs/>
          <w:sz w:val="32"/>
          <w:szCs w:val="32"/>
          <w:shd w:val="clear" w:color="auto" w:fill="FFFFFF"/>
        </w:rPr>
        <w:t>大力发展绿色产业和环保产业。</w:t>
      </w:r>
      <w:r>
        <w:rPr>
          <w:rFonts w:hint="default" w:ascii="Times New Roman" w:hAnsi="Times New Roman" w:eastAsia="仿宋_GB2312" w:cs="Times New Roman"/>
          <w:sz w:val="32"/>
          <w:szCs w:val="32"/>
          <w:shd w:val="clear" w:color="auto" w:fill="FFFFFF"/>
        </w:rPr>
        <w:t>推广应用绿色建筑、绿色建材和高效节能新技术、新产品、新设备。加强电力基础设施建设，以资源综合利用为重点，提升凯迪绿色能源有限公司电力供应与能源储运能力，积极推进秸秆发电工程。</w:t>
      </w:r>
    </w:p>
    <w:p>
      <w:pPr>
        <w:pageBreakBefore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zh-CN"/>
        </w:rPr>
        <w:t>推进天然气管网建设。</w:t>
      </w:r>
      <w:r>
        <w:rPr>
          <w:rFonts w:hint="default" w:ascii="Times New Roman" w:hAnsi="Times New Roman" w:eastAsia="仿宋_GB2312" w:cs="Times New Roman"/>
          <w:sz w:val="32"/>
          <w:szCs w:val="32"/>
        </w:rPr>
        <w:t>实</w:t>
      </w:r>
      <w:r>
        <w:rPr>
          <w:rFonts w:hint="default" w:ascii="Times New Roman" w:hAnsi="Times New Roman" w:eastAsia="仿宋_GB2312" w:cs="Times New Roman"/>
          <w:sz w:val="32"/>
          <w:szCs w:val="32"/>
          <w:lang w:val="zh-CN"/>
        </w:rPr>
        <w:t>施“气化蛟河”工程，规划建设天然气门站，新增住宅用户端燃气设施4.6万户，城区燃气管网覆盖率、住户气化率达到80%以上。进一步扩大</w:t>
      </w:r>
      <w:r>
        <w:rPr>
          <w:rFonts w:hint="default" w:ascii="Times New Roman" w:hAnsi="Times New Roman" w:eastAsia="仿宋_GB2312" w:cs="Times New Roman"/>
          <w:sz w:val="32"/>
          <w:szCs w:val="32"/>
        </w:rPr>
        <w:t>天然气利用规模</w:t>
      </w:r>
      <w:r>
        <w:rPr>
          <w:rFonts w:hint="default" w:ascii="Times New Roman" w:hAnsi="Times New Roman" w:eastAsia="仿宋_GB2312" w:cs="Times New Roman"/>
          <w:sz w:val="32"/>
          <w:szCs w:val="32"/>
          <w:lang w:val="zh-CN"/>
        </w:rPr>
        <w:t>。</w:t>
      </w:r>
      <w:r>
        <w:rPr>
          <w:rFonts w:hint="default" w:ascii="Times New Roman" w:hAnsi="Times New Roman" w:eastAsia="仿宋_GB2312" w:cs="Times New Roman"/>
          <w:sz w:val="32"/>
          <w:szCs w:val="32"/>
        </w:rPr>
        <w:t>完善天然气主干管网建设运营机制，统筹协调天然气产储运销，多渠道保障气源供应，加强综合管理系统建设，提升天然气调峰和安全保障能力。推进能源结构优化升级，实现绿色可持续发展。</w:t>
      </w:r>
    </w:p>
    <w:p>
      <w:pPr>
        <w:pStyle w:val="2"/>
        <w:rPr>
          <w:rFonts w:hint="default"/>
        </w:rPr>
      </w:pP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7" w:type="dxa"/>
          </w:tcPr>
          <w:p>
            <w:pPr>
              <w:spacing w:line="400" w:lineRule="exact"/>
              <w:ind w:firstLine="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专栏1</w:t>
            </w:r>
            <w:r>
              <w:rPr>
                <w:rFonts w:hint="default" w:ascii="Times New Roman" w:hAnsi="Times New Roman" w:eastAsia="仿宋_GB2312" w:cs="Times New Roman"/>
                <w:b/>
                <w:bCs/>
                <w:sz w:val="21"/>
                <w:szCs w:val="21"/>
                <w:lang w:val="en-US" w:eastAsia="zh-CN"/>
              </w:rPr>
              <w:t>7</w:t>
            </w:r>
            <w:r>
              <w:rPr>
                <w:rFonts w:hint="default" w:ascii="Times New Roman" w:hAnsi="Times New Roman" w:eastAsia="仿宋_GB2312" w:cs="Times New Roman"/>
                <w:b/>
                <w:bCs/>
                <w:sz w:val="21"/>
                <w:szCs w:val="21"/>
              </w:rPr>
              <w:t xml:space="preserve"> 能源供给重点项目</w:t>
            </w:r>
          </w:p>
          <w:p>
            <w:pPr>
              <w:pStyle w:val="55"/>
              <w:spacing w:line="400" w:lineRule="exact"/>
              <w:ind w:firstLine="422" w:firstLineChars="200"/>
              <w:rPr>
                <w:rFonts w:hint="default" w:ascii="Times New Roman" w:hAnsi="Times New Roman" w:eastAsia="仿宋_GB2312" w:cs="Times New Roman"/>
                <w:sz w:val="21"/>
                <w:szCs w:val="21"/>
              </w:rPr>
            </w:pPr>
            <w:r>
              <w:rPr>
                <w:rFonts w:hint="default" w:ascii="Times New Roman" w:hAnsi="Times New Roman" w:eastAsia="仿宋_GB2312" w:cs="Times New Roman"/>
                <w:b/>
                <w:bCs/>
                <w:sz w:val="21"/>
                <w:szCs w:val="21"/>
              </w:rPr>
              <w:t>电网改造。</w:t>
            </w:r>
            <w:r>
              <w:rPr>
                <w:rFonts w:hint="default" w:ascii="Times New Roman" w:hAnsi="Times New Roman" w:eastAsia="仿宋_GB2312" w:cs="Times New Roman"/>
                <w:sz w:val="21"/>
                <w:szCs w:val="21"/>
              </w:rPr>
              <w:t>“十四五”时期10kV、66千伏农网改造项目。</w:t>
            </w:r>
          </w:p>
          <w:p>
            <w:pPr>
              <w:spacing w:line="400" w:lineRule="exact"/>
              <w:ind w:firstLine="422" w:firstLineChars="200"/>
              <w:rPr>
                <w:rFonts w:hint="default" w:ascii="Times New Roman" w:hAnsi="Times New Roman" w:eastAsia="仿宋_GB2312" w:cs="Times New Roman"/>
                <w:sz w:val="24"/>
                <w:szCs w:val="24"/>
                <w:lang w:val="zh-CN"/>
              </w:rPr>
            </w:pPr>
            <w:r>
              <w:rPr>
                <w:rFonts w:hint="default" w:ascii="Times New Roman" w:hAnsi="Times New Roman" w:eastAsia="仿宋_GB2312" w:cs="Times New Roman"/>
                <w:b/>
                <w:bCs/>
                <w:sz w:val="21"/>
                <w:szCs w:val="21"/>
              </w:rPr>
              <w:t>蛟河市天然气利用工程。</w:t>
            </w:r>
            <w:r>
              <w:rPr>
                <w:rFonts w:hint="default" w:ascii="Times New Roman" w:hAnsi="Times New Roman" w:eastAsia="仿宋_GB2312" w:cs="Times New Roman"/>
                <w:b w:val="0"/>
                <w:bCs w:val="0"/>
                <w:sz w:val="21"/>
                <w:szCs w:val="21"/>
                <w:lang w:eastAsia="zh-CN"/>
              </w:rPr>
              <w:t>包括</w:t>
            </w:r>
            <w:r>
              <w:rPr>
                <w:rFonts w:hint="default" w:ascii="Times New Roman" w:hAnsi="Times New Roman" w:eastAsia="仿宋_GB2312" w:cs="Times New Roman"/>
                <w:sz w:val="21"/>
                <w:szCs w:val="21"/>
              </w:rPr>
              <w:t>市政中压管网及其他配套设施，范围为9个乡镇(新站镇、天岗镇、漂河镇、黄松甸镇、天北镇、松江镇、庆岭镇、乌林乡、前进乡)，3个街道（拉法街、新农街、奶子山街）。</w:t>
            </w:r>
          </w:p>
        </w:tc>
      </w:tr>
    </w:tbl>
    <w:p>
      <w:pPr>
        <w:pStyle w:val="5"/>
        <w:pageBreakBefore w:val="0"/>
        <w:numPr>
          <w:ilvl w:val="0"/>
          <w:numId w:val="0"/>
        </w:numPr>
        <w:kinsoku/>
        <w:wordWrap/>
        <w:overflowPunct/>
        <w:topLinePunct w:val="0"/>
        <w:autoSpaceDE/>
        <w:autoSpaceDN/>
        <w:bidi w:val="0"/>
        <w:adjustRightInd/>
        <w:snapToGrid/>
        <w:spacing w:before="0" w:beforeLines="0" w:after="0" w:afterLines="0" w:line="560" w:lineRule="exact"/>
        <w:ind w:left="-420" w:leftChars="0"/>
        <w:textAlignment w:val="auto"/>
        <w:rPr>
          <w:rFonts w:hint="eastAsia" w:ascii="Times New Roman" w:hAnsi="Times New Roman" w:eastAsia="仿宋_GB2312" w:cs="Times New Roman"/>
          <w:sz w:val="32"/>
          <w:szCs w:val="32"/>
          <w:lang w:eastAsia="zh-CN"/>
        </w:rPr>
      </w:pPr>
      <w:bookmarkStart w:id="131" w:name="_Toc55314908"/>
      <w:bookmarkStart w:id="132" w:name="_Toc6232"/>
    </w:p>
    <w:p>
      <w:pPr>
        <w:pStyle w:val="5"/>
        <w:pageBreakBefore w:val="0"/>
        <w:numPr>
          <w:ilvl w:val="0"/>
          <w:numId w:val="0"/>
        </w:numPr>
        <w:kinsoku/>
        <w:wordWrap/>
        <w:overflowPunct/>
        <w:topLinePunct w:val="0"/>
        <w:autoSpaceDE/>
        <w:autoSpaceDN/>
        <w:bidi w:val="0"/>
        <w:adjustRightInd/>
        <w:snapToGrid/>
        <w:spacing w:before="0" w:beforeLines="0" w:after="0" w:afterLines="0" w:line="560" w:lineRule="exact"/>
        <w:ind w:left="-840" w:leftChars="0"/>
        <w:jc w:val="center"/>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lang w:eastAsia="zh-CN"/>
        </w:rPr>
        <w:t>第五节</w:t>
      </w:r>
      <w:r>
        <w:rPr>
          <w:rFonts w:hint="eastAsia" w:ascii="方正小标宋简体" w:hAnsi="方正小标宋简体" w:eastAsia="方正小标宋简体" w:cs="方正小标宋简体"/>
          <w:b w:val="0"/>
          <w:bCs w:val="0"/>
          <w:sz w:val="32"/>
          <w:szCs w:val="32"/>
          <w:lang w:val="en-US" w:eastAsia="zh-CN"/>
        </w:rPr>
        <w:t xml:space="preserve"> </w:t>
      </w:r>
      <w:r>
        <w:rPr>
          <w:rFonts w:hint="eastAsia" w:ascii="方正小标宋简体" w:hAnsi="方正小标宋简体" w:eastAsia="方正小标宋简体" w:cs="方正小标宋简体"/>
          <w:b w:val="0"/>
          <w:bCs w:val="0"/>
          <w:sz w:val="32"/>
          <w:szCs w:val="32"/>
        </w:rPr>
        <w:t>构筑现代化水利体系</w:t>
      </w:r>
      <w:bookmarkEnd w:id="131"/>
      <w:bookmarkEnd w:id="132"/>
    </w:p>
    <w:p>
      <w:pPr>
        <w:numPr>
          <w:ilvl w:val="0"/>
          <w:numId w:val="0"/>
        </w:numPr>
        <w:rPr>
          <w:rFonts w:hint="default"/>
        </w:rPr>
      </w:pPr>
    </w:p>
    <w:p>
      <w:pPr>
        <w:pageBreakBefore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完善现代水利体系。</w:t>
      </w:r>
      <w:r>
        <w:rPr>
          <w:rFonts w:hint="default" w:ascii="Times New Roman" w:hAnsi="Times New Roman" w:eastAsia="仿宋_GB2312" w:cs="Times New Roman"/>
          <w:sz w:val="32"/>
          <w:szCs w:val="32"/>
        </w:rPr>
        <w:t>统筹规划全市水利发展，构建水资源保障体系，适度超前规划建设水利基础设施，使水资源承载能力与城市建设和经济社会发展相适应。开展农村饮水巩固提升工程，切实保障农村饮水安全，优化城乡供水保障网络，提高农村自来水普及率。加快构建防洪减灾保障体系，不断完善防汛调度指挥系统、暴雨洪水预警预报系统、山洪灾害预警监测系统。积极推广现代化农田水利体系，推进全市高效节水灌溉工程，合理利用地表水、地下水资源，实现农业高效用水。构建水生态保护体系，加强水源地保护，推进水土保持工程，加大水土流失治理力度。</w:t>
      </w:r>
    </w:p>
    <w:p>
      <w:pPr>
        <w:pageBreakBefore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稳步推进水利管理。</w:t>
      </w:r>
      <w:r>
        <w:rPr>
          <w:rFonts w:hint="default" w:ascii="Times New Roman" w:hAnsi="Times New Roman" w:eastAsia="仿宋_GB2312" w:cs="Times New Roman"/>
          <w:sz w:val="32"/>
          <w:szCs w:val="32"/>
        </w:rPr>
        <w:t>抓住国家新一轮对小型水库运行、管理、安全的支持，统筹推进全市水利工程建设，加快吉林蛟河抽水蓄能电站项目建设。开展江河堤防、水库等工程设施隐患排查和安全鉴定，加快推进主要河流堤防险工险段修复。全面实施防汛水利提升工程，推进蛟河、小蛟河、牤牛河、义气河等中小河流的重点段治理，整体提升洪涝灾害防御能力和超标准洪水应对能力。探索建立管用有效的管护模式，落实最严格水资源管理制度，全面开展水资源管理，加强水保监督管理，建立“清四乱”长效机制，严控水域变化点。</w:t>
      </w:r>
    </w:p>
    <w:p>
      <w:pPr>
        <w:pStyle w:val="2"/>
        <w:rPr>
          <w:rFonts w:hint="default"/>
        </w:rPr>
      </w:pP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8385" w:type="dxa"/>
            <w:vAlign w:val="top"/>
          </w:tcPr>
          <w:p>
            <w:pPr>
              <w:spacing w:line="400" w:lineRule="exact"/>
              <w:ind w:firstLine="0"/>
              <w:jc w:val="center"/>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kern w:val="0"/>
                <w:sz w:val="21"/>
                <w:szCs w:val="21"/>
              </w:rPr>
              <w:t>专栏1</w:t>
            </w:r>
            <w:r>
              <w:rPr>
                <w:rFonts w:hint="default" w:ascii="Times New Roman" w:hAnsi="Times New Roman" w:eastAsia="仿宋_GB2312" w:cs="Times New Roman"/>
                <w:b/>
                <w:bCs/>
                <w:kern w:val="0"/>
                <w:sz w:val="21"/>
                <w:szCs w:val="21"/>
                <w:lang w:val="en-US" w:eastAsia="zh-CN"/>
              </w:rPr>
              <w:t>8</w:t>
            </w:r>
            <w:r>
              <w:rPr>
                <w:rFonts w:hint="default" w:ascii="Times New Roman" w:hAnsi="Times New Roman" w:eastAsia="仿宋_GB2312" w:cs="Times New Roman"/>
                <w:b/>
                <w:bCs/>
                <w:kern w:val="0"/>
                <w:sz w:val="21"/>
                <w:szCs w:val="21"/>
              </w:rPr>
              <w:t xml:space="preserve">  水利设施重点项目</w:t>
            </w:r>
          </w:p>
          <w:p>
            <w:pPr>
              <w:pStyle w:val="55"/>
              <w:spacing w:line="400" w:lineRule="exact"/>
              <w:ind w:firstLine="422" w:firstLineChars="200"/>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
                <w:bCs/>
                <w:kern w:val="0"/>
                <w:sz w:val="21"/>
                <w:szCs w:val="21"/>
              </w:rPr>
              <w:t>吉林蛟河抽水蓄能电站。</w:t>
            </w:r>
            <w:r>
              <w:rPr>
                <w:rFonts w:hint="default" w:ascii="Times New Roman" w:hAnsi="Times New Roman" w:eastAsia="仿宋_GB2312" w:cs="Times New Roman"/>
                <w:bCs/>
                <w:kern w:val="0"/>
                <w:sz w:val="21"/>
                <w:szCs w:val="21"/>
              </w:rPr>
              <w:t>总装机容量120万千瓦，安装4台单机容量30万千瓦可逆式水泵水轮发电机组。</w:t>
            </w:r>
          </w:p>
          <w:p>
            <w:pPr>
              <w:pStyle w:val="55"/>
              <w:spacing w:line="400" w:lineRule="exact"/>
              <w:ind w:firstLine="422" w:firstLineChars="200"/>
              <w:rPr>
                <w:rFonts w:hint="default" w:ascii="Times New Roman" w:hAnsi="Times New Roman" w:eastAsia="仿宋_GB2312" w:cs="Times New Roman"/>
                <w:kern w:val="0"/>
                <w:sz w:val="21"/>
                <w:szCs w:val="21"/>
              </w:rPr>
            </w:pPr>
            <w:r>
              <w:rPr>
                <w:rFonts w:hint="default" w:ascii="Times New Roman" w:hAnsi="Times New Roman" w:eastAsia="仿宋_GB2312" w:cs="Times New Roman"/>
                <w:b/>
                <w:bCs/>
                <w:kern w:val="0"/>
                <w:sz w:val="21"/>
                <w:szCs w:val="21"/>
              </w:rPr>
              <w:t>蛟河市中小河流治理。</w:t>
            </w:r>
            <w:r>
              <w:rPr>
                <w:rFonts w:hint="default" w:ascii="Times New Roman" w:hAnsi="Times New Roman" w:eastAsia="仿宋_GB2312" w:cs="Times New Roman"/>
                <w:kern w:val="0"/>
                <w:sz w:val="21"/>
                <w:szCs w:val="21"/>
              </w:rPr>
              <w:t>“十四五”时期治理总长度67000米。</w:t>
            </w:r>
          </w:p>
          <w:p>
            <w:pPr>
              <w:widowControl/>
              <w:spacing w:line="240" w:lineRule="auto"/>
              <w:ind w:firstLine="422" w:firstLineChars="200"/>
              <w:jc w:val="left"/>
              <w:rPr>
                <w:rFonts w:hint="default" w:ascii="Times New Roman" w:hAnsi="Times New Roman" w:eastAsia="仿宋_GB2312" w:cs="Times New Roman"/>
                <w:kern w:val="0"/>
                <w:sz w:val="21"/>
                <w:szCs w:val="21"/>
              </w:rPr>
            </w:pPr>
            <w:r>
              <w:rPr>
                <w:rFonts w:hint="default" w:ascii="Times New Roman" w:hAnsi="Times New Roman" w:eastAsia="仿宋_GB2312" w:cs="Times New Roman"/>
                <w:b/>
                <w:bCs/>
                <w:kern w:val="0"/>
                <w:sz w:val="21"/>
                <w:szCs w:val="21"/>
              </w:rPr>
              <w:t>水土保持工程。</w:t>
            </w:r>
            <w:r>
              <w:rPr>
                <w:rFonts w:hint="default" w:ascii="Times New Roman" w:hAnsi="Times New Roman" w:eastAsia="仿宋_GB2312" w:cs="Times New Roman"/>
                <w:kern w:val="0"/>
                <w:sz w:val="21"/>
                <w:szCs w:val="21"/>
              </w:rPr>
              <w:t>完成30条侵蚀沟治理。</w:t>
            </w:r>
          </w:p>
          <w:p>
            <w:pPr>
              <w:widowControl/>
              <w:spacing w:line="240" w:lineRule="auto"/>
              <w:ind w:firstLine="422" w:firstLineChars="200"/>
              <w:jc w:val="left"/>
              <w:rPr>
                <w:rFonts w:hint="default" w:ascii="Times New Roman" w:hAnsi="Times New Roman" w:eastAsia="仿宋_GB2312" w:cs="Times New Roman"/>
                <w:kern w:val="0"/>
                <w:sz w:val="21"/>
                <w:szCs w:val="21"/>
                <w:lang w:val="en-US" w:eastAsia="zh-CN"/>
              </w:rPr>
            </w:pPr>
            <w:r>
              <w:rPr>
                <w:rFonts w:hint="default" w:ascii="Times New Roman" w:hAnsi="Times New Roman" w:eastAsia="仿宋_GB2312" w:cs="Times New Roman"/>
                <w:b/>
                <w:bCs/>
                <w:kern w:val="0"/>
                <w:sz w:val="21"/>
                <w:szCs w:val="21"/>
              </w:rPr>
              <w:t>河床式水电站项目</w:t>
            </w:r>
            <w:r>
              <w:rPr>
                <w:rFonts w:hint="default" w:ascii="Times New Roman" w:hAnsi="Times New Roman" w:eastAsia="仿宋_GB2312" w:cs="Times New Roman"/>
                <w:b/>
                <w:bCs/>
                <w:kern w:val="0"/>
                <w:sz w:val="21"/>
                <w:szCs w:val="21"/>
                <w:lang w:eastAsia="zh-CN"/>
              </w:rPr>
              <w:t>。</w:t>
            </w:r>
            <w:r>
              <w:rPr>
                <w:rFonts w:hint="default" w:ascii="Times New Roman" w:hAnsi="Times New Roman" w:eastAsia="仿宋_GB2312" w:cs="Times New Roman"/>
                <w:kern w:val="0"/>
                <w:sz w:val="21"/>
                <w:szCs w:val="21"/>
                <w:lang w:eastAsia="zh-CN"/>
              </w:rPr>
              <w:t>总装机5000千瓦，占地面积1.4万平方米。分别在乌林橡胶坝、漂河干沟子拦河坝、拉法河黄酒铺拦河坝、西大桥下拦河坝建设河床式水电站。</w:t>
            </w:r>
          </w:p>
        </w:tc>
      </w:tr>
    </w:tbl>
    <w:p>
      <w:pPr>
        <w:pStyle w:val="4"/>
        <w:pageBreakBefore w:val="0"/>
        <w:numPr>
          <w:ilvl w:val="0"/>
          <w:numId w:val="0"/>
        </w:numPr>
        <w:kinsoku/>
        <w:wordWrap/>
        <w:overflowPunct/>
        <w:topLinePunct w:val="0"/>
        <w:autoSpaceDE/>
        <w:autoSpaceDN/>
        <w:bidi w:val="0"/>
        <w:adjustRightInd/>
        <w:snapToGrid/>
        <w:spacing w:beforeLines="0" w:afterLines="0" w:line="560" w:lineRule="exact"/>
        <w:ind w:left="-420" w:leftChars="0"/>
        <w:textAlignment w:val="auto"/>
        <w:rPr>
          <w:rFonts w:hint="eastAsia" w:eastAsia="仿宋_GB2312" w:cs="Times New Roman"/>
          <w:sz w:val="32"/>
          <w:szCs w:val="32"/>
          <w:lang w:eastAsia="zh-CN"/>
        </w:rPr>
      </w:pPr>
      <w:bookmarkStart w:id="133" w:name="_Toc54275592"/>
      <w:bookmarkStart w:id="134" w:name="_Toc2371"/>
      <w:bookmarkStart w:id="135" w:name="_Toc60232826"/>
      <w:bookmarkStart w:id="136" w:name="_Toc55314909"/>
    </w:p>
    <w:p>
      <w:pPr>
        <w:pStyle w:val="4"/>
        <w:pageBreakBefore w:val="0"/>
        <w:numPr>
          <w:ilvl w:val="0"/>
          <w:numId w:val="18"/>
        </w:numPr>
        <w:kinsoku/>
        <w:wordWrap/>
        <w:overflowPunct/>
        <w:topLinePunct w:val="0"/>
        <w:autoSpaceDE/>
        <w:autoSpaceDN/>
        <w:bidi w:val="0"/>
        <w:adjustRightInd/>
        <w:snapToGrid/>
        <w:spacing w:beforeLines="0" w:afterLines="0" w:line="560" w:lineRule="exact"/>
        <w:ind w:left="-420" w:leftChars="0"/>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奋力推进更高水平改革开放</w:t>
      </w:r>
      <w:bookmarkEnd w:id="133"/>
      <w:bookmarkEnd w:id="134"/>
      <w:bookmarkEnd w:id="135"/>
      <w:bookmarkEnd w:id="136"/>
    </w:p>
    <w:p>
      <w:pPr>
        <w:numPr>
          <w:ilvl w:val="0"/>
          <w:numId w:val="0"/>
        </w:numPr>
        <w:rPr>
          <w:rFonts w:hint="default"/>
        </w:rPr>
      </w:pPr>
    </w:p>
    <w:p>
      <w:pPr>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rPr>
        <w:t>以新经济发展突破为引领，</w:t>
      </w:r>
      <w:r>
        <w:rPr>
          <w:rFonts w:hint="default" w:ascii="Times New Roman" w:hAnsi="Times New Roman" w:eastAsia="仿宋_GB2312" w:cs="Times New Roman"/>
          <w:sz w:val="32"/>
          <w:szCs w:val="32"/>
          <w:shd w:val="clear" w:color="auto" w:fill="FFFFFF"/>
        </w:rPr>
        <w:t>探索新技术、新模式、新业态等创新发展，助推蛟河实现高质量发展，努力打造新的增长极。在强化区域合作中持续释放经济发展新动能，努力形成全方位、多层次、高质量全面开放新格局。</w:t>
      </w:r>
    </w:p>
    <w:p>
      <w:pPr>
        <w:pStyle w:val="2"/>
        <w:rPr>
          <w:rFonts w:hint="default"/>
        </w:rPr>
      </w:pPr>
    </w:p>
    <w:p>
      <w:pPr>
        <w:pStyle w:val="5"/>
        <w:pageBreakBefore w:val="0"/>
        <w:numPr>
          <w:ilvl w:val="0"/>
          <w:numId w:val="19"/>
        </w:numPr>
        <w:kinsoku/>
        <w:wordWrap/>
        <w:overflowPunct/>
        <w:topLinePunct w:val="0"/>
        <w:autoSpaceDE/>
        <w:autoSpaceDN/>
        <w:bidi w:val="0"/>
        <w:adjustRightInd/>
        <w:snapToGrid/>
        <w:spacing w:before="0" w:beforeLines="0" w:after="0" w:afterLines="0" w:line="560" w:lineRule="exact"/>
        <w:ind w:left="0"/>
        <w:textAlignment w:val="auto"/>
        <w:rPr>
          <w:rFonts w:hint="eastAsia" w:ascii="方正小标宋简体" w:hAnsi="方正小标宋简体" w:eastAsia="方正小标宋简体" w:cs="方正小标宋简体"/>
          <w:b w:val="0"/>
          <w:bCs w:val="0"/>
          <w:sz w:val="32"/>
          <w:szCs w:val="32"/>
          <w:lang w:val="en-GB"/>
        </w:rPr>
      </w:pPr>
      <w:bookmarkStart w:id="137" w:name="_Toc15339"/>
      <w:r>
        <w:rPr>
          <w:rFonts w:hint="eastAsia" w:ascii="方正小标宋简体" w:hAnsi="方正小标宋简体" w:eastAsia="方正小标宋简体" w:cs="方正小标宋简体"/>
          <w:b w:val="0"/>
          <w:bCs w:val="0"/>
          <w:sz w:val="32"/>
          <w:szCs w:val="32"/>
          <w:lang w:val="en-GB"/>
        </w:rPr>
        <w:t>依托园区实现产业聚集</w:t>
      </w:r>
      <w:bookmarkEnd w:id="137"/>
    </w:p>
    <w:p>
      <w:pPr>
        <w:rPr>
          <w:rFonts w:hint="default"/>
          <w:lang w:val="en-GB"/>
        </w:rPr>
      </w:pPr>
    </w:p>
    <w:p>
      <w:pPr>
        <w:pStyle w:val="55"/>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lang w:val="en-GB"/>
        </w:rPr>
      </w:pPr>
      <w:r>
        <w:rPr>
          <w:rFonts w:hint="default" w:ascii="Times New Roman" w:hAnsi="Times New Roman" w:eastAsia="仿宋_GB2312" w:cs="Times New Roman"/>
          <w:sz w:val="32"/>
          <w:szCs w:val="32"/>
          <w:lang w:val="en-GB"/>
        </w:rPr>
        <w:t>全面贯彻工业强市战略，推进实施“五大工程”、落实“五项举措”，细化“五个清单”，持续优化产业结构，大力培育发展新动能，加快推动新旧动能转换和顺畅接续，加快推动工业经济高质量发展。创新和完善两个省级开发区招商引资、引智、引技机制，按照“储备一批、推介一批、签约一批、开工一批、在建一批、投产一批”的项目滚动开发要求，实现入区项目储备、招商和落地有序开展；完善开发区招商引资项目退出和清理机制，有效管理引进项目的资源利用率，最大限度降低招商引资风险。天岗园区以中国北部（蛟河）石材循环经济产业园为统领，建成中国北部规模最大、功能最全、配套最完善的石材产业园，力争实现“四个100”发展目标。蛟河</w:t>
      </w:r>
      <w:r>
        <w:rPr>
          <w:rFonts w:hint="default" w:ascii="Times New Roman" w:hAnsi="Times New Roman" w:eastAsia="仿宋_GB2312" w:cs="Times New Roman"/>
          <w:sz w:val="32"/>
          <w:szCs w:val="32"/>
          <w:lang w:val="en-GB" w:eastAsia="zh-CN"/>
        </w:rPr>
        <w:t>经济开发区</w:t>
      </w:r>
      <w:r>
        <w:rPr>
          <w:rFonts w:hint="default" w:ascii="Times New Roman" w:hAnsi="Times New Roman" w:eastAsia="仿宋_GB2312" w:cs="Times New Roman"/>
          <w:sz w:val="32"/>
          <w:szCs w:val="32"/>
          <w:lang w:val="en-GB"/>
        </w:rPr>
        <w:t>以中科院苏州医工所蛟河创新产业园为重点，争创省内乃至全国独具特色的全产业链生物医学高科技产业园区。同时，加大土地整合、资金争取力度，增设蛟河经济开发区奶子山产业园区，培育畜禽规模化养殖、工业加工两大功能区。</w:t>
      </w:r>
    </w:p>
    <w:p>
      <w:pPr>
        <w:pStyle w:val="55"/>
        <w:pageBreakBefore w:val="0"/>
        <w:kinsoku/>
        <w:wordWrap/>
        <w:overflowPunct/>
        <w:topLinePunct w:val="0"/>
        <w:autoSpaceDE/>
        <w:autoSpaceDN/>
        <w:bidi w:val="0"/>
        <w:adjustRightInd/>
        <w:snapToGrid/>
        <w:spacing w:line="560" w:lineRule="exact"/>
        <w:ind w:left="0"/>
        <w:textAlignment w:val="auto"/>
        <w:rPr>
          <w:rFonts w:hint="default" w:ascii="Times New Roman" w:hAnsi="Times New Roman" w:eastAsia="仿宋_GB2312" w:cs="Times New Roman"/>
          <w:sz w:val="32"/>
          <w:szCs w:val="32"/>
          <w:lang w:val="en-GB"/>
        </w:rPr>
      </w:pPr>
    </w:p>
    <w:p>
      <w:pPr>
        <w:pStyle w:val="5"/>
        <w:pageBreakBefore w:val="0"/>
        <w:kinsoku/>
        <w:wordWrap/>
        <w:overflowPunct/>
        <w:topLinePunct w:val="0"/>
        <w:autoSpaceDE/>
        <w:autoSpaceDN/>
        <w:bidi w:val="0"/>
        <w:adjustRightInd/>
        <w:snapToGrid/>
        <w:spacing w:before="0" w:beforeLines="0" w:after="0" w:afterLines="0" w:line="560" w:lineRule="exact"/>
        <w:ind w:left="0"/>
        <w:textAlignment w:val="auto"/>
        <w:rPr>
          <w:rFonts w:hint="eastAsia" w:ascii="方正小标宋简体" w:hAnsi="方正小标宋简体" w:eastAsia="方正小标宋简体" w:cs="方正小标宋简体"/>
          <w:b w:val="0"/>
          <w:bCs w:val="0"/>
          <w:sz w:val="32"/>
          <w:szCs w:val="32"/>
        </w:rPr>
      </w:pPr>
      <w:bookmarkStart w:id="138" w:name="_Toc55314913"/>
      <w:bookmarkStart w:id="139" w:name="_Toc32677"/>
      <w:r>
        <w:rPr>
          <w:rFonts w:hint="eastAsia" w:ascii="方正小标宋简体" w:hAnsi="方正小标宋简体" w:eastAsia="方正小标宋简体" w:cs="方正小标宋简体"/>
          <w:b w:val="0"/>
          <w:bCs w:val="0"/>
          <w:sz w:val="32"/>
          <w:szCs w:val="32"/>
        </w:rPr>
        <w:t>提高招商引资质量和水平</w:t>
      </w:r>
      <w:bookmarkEnd w:id="138"/>
      <w:bookmarkEnd w:id="139"/>
    </w:p>
    <w:p>
      <w:pPr>
        <w:rPr>
          <w:rFonts w:hint="default"/>
        </w:rPr>
      </w:pPr>
    </w:p>
    <w:p>
      <w:pPr>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重招商引资实效，不断创新招商引资方式方法，加大实施产业链招商力度，坚持引资、引智、引技并重，重点围绕医药健康、新能源新材料、旅游商贸和长白山特产品加工“四大经济发展动力源”开展招商引资工作；着力提高园区与高等院校、科研院所之间的产学研合作，切实做好信息交流、人才互通、技术对接、成果共享等工作；充分发挥市级领导“头雁”引领作用，紧盯“京津冀”“上广深”“江浙沪”等重点地区，积极参加“东博会”“吉商大会”等省、市大型经贸交流活动，组织开展“石材高峰论坛”“红叶旅游节”等重大节庆活动，全力推介蛟河区位、特产、交通等优势，力争更多高质量项目落户蛟河。着眼于优势产业和新兴产业，最大限度放宽投资准入机制，最大限度缩小投资项目审批、核准的范围；对引进项目坚持综合评价制度，对项目进行充分论证，确保落地项目科学合理、可持续发展；持续完善招商引资优惠政策体系，制定出台“招商引资奖励办法”等一系列政策激励和奖励办法，坚持履诺践诺，营造“亲商、富商、安商”的优质营商环境。</w:t>
      </w:r>
    </w:p>
    <w:p>
      <w:pPr>
        <w:pStyle w:val="2"/>
        <w:rPr>
          <w:rFonts w:hint="default"/>
        </w:rPr>
      </w:pPr>
    </w:p>
    <w:p>
      <w:pPr>
        <w:pStyle w:val="5"/>
        <w:pageBreakBefore w:val="0"/>
        <w:kinsoku/>
        <w:wordWrap/>
        <w:overflowPunct/>
        <w:topLinePunct w:val="0"/>
        <w:autoSpaceDE/>
        <w:autoSpaceDN/>
        <w:bidi w:val="0"/>
        <w:adjustRightInd/>
        <w:snapToGrid/>
        <w:spacing w:before="0" w:beforeLines="0" w:after="0" w:afterLines="0" w:line="560" w:lineRule="exact"/>
        <w:ind w:left="0"/>
        <w:textAlignment w:val="auto"/>
        <w:rPr>
          <w:rFonts w:hint="eastAsia" w:ascii="方正小标宋简体" w:hAnsi="方正小标宋简体" w:eastAsia="方正小标宋简体" w:cs="方正小标宋简体"/>
          <w:b w:val="0"/>
          <w:bCs w:val="0"/>
          <w:sz w:val="32"/>
          <w:szCs w:val="32"/>
        </w:rPr>
      </w:pPr>
      <w:bookmarkStart w:id="140" w:name="_Toc7571"/>
      <w:r>
        <w:rPr>
          <w:rFonts w:hint="eastAsia" w:ascii="方正小标宋简体" w:hAnsi="方正小标宋简体" w:eastAsia="方正小标宋简体" w:cs="方正小标宋简体"/>
          <w:b w:val="0"/>
          <w:bCs w:val="0"/>
          <w:sz w:val="32"/>
          <w:szCs w:val="32"/>
        </w:rPr>
        <w:t>着力扩大有效投资</w:t>
      </w:r>
      <w:bookmarkEnd w:id="140"/>
    </w:p>
    <w:p>
      <w:pPr>
        <w:rPr>
          <w:rFonts w:hint="default"/>
        </w:rPr>
      </w:pPr>
    </w:p>
    <w:p>
      <w:pPr>
        <w:pStyle w:val="55"/>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大力推进以商招商、产业链招商、委托招商、云招商，充分利用好“东博会”“进博会”等国内外大型展会平台，持续开展好“石材高峰论坛”“蛟商大会”等重点活动，不断吸引知名企业来蛟投资，</w:t>
      </w:r>
      <w:r>
        <w:rPr>
          <w:rFonts w:hint="default" w:ascii="Times New Roman" w:hAnsi="Times New Roman" w:eastAsia="仿宋_GB2312" w:cs="Times New Roman"/>
          <w:sz w:val="32"/>
          <w:szCs w:val="32"/>
          <w:lang w:eastAsia="zh-CN"/>
        </w:rPr>
        <w:t>鼓励</w:t>
      </w:r>
      <w:r>
        <w:rPr>
          <w:rFonts w:hint="default" w:ascii="Times New Roman" w:hAnsi="Times New Roman" w:eastAsia="仿宋_GB2312" w:cs="Times New Roman"/>
          <w:sz w:val="32"/>
          <w:szCs w:val="32"/>
        </w:rPr>
        <w:t>蛟河籍成功人士回乡创业。充分发挥投资的关键作用，统筹谋划、全面实施新基建“761”工程。实行领导挂帅，高位推进蛟河抽水蓄能电站、航空产业园等重大项目，</w:t>
      </w:r>
      <w:r>
        <w:rPr>
          <w:rFonts w:hint="default" w:ascii="Times New Roman" w:hAnsi="Times New Roman" w:eastAsia="仿宋_GB2312" w:cs="Times New Roman"/>
          <w:bCs/>
          <w:kern w:val="0"/>
          <w:sz w:val="32"/>
          <w:szCs w:val="32"/>
        </w:rPr>
        <w:t>五年开工超</w:t>
      </w:r>
      <w:r>
        <w:rPr>
          <w:rFonts w:hint="default" w:ascii="Times New Roman" w:hAnsi="Times New Roman" w:eastAsia="仿宋_GB2312" w:cs="Times New Roman"/>
          <w:sz w:val="32"/>
          <w:szCs w:val="32"/>
        </w:rPr>
        <w:t>5000万元项目55个，其中超亿元项目32个、超10亿元项目3个、超50亿元项目2个。</w:t>
      </w:r>
    </w:p>
    <w:p>
      <w:pPr>
        <w:pStyle w:val="55"/>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p>
    <w:p>
      <w:pPr>
        <w:pStyle w:val="5"/>
        <w:pageBreakBefore w:val="0"/>
        <w:kinsoku/>
        <w:wordWrap/>
        <w:overflowPunct/>
        <w:topLinePunct w:val="0"/>
        <w:autoSpaceDE/>
        <w:autoSpaceDN/>
        <w:bidi w:val="0"/>
        <w:adjustRightInd/>
        <w:snapToGrid/>
        <w:spacing w:before="0" w:beforeLines="0" w:after="0" w:afterLines="0" w:line="560" w:lineRule="exact"/>
        <w:ind w:left="0"/>
        <w:textAlignment w:val="auto"/>
        <w:rPr>
          <w:rFonts w:hint="eastAsia" w:ascii="方正小标宋简体" w:hAnsi="方正小标宋简体" w:eastAsia="方正小标宋简体" w:cs="方正小标宋简体"/>
          <w:b w:val="0"/>
          <w:bCs w:val="0"/>
          <w:sz w:val="32"/>
          <w:szCs w:val="32"/>
        </w:rPr>
      </w:pPr>
      <w:bookmarkStart w:id="141" w:name="_Toc21477"/>
      <w:r>
        <w:rPr>
          <w:rFonts w:hint="eastAsia" w:ascii="方正小标宋简体" w:hAnsi="方正小标宋简体" w:eastAsia="方正小标宋简体" w:cs="方正小标宋简体"/>
          <w:b w:val="0"/>
          <w:bCs w:val="0"/>
          <w:sz w:val="32"/>
          <w:szCs w:val="32"/>
        </w:rPr>
        <w:t>全力壮大民营经济</w:t>
      </w:r>
      <w:bookmarkEnd w:id="141"/>
    </w:p>
    <w:p>
      <w:pPr>
        <w:rPr>
          <w:rFonts w:hint="eastAsia"/>
        </w:rPr>
      </w:pPr>
    </w:p>
    <w:p>
      <w:pPr>
        <w:pStyle w:val="55"/>
        <w:pageBreakBefore w:val="0"/>
        <w:kinsoku/>
        <w:wordWrap/>
        <w:overflowPunct/>
        <w:topLinePunct w:val="0"/>
        <w:autoSpaceDE/>
        <w:autoSpaceDN/>
        <w:bidi w:val="0"/>
        <w:adjustRightInd/>
        <w:snapToGrid/>
        <w:spacing w:line="56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全面贯彻中共中央、国务院《关于营造更好发展环境支持民营企业改革发展的意见》。建立制度化常态化的政企沟通机制，健全企业诉求、处理、反馈制度，畅通民企参政议政渠道，积极培育和发展特色商会组织，进一步提高行政效能。鼓励、支持、推动民营经济发展政策措施落地落实落细，通过全面深化改革，不断提高政策获得感、投资安全感和办事便捷感。弘扬优秀企业家精神，大力宣传优秀民营企业创业创新典型，开展十佳优秀民营企业和十佳优秀民营企业家评选表彰，打造优良民营企业创业创新发展氛围。营造促进企业家公平竞争诚信经营的市场环境，强化企业家公平竞争权益保障，健全企业家诚信经营激励约束机制，提高监管公平性规范性简约性。加强对企业家优质高效务实服务，建立健全帮扶企业家的工作联动机制。</w:t>
      </w:r>
    </w:p>
    <w:p>
      <w:pPr>
        <w:pStyle w:val="5"/>
        <w:pageBreakBefore w:val="0"/>
        <w:kinsoku/>
        <w:wordWrap/>
        <w:overflowPunct/>
        <w:topLinePunct w:val="0"/>
        <w:autoSpaceDE/>
        <w:autoSpaceDN/>
        <w:bidi w:val="0"/>
        <w:adjustRightInd/>
        <w:snapToGrid/>
        <w:spacing w:before="0" w:beforeLines="0" w:after="0" w:afterLines="0" w:line="560" w:lineRule="exact"/>
        <w:ind w:left="0"/>
        <w:textAlignment w:val="auto"/>
        <w:rPr>
          <w:rFonts w:hint="eastAsia" w:ascii="方正小标宋简体" w:hAnsi="方正小标宋简体" w:eastAsia="方正小标宋简体" w:cs="方正小标宋简体"/>
          <w:b w:val="0"/>
          <w:bCs w:val="0"/>
          <w:sz w:val="32"/>
          <w:szCs w:val="32"/>
        </w:rPr>
      </w:pPr>
      <w:bookmarkStart w:id="142" w:name="_Toc24142"/>
      <w:r>
        <w:rPr>
          <w:rFonts w:hint="eastAsia" w:ascii="方正小标宋简体" w:hAnsi="方正小标宋简体" w:eastAsia="方正小标宋简体" w:cs="方正小标宋简体"/>
          <w:b w:val="0"/>
          <w:bCs w:val="0"/>
          <w:sz w:val="32"/>
          <w:szCs w:val="32"/>
        </w:rPr>
        <w:t>深化拓展吉浙合作</w:t>
      </w:r>
      <w:bookmarkEnd w:id="142"/>
    </w:p>
    <w:p>
      <w:pPr>
        <w:rPr>
          <w:rFonts w:hint="eastAsia"/>
        </w:rPr>
      </w:pPr>
    </w:p>
    <w:p>
      <w:pPr>
        <w:pStyle w:val="55"/>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以更加开放的态度和格局发展当地经济，充分利用吉浙对口合作的战略机遇，重视与温州苍南县的交流合作，发挥双方比较优势，在旅游</w:t>
      </w:r>
      <w:r>
        <w:rPr>
          <w:rFonts w:hint="default" w:ascii="Times New Roman" w:hAnsi="Times New Roman" w:eastAsia="仿宋_GB2312" w:cs="Times New Roman"/>
          <w:sz w:val="32"/>
          <w:szCs w:val="32"/>
          <w:lang w:eastAsia="zh-CN"/>
        </w:rPr>
        <w:t>开发、</w:t>
      </w:r>
      <w:r>
        <w:rPr>
          <w:rFonts w:hint="default" w:ascii="Times New Roman" w:hAnsi="Times New Roman" w:eastAsia="仿宋_GB2312" w:cs="Times New Roman"/>
          <w:sz w:val="32"/>
          <w:szCs w:val="32"/>
        </w:rPr>
        <w:t>农产品加工</w:t>
      </w:r>
      <w:r>
        <w:rPr>
          <w:rFonts w:hint="default" w:ascii="Times New Roman" w:hAnsi="Times New Roman" w:eastAsia="仿宋_GB2312" w:cs="Times New Roman"/>
          <w:sz w:val="32"/>
          <w:szCs w:val="32"/>
          <w:lang w:eastAsia="zh-CN"/>
        </w:rPr>
        <w:t>、特色小镇建设</w:t>
      </w:r>
      <w:r>
        <w:rPr>
          <w:rFonts w:hint="default" w:ascii="Times New Roman" w:hAnsi="Times New Roman" w:eastAsia="仿宋_GB2312" w:cs="Times New Roman"/>
          <w:sz w:val="32"/>
          <w:szCs w:val="32"/>
        </w:rPr>
        <w:t>等方面多领域、多维度、多渠道积极开展对接合作，实现共赢。</w:t>
      </w:r>
    </w:p>
    <w:p>
      <w:pPr>
        <w:pStyle w:val="55"/>
        <w:pageBreakBefore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加强政策扶持。</w:t>
      </w:r>
      <w:r>
        <w:rPr>
          <w:rFonts w:hint="default" w:ascii="Times New Roman" w:hAnsi="Times New Roman" w:eastAsia="仿宋_GB2312" w:cs="Times New Roman"/>
          <w:sz w:val="32"/>
          <w:szCs w:val="32"/>
        </w:rPr>
        <w:t>密切跟踪国家和两省合作政策动态，研究承接路径，出台相应扶持政策。探索设立对口合作专项资金，为重点工作、重大项目、重大活动提供资金支持。鼓励采用政府购买服务的方式，引导企业和社会机构参与对口合作。</w:t>
      </w:r>
    </w:p>
    <w:p>
      <w:pPr>
        <w:pStyle w:val="55"/>
        <w:pageBreakBefore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加强紧密合作。</w:t>
      </w:r>
      <w:r>
        <w:rPr>
          <w:rFonts w:hint="default" w:ascii="Times New Roman" w:hAnsi="Times New Roman" w:eastAsia="仿宋_GB2312" w:cs="Times New Roman"/>
          <w:sz w:val="32"/>
          <w:szCs w:val="32"/>
        </w:rPr>
        <w:t>继续开展</w:t>
      </w:r>
      <w:r>
        <w:rPr>
          <w:rFonts w:hint="default" w:ascii="Times New Roman" w:hAnsi="Times New Roman" w:eastAsia="仿宋_GB2312" w:cs="Times New Roman"/>
          <w:sz w:val="32"/>
          <w:szCs w:val="32"/>
          <w:lang w:eastAsia="zh-CN"/>
        </w:rPr>
        <w:t>苍南</w:t>
      </w:r>
      <w:r>
        <w:rPr>
          <w:rFonts w:hint="default" w:ascii="Times New Roman" w:hAnsi="Times New Roman" w:eastAsia="仿宋_GB2312" w:cs="Times New Roman"/>
          <w:sz w:val="32"/>
          <w:szCs w:val="32"/>
          <w:lang w:val="en-US" w:eastAsia="zh-CN"/>
        </w:rPr>
        <w:t>-蛟河</w:t>
      </w:r>
      <w:r>
        <w:rPr>
          <w:rFonts w:hint="default" w:ascii="Times New Roman" w:hAnsi="Times New Roman" w:eastAsia="仿宋_GB2312" w:cs="Times New Roman"/>
          <w:sz w:val="32"/>
          <w:szCs w:val="32"/>
        </w:rPr>
        <w:t>双方主要领导互访，提前谋划互访内容，提高互访质量。定期组织两地干部交流挂职，选派优秀中青年干部到苍南县培训，组织各乡镇、产业部门、企业单位赴苍南县学习考察。发挥友好县市、园区合作、商协会交流等平台优势，加强两地人才、经贸、文化等多方面交流与互动，聚力扩大合作范围，深化对口合作关系，促进两地在各方面实现优势互补、互利共赢、协同发展。</w:t>
      </w:r>
    </w:p>
    <w:p>
      <w:pPr>
        <w:pStyle w:val="55"/>
        <w:pageBreakBefore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加强推进落实。</w:t>
      </w:r>
      <w:r>
        <w:rPr>
          <w:rFonts w:hint="default" w:ascii="Times New Roman" w:hAnsi="Times New Roman" w:eastAsia="仿宋_GB2312" w:cs="Times New Roman"/>
          <w:sz w:val="32"/>
          <w:szCs w:val="32"/>
        </w:rPr>
        <w:t>重点围绕医药健康、商贸旅游、新能源新材料、长白山特产品加工四大立市产业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黑木耳等农特产品资源、石材等矿产品资源、冰雪等旅游资源谋划对口合作项目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对已签约的项目要加快协助企业推进前期手续办理，力争项目早日开工建设。</w:t>
      </w:r>
    </w:p>
    <w:p>
      <w:pPr>
        <w:pStyle w:val="5"/>
        <w:pageBreakBefore w:val="0"/>
        <w:kinsoku/>
        <w:wordWrap/>
        <w:overflowPunct/>
        <w:topLinePunct w:val="0"/>
        <w:autoSpaceDE/>
        <w:autoSpaceDN/>
        <w:bidi w:val="0"/>
        <w:adjustRightInd/>
        <w:snapToGrid/>
        <w:spacing w:before="0" w:beforeLines="0" w:after="0" w:afterLines="0" w:line="560" w:lineRule="exact"/>
        <w:ind w:left="0"/>
        <w:textAlignment w:val="auto"/>
        <w:rPr>
          <w:rFonts w:hint="eastAsia" w:ascii="方正小标宋简体" w:hAnsi="方正小标宋简体" w:eastAsia="方正小标宋简体" w:cs="方正小标宋简体"/>
          <w:b w:val="0"/>
          <w:bCs w:val="0"/>
          <w:sz w:val="32"/>
          <w:szCs w:val="32"/>
        </w:rPr>
      </w:pPr>
      <w:bookmarkStart w:id="143" w:name="_Toc24044"/>
      <w:r>
        <w:rPr>
          <w:rFonts w:hint="eastAsia" w:ascii="方正小标宋简体" w:hAnsi="方正小标宋简体" w:eastAsia="方正小标宋简体" w:cs="方正小标宋简体"/>
          <w:b w:val="0"/>
          <w:bCs w:val="0"/>
          <w:sz w:val="32"/>
          <w:szCs w:val="32"/>
        </w:rPr>
        <w:t>深入推进“放管服”改革</w:t>
      </w:r>
      <w:bookmarkEnd w:id="143"/>
    </w:p>
    <w:p>
      <w:pPr>
        <w:rPr>
          <w:rFonts w:hint="default"/>
        </w:rPr>
      </w:pPr>
    </w:p>
    <w:p>
      <w:pPr>
        <w:pageBreakBefore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进一步深化政府职能</w:t>
      </w:r>
      <w:r>
        <w:rPr>
          <w:rFonts w:hint="default" w:ascii="Times New Roman" w:hAnsi="Times New Roman" w:eastAsia="仿宋_GB2312" w:cs="Times New Roman"/>
          <w:b/>
          <w:bCs/>
          <w:sz w:val="32"/>
          <w:szCs w:val="32"/>
          <w:lang w:eastAsia="zh-CN"/>
        </w:rPr>
        <w:t>转变</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sz w:val="32"/>
          <w:szCs w:val="32"/>
        </w:rPr>
        <w:t>深化简政放权，坚持放管结合，优化政府机构设置和职能配置，健全综合监管和行业监管机制，按上级规定的标准，加强基层市场监管标准化建设。强化监管手段，积极探索新型监管模式，着力提高事中事后监管有效性，深入贯彻落实“双随机、一公开”监管，推进监管系统信息共享。规范行政行为、简化优化办事流程，增强政府公信力和执行力，建设人民满意的服务型政府。</w:t>
      </w:r>
    </w:p>
    <w:p>
      <w:pPr>
        <w:pStyle w:val="55"/>
        <w:pageBreakBefore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实施营商环境优化行动。</w:t>
      </w:r>
      <w:r>
        <w:rPr>
          <w:rFonts w:hint="default" w:ascii="Times New Roman" w:hAnsi="Times New Roman" w:eastAsia="仿宋_GB2312" w:cs="Times New Roman"/>
          <w:sz w:val="32"/>
          <w:szCs w:val="32"/>
        </w:rPr>
        <w:t>聚焦打造高效便捷的政务环境、公平竞争的市场环境、平等保护的法治环境，持续推进“放管服”和“最多跑一次”改革，缩短办事时限。全面加强蛟河市政务网建设，市本级政务服务事项“一网通办”率达到100%，市本级政务服务事项进驻市政务服</w:t>
      </w:r>
      <w:r>
        <w:rPr>
          <w:rFonts w:hint="default" w:ascii="Times New Roman" w:hAnsi="Times New Roman" w:eastAsia="仿宋_GB2312" w:cs="Times New Roman"/>
          <w:sz w:val="32"/>
          <w:szCs w:val="32"/>
          <w:lang w:eastAsia="zh-CN"/>
        </w:rPr>
        <w:t>务</w:t>
      </w:r>
      <w:r>
        <w:rPr>
          <w:rFonts w:hint="default" w:ascii="Times New Roman" w:hAnsi="Times New Roman" w:eastAsia="仿宋_GB2312" w:cs="Times New Roman"/>
          <w:sz w:val="32"/>
          <w:szCs w:val="32"/>
        </w:rPr>
        <w:t>中心率达到100%，“综窗”分类受理和“一站式”服务达到100%，市乡两级高频政务服务事项“就近可办”率达到100%。制定《蛟河市优化营商环境条例实施方案》，开展工商注册、公章刻制、项目备案、规划初审等全流程跟踪服务，制定完善帮办制度，增加帮办力量，明确职责任务。全力打造效率高、服务好、成本低、办事不求人、规则无偏见、投资有商机，留得住人、留得住心，稳定公平透明、可预期的营商环境。</w:t>
      </w:r>
    </w:p>
    <w:p>
      <w:pPr>
        <w:pageBreakBefore w:val="0"/>
        <w:widowControl/>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sz w:val="32"/>
          <w:szCs w:val="32"/>
        </w:rPr>
        <w:br w:type="page"/>
      </w:r>
    </w:p>
    <w:p>
      <w:pPr>
        <w:pStyle w:val="3"/>
        <w:pageBreakBefore w:val="0"/>
        <w:kinsoku/>
        <w:wordWrap/>
        <w:overflowPunct/>
        <w:topLinePunct w:val="0"/>
        <w:autoSpaceDE/>
        <w:autoSpaceDN/>
        <w:bidi w:val="0"/>
        <w:adjustRightInd/>
        <w:snapToGrid/>
        <w:spacing w:beforeLines="0" w:afterLines="0" w:line="560" w:lineRule="exact"/>
        <w:ind w:left="0"/>
        <w:textAlignment w:val="auto"/>
        <w:rPr>
          <w:rFonts w:hint="eastAsia" w:ascii="方正小标宋简体" w:hAnsi="方正小标宋简体" w:eastAsia="方正小标宋简体" w:cs="方正小标宋简体"/>
          <w:b w:val="0"/>
          <w:bCs w:val="0"/>
          <w:sz w:val="32"/>
          <w:szCs w:val="32"/>
        </w:rPr>
      </w:pPr>
      <w:bookmarkStart w:id="144" w:name="_Toc55314914"/>
      <w:bookmarkStart w:id="145" w:name="_Toc54275593"/>
      <w:bookmarkStart w:id="146" w:name="_Toc19894"/>
      <w:bookmarkStart w:id="147" w:name="_Toc60232827"/>
      <w:r>
        <w:rPr>
          <w:rFonts w:hint="eastAsia" w:ascii="方正小标宋简体" w:hAnsi="方正小标宋简体" w:eastAsia="方正小标宋简体" w:cs="方正小标宋简体"/>
          <w:b w:val="0"/>
          <w:bCs w:val="0"/>
          <w:sz w:val="32"/>
          <w:szCs w:val="32"/>
        </w:rPr>
        <w:t>人民高品质</w:t>
      </w:r>
      <w:bookmarkEnd w:id="144"/>
      <w:bookmarkEnd w:id="145"/>
      <w:r>
        <w:rPr>
          <w:rFonts w:hint="eastAsia" w:ascii="方正小标宋简体" w:hAnsi="方正小标宋简体" w:eastAsia="方正小标宋简体" w:cs="方正小标宋简体"/>
          <w:b w:val="0"/>
          <w:bCs w:val="0"/>
          <w:sz w:val="32"/>
          <w:szCs w:val="32"/>
        </w:rPr>
        <w:t>生活篇</w:t>
      </w:r>
      <w:bookmarkEnd w:id="146"/>
      <w:bookmarkEnd w:id="147"/>
    </w:p>
    <w:p>
      <w:pPr>
        <w:pStyle w:val="4"/>
        <w:pageBreakBefore w:val="0"/>
        <w:kinsoku/>
        <w:wordWrap/>
        <w:overflowPunct/>
        <w:topLinePunct w:val="0"/>
        <w:autoSpaceDE/>
        <w:autoSpaceDN/>
        <w:bidi w:val="0"/>
        <w:adjustRightInd/>
        <w:snapToGrid/>
        <w:spacing w:beforeLines="0" w:afterLines="0" w:line="560" w:lineRule="exact"/>
        <w:ind w:left="0"/>
        <w:textAlignment w:val="auto"/>
        <w:rPr>
          <w:rFonts w:hint="eastAsia" w:ascii="方正小标宋简体" w:hAnsi="方正小标宋简体" w:eastAsia="方正小标宋简体" w:cs="方正小标宋简体"/>
          <w:b w:val="0"/>
          <w:bCs w:val="0"/>
          <w:sz w:val="32"/>
          <w:szCs w:val="32"/>
        </w:rPr>
      </w:pPr>
      <w:bookmarkStart w:id="148" w:name="_Toc54275594"/>
      <w:bookmarkStart w:id="149" w:name="_Toc60232828"/>
      <w:bookmarkStart w:id="150" w:name="_Toc55314915"/>
      <w:bookmarkStart w:id="151" w:name="_Toc4313"/>
      <w:r>
        <w:rPr>
          <w:rFonts w:hint="eastAsia" w:ascii="方正小标宋简体" w:hAnsi="方正小标宋简体" w:eastAsia="方正小标宋简体" w:cs="方正小标宋简体"/>
          <w:b w:val="0"/>
          <w:bCs w:val="0"/>
          <w:sz w:val="32"/>
          <w:szCs w:val="32"/>
        </w:rPr>
        <w:t>提升教育发展水平</w:t>
      </w:r>
      <w:bookmarkEnd w:id="148"/>
      <w:bookmarkEnd w:id="149"/>
      <w:bookmarkEnd w:id="150"/>
      <w:bookmarkEnd w:id="151"/>
    </w:p>
    <w:p>
      <w:pPr>
        <w:pStyle w:val="55"/>
        <w:pageBreakBefore w:val="0"/>
        <w:kinsoku/>
        <w:wordWrap/>
        <w:overflowPunct/>
        <w:topLinePunct w:val="0"/>
        <w:autoSpaceDE/>
        <w:autoSpaceDN/>
        <w:bidi w:val="0"/>
        <w:adjustRightInd/>
        <w:snapToGrid/>
        <w:spacing w:line="560" w:lineRule="exact"/>
        <w:ind w:left="0"/>
        <w:textAlignment w:val="auto"/>
        <w:rPr>
          <w:rFonts w:hint="default" w:ascii="Times New Roman" w:hAnsi="Times New Roman" w:eastAsia="仿宋_GB2312" w:cs="Times New Roman"/>
          <w:sz w:val="32"/>
          <w:szCs w:val="32"/>
        </w:rPr>
      </w:pPr>
    </w:p>
    <w:p>
      <w:pPr>
        <w:pStyle w:val="55"/>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进一步优化完善教育资源配置，突出教育发展更加有质量的公平，教师核心素养得到全面提高，立德树人落实机制更加完善，引导教师潜心育人的评价制度更加健全，促进学生全面发展的评价办法更加多元。加快推进学前教育普及普惠发展、义务教育优质均衡发展、普通高中多元特色发展、职业教育现代化，全面提升育人水平。</w:t>
      </w:r>
    </w:p>
    <w:p>
      <w:pPr>
        <w:pStyle w:val="55"/>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p>
    <w:p>
      <w:pPr>
        <w:pStyle w:val="5"/>
        <w:pageBreakBefore w:val="0"/>
        <w:numPr>
          <w:ilvl w:val="0"/>
          <w:numId w:val="20"/>
        </w:numPr>
        <w:kinsoku/>
        <w:wordWrap/>
        <w:overflowPunct/>
        <w:topLinePunct w:val="0"/>
        <w:autoSpaceDE/>
        <w:autoSpaceDN/>
        <w:bidi w:val="0"/>
        <w:adjustRightInd/>
        <w:snapToGrid/>
        <w:spacing w:before="0" w:beforeLines="0" w:after="0" w:afterLines="0" w:line="560" w:lineRule="exact"/>
        <w:ind w:left="0"/>
        <w:textAlignment w:val="auto"/>
        <w:rPr>
          <w:rFonts w:hint="eastAsia" w:ascii="方正小标宋简体" w:hAnsi="方正小标宋简体" w:eastAsia="方正小标宋简体" w:cs="方正小标宋简体"/>
          <w:b w:val="0"/>
          <w:bCs w:val="0"/>
          <w:sz w:val="32"/>
          <w:szCs w:val="32"/>
        </w:rPr>
      </w:pPr>
      <w:bookmarkStart w:id="152" w:name="_Toc13467"/>
      <w:r>
        <w:rPr>
          <w:rFonts w:hint="eastAsia" w:ascii="方正小标宋简体" w:hAnsi="方正小标宋简体" w:eastAsia="方正小标宋简体" w:cs="方正小标宋简体"/>
          <w:b w:val="0"/>
          <w:bCs w:val="0"/>
          <w:sz w:val="32"/>
          <w:szCs w:val="32"/>
        </w:rPr>
        <w:t>坚持“五育”并举，全面发展素质教育</w:t>
      </w:r>
      <w:bookmarkEnd w:id="152"/>
    </w:p>
    <w:p>
      <w:pPr>
        <w:rPr>
          <w:rFonts w:hint="default"/>
        </w:rPr>
      </w:pPr>
    </w:p>
    <w:p>
      <w:pPr>
        <w:pStyle w:val="55"/>
        <w:pageBreakBefore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大力推进新时代德育工作。</w:t>
      </w:r>
      <w:r>
        <w:rPr>
          <w:rFonts w:hint="default" w:ascii="Times New Roman" w:hAnsi="Times New Roman" w:eastAsia="仿宋_GB2312" w:cs="Times New Roman"/>
          <w:sz w:val="32"/>
          <w:szCs w:val="32"/>
        </w:rPr>
        <w:t xml:space="preserve">聚焦“培养担当民族复兴大任的时代新人”要求，深入实施《中小学德育工作指南》，健全立德树人落实机制，加强学校德育评价，完善《蛟河市中小学德育及校外教育工作考评细则》，持续推进中小学德育工作体系建设。聚焦综合素质提升，改进学生评价。科学设计学校德育目标要求，不断拓展德育实施途径。持续深化学生榜样引领工程品牌建设，组织开展“新时代好少年”评选、学习宣传等活动，未来五年计划培养1500名“新时代好少年”、200名“新时代好少年标兵”先进典型。 </w:t>
      </w:r>
    </w:p>
    <w:p>
      <w:pPr>
        <w:pStyle w:val="55"/>
        <w:pageBreakBefore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全面提升学生智育水平。</w:t>
      </w:r>
      <w:r>
        <w:rPr>
          <w:rFonts w:hint="default" w:ascii="Times New Roman" w:hAnsi="Times New Roman" w:eastAsia="仿宋_GB2312" w:cs="Times New Roman"/>
          <w:sz w:val="32"/>
          <w:szCs w:val="32"/>
        </w:rPr>
        <w:t>全面加强教学常规管理，研究制定《蛟河市中小学（幼儿园）教学管理规范》。开展教学管理示范校评选活动。优化教学方式，深入探索课堂教学方式改革。定期开展聚焦课堂教学质量的主题活动，培育、遴选和推广优秀教学模式。抓好质量监测和分析，不断提高学生学业水平。加强科学教育和实验教学，广泛开展多种形式的读书活动。建立和完善教师教育教学评价机制，引导教师更好履行教书育人职责。探索建立中小学教师教学述评制度，完善中小学教师绩效考核办法。加强监测和督导，坚决防止学生学业负担过重。</w:t>
      </w:r>
    </w:p>
    <w:p>
      <w:pPr>
        <w:pStyle w:val="55"/>
        <w:pageBreakBefore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持续强化新时代体育工作。</w:t>
      </w:r>
      <w:r>
        <w:rPr>
          <w:rFonts w:hint="default" w:ascii="Times New Roman" w:hAnsi="Times New Roman" w:eastAsia="仿宋_GB2312" w:cs="Times New Roman"/>
          <w:sz w:val="32"/>
          <w:szCs w:val="32"/>
        </w:rPr>
        <w:t>全面加强学校体育工作，推动学生文化学习和体育锻炼协调发展。开齐开足上好体育课，高中阶段进一步发展学生运动专长</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加快发展青少年校园体育活动，开展阳光系列体育运动，完善校内竞赛、校际联赛等竞赛体系，定期举办学生运动会。深入开展中小学冰上运动，全面落实吉林市中小学生“筑梦冰雪、相约冬奥”冰雪运动普及工程，免费为全市中小学生开放，实现“万名学生上冰雪”的活动目标，五年内力争创建8所冰雪特色</w:t>
      </w:r>
      <w:r>
        <w:rPr>
          <w:rFonts w:hint="default" w:ascii="Times New Roman" w:hAnsi="Times New Roman" w:eastAsia="仿宋_GB2312" w:cs="Times New Roman"/>
          <w:sz w:val="32"/>
          <w:szCs w:val="32"/>
          <w:lang w:eastAsia="zh-CN"/>
        </w:rPr>
        <w:t>学</w:t>
      </w:r>
      <w:r>
        <w:rPr>
          <w:rFonts w:hint="default" w:ascii="Times New Roman" w:hAnsi="Times New Roman" w:eastAsia="仿宋_GB2312" w:cs="Times New Roman"/>
          <w:sz w:val="32"/>
          <w:szCs w:val="32"/>
        </w:rPr>
        <w:t>校。加强各类体育特色学校建设，发挥特色学校示范引领辐射作用。强化体育评价。到2025年，中小学生体质健康优秀率达到20%以上。</w:t>
      </w:r>
    </w:p>
    <w:p>
      <w:pPr>
        <w:pStyle w:val="55"/>
        <w:pageBreakBefore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全面深化新时代美育工作。</w:t>
      </w:r>
      <w:r>
        <w:rPr>
          <w:rFonts w:hint="default" w:ascii="Times New Roman" w:hAnsi="Times New Roman" w:eastAsia="仿宋_GB2312" w:cs="Times New Roman"/>
          <w:sz w:val="32"/>
          <w:szCs w:val="32"/>
        </w:rPr>
        <w:t>全面加强和改进学校美育</w:t>
      </w:r>
      <w:r>
        <w:rPr>
          <w:rFonts w:hint="default" w:ascii="Times New Roman" w:hAnsi="Times New Roman" w:eastAsia="仿宋_GB2312" w:cs="Times New Roman"/>
          <w:sz w:val="32"/>
          <w:szCs w:val="32"/>
          <w:lang w:eastAsia="zh-CN"/>
        </w:rPr>
        <w:t>工作</w:t>
      </w:r>
      <w:r>
        <w:rPr>
          <w:rFonts w:hint="default" w:ascii="Times New Roman" w:hAnsi="Times New Roman" w:eastAsia="仿宋_GB2312" w:cs="Times New Roman"/>
          <w:sz w:val="32"/>
          <w:szCs w:val="32"/>
        </w:rPr>
        <w:t>，科学定位美育课程目标，开设丰富优质的美育课程，推动课程教学与社会实践、校园文化建设深度融合，逐步完善“艺术基础知识基本技能+艺术审美体验+艺术专项特长”的教学模式。建设5所以上美育实践基地</w:t>
      </w:r>
      <w:r>
        <w:rPr>
          <w:rFonts w:hint="default" w:ascii="Times New Roman" w:hAnsi="Times New Roman" w:eastAsia="仿宋_GB2312" w:cs="Times New Roman"/>
          <w:sz w:val="32"/>
          <w:szCs w:val="32"/>
          <w:lang w:eastAsia="zh-CN"/>
        </w:rPr>
        <w:t>学</w:t>
      </w:r>
      <w:r>
        <w:rPr>
          <w:rFonts w:hint="default" w:ascii="Times New Roman" w:hAnsi="Times New Roman" w:eastAsia="仿宋_GB2312" w:cs="Times New Roman"/>
          <w:sz w:val="32"/>
          <w:szCs w:val="32"/>
        </w:rPr>
        <w:t>校，培育一批美育优秀教师。坚持以美育人、以美化人、以美培元，把美育纳入学校育人全过程。推进美育评价改革</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继续实施中小学生艺术素质测评，将测评结果纳入初、高中学生综合素质评价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探索将艺术类科目纳入初、高中学业水平考试范围。</w:t>
      </w:r>
    </w:p>
    <w:p>
      <w:pPr>
        <w:pStyle w:val="55"/>
        <w:pageBreakBefore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全面开展新时代劳动教育工作。</w:t>
      </w:r>
      <w:r>
        <w:rPr>
          <w:rFonts w:hint="default" w:ascii="Times New Roman" w:hAnsi="Times New Roman" w:eastAsia="仿宋_GB2312" w:cs="Times New Roman"/>
          <w:sz w:val="32"/>
          <w:szCs w:val="32"/>
        </w:rPr>
        <w:t>深入挖掘校内外劳动教育资源，持续推进中小学劳动教育基地建设，力争60%以上学校打造具有地域及学校特色的劳动项目。完善学生参加劳动的具体内容和要求，建立劳动清单制度，加强劳动过程性评价，因地制宜组织开展家务劳动、校园劳动与社会劳动。深化学工学农实践教育，推进开展校际间、行业间等各领域劳动和职业启蒙体验活动，推动树立“四个最”的劳动价值观，构建课程完善、资源丰富、形式多样、机制健全的劳动教育体系。</w:t>
      </w:r>
    </w:p>
    <w:p>
      <w:pPr>
        <w:pStyle w:val="55"/>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p>
    <w:p>
      <w:pPr>
        <w:pStyle w:val="5"/>
        <w:pageBreakBefore w:val="0"/>
        <w:kinsoku/>
        <w:wordWrap/>
        <w:overflowPunct/>
        <w:topLinePunct w:val="0"/>
        <w:autoSpaceDE/>
        <w:autoSpaceDN/>
        <w:bidi w:val="0"/>
        <w:adjustRightInd/>
        <w:snapToGrid/>
        <w:spacing w:before="0" w:beforeLines="0" w:after="0" w:afterLines="0" w:line="560" w:lineRule="exact"/>
        <w:ind w:left="0"/>
        <w:textAlignment w:val="auto"/>
        <w:rPr>
          <w:rFonts w:hint="eastAsia" w:ascii="方正小标宋简体" w:hAnsi="方正小标宋简体" w:eastAsia="方正小标宋简体" w:cs="方正小标宋简体"/>
          <w:b w:val="0"/>
          <w:bCs w:val="0"/>
          <w:sz w:val="32"/>
          <w:szCs w:val="32"/>
        </w:rPr>
      </w:pPr>
      <w:bookmarkStart w:id="153" w:name="_Toc21444"/>
      <w:r>
        <w:rPr>
          <w:rFonts w:hint="eastAsia" w:ascii="方正小标宋简体" w:hAnsi="方正小标宋简体" w:eastAsia="方正小标宋简体" w:cs="方正小标宋简体"/>
          <w:b w:val="0"/>
          <w:bCs w:val="0"/>
          <w:sz w:val="32"/>
          <w:szCs w:val="32"/>
        </w:rPr>
        <w:t>统筹各类教育协调发展</w:t>
      </w:r>
      <w:bookmarkEnd w:id="153"/>
    </w:p>
    <w:p>
      <w:pPr>
        <w:rPr>
          <w:rFonts w:hint="default"/>
        </w:rPr>
      </w:pPr>
    </w:p>
    <w:p>
      <w:pPr>
        <w:pStyle w:val="55"/>
        <w:pageBreakBefore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大力促进学前教育普惠优质发展。</w:t>
      </w:r>
      <w:r>
        <w:rPr>
          <w:rFonts w:hint="default" w:ascii="Times New Roman" w:hAnsi="Times New Roman" w:eastAsia="仿宋_GB2312" w:cs="Times New Roman"/>
          <w:sz w:val="32"/>
          <w:szCs w:val="32"/>
        </w:rPr>
        <w:t>着力构建以普惠性资源为主体的办园体系。推进落实学前教育行动计划，大力发展公办幼儿园，加大投入，新建、改扩建一批幼儿园，积极改善办园条件，</w:t>
      </w:r>
      <w:r>
        <w:rPr>
          <w:rFonts w:hint="default" w:ascii="Times New Roman" w:hAnsi="Times New Roman" w:eastAsia="仿宋_GB2312" w:cs="Times New Roman"/>
          <w:bCs/>
          <w:sz w:val="32"/>
          <w:szCs w:val="32"/>
        </w:rPr>
        <w:t>学前三年毛入园率稳步提升，力争达到95%以上，普惠性幼儿园覆盖率力争达到85%</w:t>
      </w:r>
      <w:r>
        <w:rPr>
          <w:rFonts w:hint="default" w:ascii="Times New Roman" w:hAnsi="Times New Roman" w:eastAsia="仿宋_GB2312" w:cs="Times New Roman"/>
          <w:sz w:val="32"/>
          <w:szCs w:val="32"/>
        </w:rPr>
        <w:t>。加强监管提升办园质量，规范各类幼儿园办园行为。严格落实《3—6岁儿童学习与发展指南》，遏制“小学化”教育倾向，巩固幼儿园“小学化”专项治理成果，促进“幼小”科学衔接。完善民办幼儿园分类管理实施办法，加强普惠性民办幼儿园建设。推进“大园区”及名师培养活动，充分发挥实验园、机关园、新区园三所示范园的引领辐射作用，提升民办园管理水平。</w:t>
      </w:r>
    </w:p>
    <w:p>
      <w:pPr>
        <w:pStyle w:val="55"/>
        <w:pageBreakBefore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大力推进义务教育优质均衡发展。</w:t>
      </w:r>
      <w:r>
        <w:rPr>
          <w:rFonts w:hint="default" w:ascii="Times New Roman" w:hAnsi="Times New Roman" w:eastAsia="仿宋_GB2312" w:cs="Times New Roman"/>
          <w:sz w:val="32"/>
          <w:szCs w:val="32"/>
        </w:rPr>
        <w:t>积极稳妥推进学校布局调整，妥善实施村小和城区周边小规模学校撤并，小学巩固率保持100%，初中巩固率达到98%以上。动态调整编制和岗位，推进义务教育学校设施设备标准化建设，深入推进七个大学区管理。健全完善义务教育大学区管理办法。落实资助政策，不让一个学生因贫辍学。继续完善控辍保学报告、劝返复学等各项制度，落实控辍保学责任制。通过学区调整和改扩建工程，着力消除城区义务教育大班额现象。</w:t>
      </w:r>
    </w:p>
    <w:p>
      <w:pPr>
        <w:pStyle w:val="55"/>
        <w:pageBreakBefore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大力推进普通高中育人方式改革。</w:t>
      </w:r>
      <w:r>
        <w:rPr>
          <w:rFonts w:hint="default" w:ascii="Times New Roman" w:hAnsi="Times New Roman" w:eastAsia="仿宋_GB2312" w:cs="Times New Roman"/>
          <w:sz w:val="32"/>
          <w:szCs w:val="32"/>
        </w:rPr>
        <w:t>加大普通高中投入，不断改善普通高中学校办学条件。创新教师培训方式，提升教师新课程实施、学生发展指导和走班教学管理能力；改善校舍条件，提升普通高中办学水平。高中阶段教育毛入学率达到96%以上。全面优化普通高中课程实施。加强实施新课程专项培训，全面实施新课程新教材。创新教学组织管理，建立和完善普通高中学生发展指导制度，不断提高办学质量、高考位次进入地区前列，重点高校录取率实现新突破。</w:t>
      </w:r>
    </w:p>
    <w:p>
      <w:pPr>
        <w:pStyle w:val="55"/>
        <w:pageBreakBefore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大力发展现代职业教育。</w:t>
      </w:r>
      <w:r>
        <w:rPr>
          <w:rFonts w:hint="default" w:ascii="Times New Roman" w:hAnsi="Times New Roman" w:eastAsia="仿宋_GB2312" w:cs="Times New Roman"/>
          <w:bCs/>
          <w:sz w:val="32"/>
          <w:szCs w:val="32"/>
        </w:rPr>
        <w:t>健全德技并修、工学结合的育人机制，完善评价机制，规范人才培养全过程，</w:t>
      </w:r>
      <w:r>
        <w:rPr>
          <w:rFonts w:hint="default" w:ascii="Times New Roman" w:hAnsi="Times New Roman" w:eastAsia="仿宋_GB2312" w:cs="Times New Roman"/>
          <w:sz w:val="32"/>
          <w:szCs w:val="32"/>
        </w:rPr>
        <w:t>推进职业教育提升。大力推进基础设施建设。积极推动将全民健身中心划归职业教育中心使用。加大装备配备，加强信息化建设。进一步加强校企合作，加强职业教育和职业技能培训。启动“1+X”证书制度建设试点工作，推动现代职业教育教学体系改革，开展分层分类技能培训，积极服务于乡村振兴和地方经济发展。</w:t>
      </w:r>
    </w:p>
    <w:p>
      <w:pPr>
        <w:pStyle w:val="55"/>
        <w:pageBreakBefore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大力办好特殊教育和民族教育。</w:t>
      </w:r>
      <w:r>
        <w:rPr>
          <w:rFonts w:hint="default" w:ascii="Times New Roman" w:hAnsi="Times New Roman" w:eastAsia="仿宋_GB2312" w:cs="Times New Roman"/>
          <w:sz w:val="32"/>
          <w:szCs w:val="32"/>
        </w:rPr>
        <w:t>加大特殊教育资金投入，改善提高办学条件，注重残疾学生潜能开发和缺陷补偿，强化职业素养和职业技能培养，加强残疾学生支持保障服务，促进残疾学生更好融入社会，残疾儿童少年入学率达到96%以上。加大宣传引导，确保残疾儿童入学应入尽入，实施精准帮扶和送教。提升民族教育学校管理干部、教师专业素养和管理水平，科学实施双语教育，健全从学前教育到中小学各阶段有效衔接。扎实推进民族“三语”教学研究和提高“小班化”教学质量，优化整合民族教育资源，有序推进民族教育联合办学。</w:t>
      </w:r>
    </w:p>
    <w:p>
      <w:pPr>
        <w:pStyle w:val="55"/>
        <w:pageBreakBefore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推进民办教育规范发展。</w:t>
      </w:r>
      <w:r>
        <w:rPr>
          <w:rFonts w:hint="default" w:ascii="Times New Roman" w:hAnsi="Times New Roman" w:eastAsia="仿宋_GB2312" w:cs="Times New Roman"/>
          <w:sz w:val="32"/>
          <w:szCs w:val="32"/>
        </w:rPr>
        <w:t>深入规范民办教育机构审批程序，严格实行办学准入制度，持续加大督查巡检力度及对违规违法办学的查处整治力度，严厉打击和取缔无证办学机构，进一步完善民办教育联席会议制度，建立部门联动机制，加强对民办教育机构的日常监管，切实强化民办教育机构日常管理，鼓励民办教育有序健康持续发展。积极探索建立违规失信惩戒机制，将违规办学机构及其举办者和负责人纳入诚信“黑名单”，充分利用“黑白名单”制度。以《蛟河市民办教育机构规范化办学评价考核手册》为基准，完善年检和督导评估制度。逐步健全完善民办教育机构管理和评价机制，切实加强对民办教育机构的日常管理和年度考核评价，培树民办教育的先进典型，督促排位靠后的民办学校不断改进、不断提高、共同进步，努力创办高质量的民办教育。</w:t>
      </w:r>
    </w:p>
    <w:p>
      <w:pPr>
        <w:pStyle w:val="55"/>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7" w:type="dxa"/>
          </w:tcPr>
          <w:p>
            <w:pPr>
              <w:spacing w:line="400" w:lineRule="exact"/>
              <w:ind w:firstLine="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专栏</w:t>
            </w:r>
            <w:r>
              <w:rPr>
                <w:rFonts w:hint="default" w:ascii="Times New Roman" w:hAnsi="Times New Roman" w:eastAsia="仿宋_GB2312" w:cs="Times New Roman"/>
                <w:b/>
                <w:bCs/>
                <w:sz w:val="21"/>
                <w:szCs w:val="21"/>
                <w:lang w:val="en-US" w:eastAsia="zh-CN"/>
              </w:rPr>
              <w:t>19</w:t>
            </w:r>
            <w:r>
              <w:rPr>
                <w:rFonts w:hint="default" w:ascii="Times New Roman" w:hAnsi="Times New Roman" w:eastAsia="仿宋_GB2312" w:cs="Times New Roman"/>
                <w:b/>
                <w:bCs/>
                <w:sz w:val="21"/>
                <w:szCs w:val="21"/>
              </w:rPr>
              <w:t xml:space="preserve"> 教育设施重点项目</w:t>
            </w:r>
          </w:p>
          <w:p>
            <w:pPr>
              <w:spacing w:line="400" w:lineRule="exact"/>
              <w:ind w:firstLine="422" w:firstLineChars="200"/>
              <w:jc w:val="left"/>
              <w:rPr>
                <w:rFonts w:hint="default" w:ascii="Times New Roman" w:hAnsi="Times New Roman" w:eastAsia="仿宋_GB2312" w:cs="Times New Roman"/>
                <w:bCs/>
                <w:sz w:val="21"/>
                <w:szCs w:val="21"/>
              </w:rPr>
            </w:pPr>
            <w:r>
              <w:rPr>
                <w:rFonts w:hint="default" w:ascii="Times New Roman" w:hAnsi="Times New Roman" w:eastAsia="仿宋_GB2312" w:cs="Times New Roman"/>
                <w:b/>
                <w:sz w:val="21"/>
                <w:szCs w:val="21"/>
              </w:rPr>
              <w:t>加快推进学校标准化建设工程。</w:t>
            </w:r>
            <w:r>
              <w:rPr>
                <w:rFonts w:hint="default" w:ascii="Times New Roman" w:hAnsi="Times New Roman" w:eastAsia="仿宋_GB2312" w:cs="Times New Roman"/>
                <w:bCs/>
                <w:sz w:val="21"/>
                <w:szCs w:val="21"/>
              </w:rPr>
              <w:t>到2025年，以全面改善办学条件和能力提升计划为契机，利用国家、省和地方资金，改扩建城区二高中、职业教育实训基地、九中、二实验、天北九年制等9所学校校舍及新建3所公办幼儿园。</w:t>
            </w:r>
          </w:p>
          <w:p>
            <w:pPr>
              <w:spacing w:line="400" w:lineRule="exact"/>
              <w:ind w:firstLine="422" w:firstLineChars="200"/>
              <w:jc w:val="left"/>
              <w:rPr>
                <w:rFonts w:hint="default" w:ascii="Times New Roman" w:hAnsi="Times New Roman" w:eastAsia="仿宋_GB2312" w:cs="Times New Roman"/>
                <w:bCs/>
                <w:sz w:val="21"/>
                <w:szCs w:val="21"/>
              </w:rPr>
            </w:pPr>
            <w:r>
              <w:rPr>
                <w:rFonts w:hint="default" w:ascii="Times New Roman" w:hAnsi="Times New Roman" w:eastAsia="仿宋_GB2312" w:cs="Times New Roman"/>
                <w:b/>
                <w:sz w:val="21"/>
                <w:szCs w:val="21"/>
              </w:rPr>
              <w:t>全市中小学校教育技术装备达到标准化学校水平。</w:t>
            </w:r>
            <w:r>
              <w:rPr>
                <w:rFonts w:hint="default" w:ascii="Times New Roman" w:hAnsi="Times New Roman" w:eastAsia="仿宋_GB2312" w:cs="Times New Roman"/>
                <w:bCs/>
                <w:sz w:val="21"/>
                <w:szCs w:val="21"/>
              </w:rPr>
              <w:t>各项设备配备率达到100%。学校多媒体教学设备100%全覆盖。为29所义务教育学校建设网络云教室。</w:t>
            </w:r>
          </w:p>
          <w:p>
            <w:pPr>
              <w:spacing w:line="400" w:lineRule="exact"/>
              <w:ind w:firstLine="422" w:firstLineChars="200"/>
              <w:jc w:val="left"/>
              <w:rPr>
                <w:rFonts w:hint="default" w:ascii="Times New Roman" w:hAnsi="Times New Roman" w:eastAsia="仿宋_GB2312" w:cs="Times New Roman"/>
                <w:bCs/>
                <w:sz w:val="21"/>
                <w:szCs w:val="21"/>
              </w:rPr>
            </w:pPr>
            <w:r>
              <w:rPr>
                <w:rFonts w:hint="default" w:ascii="Times New Roman" w:hAnsi="Times New Roman" w:eastAsia="仿宋_GB2312" w:cs="Times New Roman"/>
                <w:b/>
                <w:sz w:val="21"/>
                <w:szCs w:val="21"/>
              </w:rPr>
              <w:t>加快推进教育现代化建设水平。</w:t>
            </w:r>
            <w:r>
              <w:rPr>
                <w:rFonts w:hint="default" w:ascii="Times New Roman" w:hAnsi="Times New Roman" w:eastAsia="仿宋_GB2312" w:cs="Times New Roman"/>
                <w:bCs/>
                <w:sz w:val="21"/>
                <w:szCs w:val="21"/>
              </w:rPr>
              <w:t>大力推进“教育信息化2.0行动计划”、“互联网+教育发展”、“智慧校园”建设，建设教育资源平台和教育管理平台，实现优质网络教育资源共享。以STEAM创新教育为抓手，推进中小学创客教育普及。</w:t>
            </w:r>
          </w:p>
        </w:tc>
      </w:tr>
    </w:tbl>
    <w:p>
      <w:pPr>
        <w:ind w:firstLine="0"/>
      </w:pPr>
    </w:p>
    <w:p>
      <w:pPr>
        <w:pStyle w:val="4"/>
        <w:pageBreakBefore w:val="0"/>
        <w:widowControl w:val="0"/>
        <w:kinsoku/>
        <w:wordWrap/>
        <w:overflowPunct/>
        <w:topLinePunct w:val="0"/>
        <w:autoSpaceDE/>
        <w:autoSpaceDN/>
        <w:bidi w:val="0"/>
        <w:adjustRightInd/>
        <w:snapToGrid/>
        <w:spacing w:beforeLines="0" w:afterLines="0" w:line="560" w:lineRule="exact"/>
        <w:ind w:left="0"/>
        <w:textAlignment w:val="auto"/>
        <w:rPr>
          <w:rFonts w:hint="eastAsia" w:ascii="方正小标宋简体" w:hAnsi="方正小标宋简体" w:eastAsia="方正小标宋简体" w:cs="方正小标宋简体"/>
          <w:b w:val="0"/>
          <w:bCs w:val="0"/>
          <w:sz w:val="32"/>
          <w:szCs w:val="32"/>
        </w:rPr>
      </w:pPr>
      <w:bookmarkStart w:id="154" w:name="_Toc60232829"/>
      <w:bookmarkStart w:id="155" w:name="_Toc54275595"/>
      <w:bookmarkStart w:id="156" w:name="_Toc8498"/>
      <w:bookmarkStart w:id="157" w:name="_Toc55314919"/>
      <w:r>
        <w:rPr>
          <w:rFonts w:hint="eastAsia" w:ascii="方正小标宋简体" w:hAnsi="方正小标宋简体" w:eastAsia="方正小标宋简体" w:cs="方正小标宋简体"/>
          <w:b w:val="0"/>
          <w:bCs w:val="0"/>
          <w:sz w:val="32"/>
          <w:szCs w:val="32"/>
        </w:rPr>
        <w:t>提升卫生应急能力和服务能力</w:t>
      </w:r>
      <w:bookmarkEnd w:id="154"/>
      <w:bookmarkEnd w:id="155"/>
      <w:bookmarkEnd w:id="156"/>
      <w:bookmarkEnd w:id="157"/>
    </w:p>
    <w:p>
      <w:pPr>
        <w:rPr>
          <w:rFonts w:hint="default"/>
        </w:rPr>
      </w:pPr>
    </w:p>
    <w:p>
      <w:pPr>
        <w:pageBreakBefore w:val="0"/>
        <w:widowControl w:val="0"/>
        <w:kinsoku/>
        <w:wordWrap/>
        <w:overflowPunct/>
        <w:topLinePunct w:val="0"/>
        <w:autoSpaceDE/>
        <w:autoSpaceDN/>
        <w:bidi w:val="0"/>
        <w:adjustRightInd/>
        <w:snapToGrid/>
        <w:spacing w:line="56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进一步优化公共卫生服务体系，建立稳定的公共卫生事业投入机制，补齐公共</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"http://www.zhanhuigang.com/zhuanti-10000008.html" \t "_blank" \o "医疗展会专题"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医疗</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t>卫生服务短板。完善硬件设施建设，医疗设备配置与服务能力相匹配，推进健康蛟河建设，深化医药卫生体制改革，提升突发公共卫生事件应急能力，突出公共卫生、医疗急救能力建设，大力发展中医药，强化服务支撑，提高卫生健康队伍的整体素质。</w:t>
      </w:r>
    </w:p>
    <w:p>
      <w:pPr>
        <w:pStyle w:val="5"/>
        <w:pageBreakBefore w:val="0"/>
        <w:widowControl w:val="0"/>
        <w:numPr>
          <w:ilvl w:val="0"/>
          <w:numId w:val="21"/>
        </w:numPr>
        <w:kinsoku/>
        <w:wordWrap/>
        <w:overflowPunct/>
        <w:topLinePunct w:val="0"/>
        <w:autoSpaceDE/>
        <w:autoSpaceDN/>
        <w:bidi w:val="0"/>
        <w:adjustRightInd/>
        <w:snapToGrid/>
        <w:spacing w:before="0" w:beforeLines="0" w:after="0" w:afterLines="0" w:line="560" w:lineRule="exact"/>
        <w:ind w:left="0"/>
        <w:textAlignment w:val="auto"/>
        <w:rPr>
          <w:rFonts w:hint="eastAsia" w:ascii="方正小标宋简体" w:hAnsi="方正小标宋简体" w:eastAsia="方正小标宋简体" w:cs="方正小标宋简体"/>
          <w:b w:val="0"/>
          <w:bCs w:val="0"/>
          <w:sz w:val="32"/>
          <w:szCs w:val="32"/>
        </w:rPr>
      </w:pPr>
      <w:bookmarkStart w:id="158" w:name="_Toc55314920"/>
      <w:bookmarkStart w:id="159" w:name="_Toc6554"/>
      <w:bookmarkStart w:id="160" w:name="_Toc435775316"/>
      <w:r>
        <w:rPr>
          <w:rFonts w:hint="eastAsia" w:ascii="方正小标宋简体" w:hAnsi="方正小标宋简体" w:eastAsia="方正小标宋简体" w:cs="方正小标宋简体"/>
          <w:b w:val="0"/>
          <w:bCs w:val="0"/>
          <w:sz w:val="32"/>
          <w:szCs w:val="32"/>
        </w:rPr>
        <w:t>提升应对突发重大公共卫生事件能力</w:t>
      </w:r>
      <w:bookmarkEnd w:id="158"/>
      <w:bookmarkEnd w:id="159"/>
    </w:p>
    <w:p>
      <w:pPr>
        <w:rPr>
          <w:rFonts w:hint="default"/>
        </w:rPr>
      </w:pPr>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加大财政对公共卫生投入力度，优化医疗卫生资源投入结构，加强基层防控能力建设，推动医疗服务与公共卫生服务无缝对接，满足医疗机构需求，提高应对突发重大公共卫生事件的能力。</w:t>
      </w:r>
    </w:p>
    <w:p>
      <w:pPr>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加强乡村两级医疗卫生机构的公共卫生服务功能。</w:t>
      </w:r>
      <w:r>
        <w:rPr>
          <w:rFonts w:hint="default" w:ascii="Times New Roman" w:hAnsi="Times New Roman" w:eastAsia="仿宋_GB2312" w:cs="Times New Roman"/>
          <w:sz w:val="32"/>
          <w:szCs w:val="32"/>
        </w:rPr>
        <w:t>完善公共卫生服务体系，提升公共卫生服务能力。加强重大慢性非传染性疾病防控，建立健全疾病预防控制、健康教育、妇幼保健、精神卫生、应急救治、采供血、卫生监督和计划生育等专业公共卫生服务网络，完善以基层医疗卫生服务网络为基础的医疗服务体系的公共卫生服务功能，建立分工明确、信息互通、资源共享、协调互动的公共卫生服务体系，提高公共卫生服务和突发公共卫生事件应急处置能力，促进城乡居民逐步享有均等化的基本公共卫生服务。</w:t>
      </w:r>
    </w:p>
    <w:p>
      <w:pPr>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加强重大传染病防控管理。</w:t>
      </w:r>
      <w:r>
        <w:rPr>
          <w:rStyle w:val="56"/>
          <w:rFonts w:hint="default" w:ascii="Times New Roman" w:hAnsi="Times New Roman" w:eastAsia="仿宋_GB2312" w:cs="Times New Roman"/>
          <w:sz w:val="32"/>
          <w:szCs w:val="32"/>
          <w:lang w:eastAsia="zh-CN"/>
        </w:rPr>
        <w:t>坚持疫情防控常态化管理，</w:t>
      </w:r>
      <w:r>
        <w:rPr>
          <w:rStyle w:val="56"/>
          <w:rFonts w:hint="default" w:ascii="Times New Roman" w:hAnsi="Times New Roman" w:eastAsia="仿宋_GB2312" w:cs="Times New Roman"/>
          <w:sz w:val="32"/>
          <w:szCs w:val="32"/>
        </w:rPr>
        <w:t>抓好“外</w:t>
      </w:r>
      <w:r>
        <w:rPr>
          <w:rStyle w:val="56"/>
          <w:rFonts w:hint="default" w:ascii="Times New Roman" w:hAnsi="Times New Roman" w:eastAsia="仿宋_GB2312" w:cs="Times New Roman"/>
          <w:sz w:val="32"/>
          <w:szCs w:val="32"/>
          <w:lang w:eastAsia="zh-CN"/>
        </w:rPr>
        <w:t>防</w:t>
      </w:r>
      <w:r>
        <w:rPr>
          <w:rStyle w:val="56"/>
          <w:rFonts w:hint="default" w:ascii="Times New Roman" w:hAnsi="Times New Roman" w:eastAsia="仿宋_GB2312" w:cs="Times New Roman"/>
          <w:sz w:val="32"/>
          <w:szCs w:val="32"/>
        </w:rPr>
        <w:t>输入、内防扩散”两大环节</w:t>
      </w:r>
      <w:r>
        <w:rPr>
          <w:rStyle w:val="56"/>
          <w:rFonts w:hint="default" w:ascii="Times New Roman" w:hAnsi="Times New Roman" w:eastAsia="仿宋_GB2312" w:cs="Times New Roman"/>
          <w:sz w:val="32"/>
          <w:szCs w:val="32"/>
          <w:lang w:eastAsia="zh-CN"/>
        </w:rPr>
        <w:t>，</w:t>
      </w:r>
      <w:r>
        <w:rPr>
          <w:rStyle w:val="56"/>
          <w:rFonts w:hint="default" w:ascii="Times New Roman" w:hAnsi="Times New Roman" w:eastAsia="仿宋_GB2312" w:cs="Times New Roman"/>
          <w:sz w:val="32"/>
          <w:szCs w:val="32"/>
        </w:rPr>
        <w:t>落实落细防控措施。</w:t>
      </w:r>
      <w:r>
        <w:rPr>
          <w:rFonts w:hint="default" w:ascii="Times New Roman" w:hAnsi="Times New Roman" w:eastAsia="仿宋_GB2312" w:cs="Times New Roman"/>
          <w:sz w:val="32"/>
          <w:szCs w:val="32"/>
        </w:rPr>
        <w:t>加强传染病监测预警，积极推进医疗卫生机构疾病监测报告信息化，进一步提高传染病监测报告质量。落实国家免疫规划政策，根据需求逐步扩大免疫规划疫苗种类及覆盖面，完善预防接种异常反应补偿保险机制，加强疫苗储运冷链建设与预防接种单位监管，有效防控疫苗针对性疾病。严格落实国家艾滋病、结核病、地方病防治政策，重点加强艾滋病、结核病、地方病、职业病等重大疾病防治能力建设。</w:t>
      </w:r>
    </w:p>
    <w:p>
      <w:pPr>
        <w:pStyle w:val="2"/>
        <w:rPr>
          <w:rFonts w:hint="default"/>
        </w:rPr>
      </w:pPr>
    </w:p>
    <w:p>
      <w:pPr>
        <w:pStyle w:val="5"/>
        <w:pageBreakBefore w:val="0"/>
        <w:widowControl w:val="0"/>
        <w:kinsoku/>
        <w:wordWrap/>
        <w:overflowPunct/>
        <w:topLinePunct w:val="0"/>
        <w:autoSpaceDE/>
        <w:autoSpaceDN/>
        <w:bidi w:val="0"/>
        <w:adjustRightInd/>
        <w:snapToGrid/>
        <w:spacing w:before="0" w:beforeLines="0" w:after="0" w:afterLines="0" w:line="560" w:lineRule="exact"/>
        <w:ind w:left="0"/>
        <w:textAlignment w:val="auto"/>
        <w:rPr>
          <w:rFonts w:hint="eastAsia" w:ascii="方正小标宋简体" w:hAnsi="方正小标宋简体" w:eastAsia="方正小标宋简体" w:cs="方正小标宋简体"/>
          <w:b w:val="0"/>
          <w:bCs w:val="0"/>
          <w:sz w:val="32"/>
          <w:szCs w:val="32"/>
        </w:rPr>
      </w:pPr>
      <w:bookmarkStart w:id="161" w:name="_Toc10744"/>
      <w:bookmarkStart w:id="162" w:name="_Toc55314921"/>
      <w:r>
        <w:rPr>
          <w:rFonts w:hint="eastAsia" w:ascii="方正小标宋简体" w:hAnsi="方正小标宋简体" w:eastAsia="方正小标宋简体" w:cs="方正小标宋简体"/>
          <w:b w:val="0"/>
          <w:bCs w:val="0"/>
          <w:sz w:val="32"/>
          <w:szCs w:val="32"/>
        </w:rPr>
        <w:t>深化医药卫生体制改革</w:t>
      </w:r>
      <w:bookmarkEnd w:id="161"/>
      <w:bookmarkEnd w:id="162"/>
    </w:p>
    <w:p>
      <w:pPr>
        <w:rPr>
          <w:rFonts w:hint="default"/>
        </w:rPr>
      </w:pPr>
    </w:p>
    <w:p>
      <w:pPr>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深入实施健康中国行动。</w:t>
      </w:r>
      <w:r>
        <w:rPr>
          <w:rFonts w:hint="default" w:ascii="Times New Roman" w:hAnsi="Times New Roman" w:eastAsia="仿宋_GB2312" w:cs="Times New Roman"/>
          <w:sz w:val="32"/>
          <w:szCs w:val="32"/>
        </w:rPr>
        <w:t>持续改善生产生活环境，倡导健康文明生活方式，加强重点人群健康促进，提升慢性病防治水平，加大传染病、地方病、职业病等防治力度。</w:t>
      </w:r>
    </w:p>
    <w:p>
      <w:pPr>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深化公立医院综合改革</w:t>
      </w:r>
      <w:r>
        <w:rPr>
          <w:rFonts w:hint="default" w:ascii="Times New Roman" w:hAnsi="Times New Roman" w:eastAsia="仿宋_GB2312" w:cs="Times New Roman"/>
          <w:sz w:val="32"/>
          <w:szCs w:val="32"/>
        </w:rPr>
        <w:t>。健全医疗卫生机构和医务人员绩效考核机制，建立和完善医疗服务价格动态调整机制，深化薪酬制度和编制管理改革，落实政府对符合区域卫生规划的公立医院基本建设和设备购置等投入政策，加大对中医医院、传染病医院的支持力度。</w:t>
      </w:r>
    </w:p>
    <w:p>
      <w:pPr>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深化医疗保障制度改革</w:t>
      </w:r>
      <w:r>
        <w:rPr>
          <w:rFonts w:hint="default" w:ascii="Times New Roman" w:hAnsi="Times New Roman" w:eastAsia="仿宋_GB2312" w:cs="Times New Roman"/>
          <w:sz w:val="32"/>
          <w:szCs w:val="32"/>
        </w:rPr>
        <w:t>。提高基本医疗保障水平，推进医保支付方式改革，加强医保基金管理，健全监管机制，加快发展商业健康保险。持续健全完善制度体系，增强制度的公平性、可持续性。全力推动医保领域改革落地见效，持续放大改革红利和效应。</w:t>
      </w:r>
    </w:p>
    <w:p>
      <w:pPr>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健全药品供应保障体系。</w:t>
      </w:r>
      <w:r>
        <w:rPr>
          <w:rFonts w:hint="default" w:ascii="Times New Roman" w:hAnsi="Times New Roman" w:eastAsia="仿宋_GB2312" w:cs="Times New Roman"/>
          <w:sz w:val="32"/>
          <w:szCs w:val="32"/>
        </w:rPr>
        <w:t>完善药品耗材采购政策，促进科学合理用药，加强药品耗材使用监管，做好短缺药品保供稳价工作。加强基本药物、特殊药品等监管，开展药械专项整治，对药品生产流通使用环节存在的违法违规行为严厉查处，确保质量安全。</w:t>
      </w:r>
    </w:p>
    <w:p>
      <w:pPr>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统筹推进相关重点改革。</w:t>
      </w:r>
      <w:r>
        <w:rPr>
          <w:rFonts w:hint="default" w:ascii="Times New Roman" w:hAnsi="Times New Roman" w:eastAsia="仿宋_GB2312" w:cs="Times New Roman"/>
          <w:sz w:val="32"/>
          <w:szCs w:val="32"/>
        </w:rPr>
        <w:t>继续推进区域医疗中心建设，推动优质医疗资源扩容下沉和均衡布局，建立与区域医疗中心相适应的管理体制和运行机制，推进分级诊疗和医药卫生信息化建设。促进中医药振兴发展，扎实做好健康扶贫，完善医疗卫生行业综合监管协调和督察机制。</w:t>
      </w:r>
    </w:p>
    <w:p>
      <w:pPr>
        <w:pStyle w:val="2"/>
        <w:rPr>
          <w:rFonts w:hint="default"/>
        </w:rPr>
      </w:pPr>
    </w:p>
    <w:p>
      <w:pPr>
        <w:pStyle w:val="5"/>
        <w:pageBreakBefore w:val="0"/>
        <w:widowControl w:val="0"/>
        <w:kinsoku/>
        <w:wordWrap/>
        <w:overflowPunct/>
        <w:topLinePunct w:val="0"/>
        <w:autoSpaceDE/>
        <w:autoSpaceDN/>
        <w:bidi w:val="0"/>
        <w:adjustRightInd/>
        <w:snapToGrid/>
        <w:spacing w:before="0" w:beforeLines="0" w:after="0" w:afterLines="0" w:line="560" w:lineRule="exact"/>
        <w:ind w:left="0"/>
        <w:textAlignment w:val="auto"/>
        <w:rPr>
          <w:rFonts w:hint="eastAsia" w:ascii="方正小标宋简体" w:hAnsi="方正小标宋简体" w:eastAsia="方正小标宋简体" w:cs="方正小标宋简体"/>
          <w:b w:val="0"/>
          <w:bCs w:val="0"/>
          <w:sz w:val="32"/>
          <w:szCs w:val="32"/>
        </w:rPr>
      </w:pPr>
      <w:bookmarkStart w:id="163" w:name="_Toc30986"/>
      <w:bookmarkStart w:id="164" w:name="_Toc55314922"/>
      <w:r>
        <w:rPr>
          <w:rFonts w:hint="eastAsia" w:ascii="方正小标宋简体" w:hAnsi="方正小标宋简体" w:eastAsia="方正小标宋简体" w:cs="方正小标宋简体"/>
          <w:b w:val="0"/>
          <w:bCs w:val="0"/>
          <w:sz w:val="32"/>
          <w:szCs w:val="32"/>
        </w:rPr>
        <w:t>提供优质医疗服务</w:t>
      </w:r>
      <w:bookmarkEnd w:id="163"/>
      <w:bookmarkEnd w:id="164"/>
    </w:p>
    <w:p>
      <w:pPr>
        <w:rPr>
          <w:rFonts w:hint="default"/>
        </w:rPr>
      </w:pPr>
    </w:p>
    <w:p>
      <w:pPr>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完善医疗卫生服务体系。</w:t>
      </w:r>
      <w:r>
        <w:rPr>
          <w:rFonts w:hint="default" w:ascii="Times New Roman" w:hAnsi="Times New Roman" w:eastAsia="仿宋_GB2312" w:cs="Times New Roman"/>
          <w:sz w:val="32"/>
          <w:szCs w:val="32"/>
        </w:rPr>
        <w:t>构建体系完整、分工明确、功能互补、密切协作、运行高效的整合型医疗卫生服务体系。</w:t>
      </w:r>
      <w:r>
        <w:rPr>
          <w:rFonts w:hint="default" w:ascii="Times New Roman" w:hAnsi="Times New Roman" w:eastAsia="仿宋_GB2312" w:cs="Times New Roman"/>
          <w:bCs/>
          <w:spacing w:val="-2"/>
          <w:sz w:val="32"/>
          <w:szCs w:val="32"/>
        </w:rPr>
        <w:t>提升“120”绿色通道的服务能力，建立健全城乡急救服务联动机制。</w:t>
      </w:r>
      <w:r>
        <w:rPr>
          <w:rFonts w:hint="default" w:ascii="Times New Roman" w:hAnsi="Times New Roman" w:eastAsia="仿宋_GB2312" w:cs="Times New Roman"/>
          <w:sz w:val="32"/>
          <w:szCs w:val="32"/>
        </w:rPr>
        <w:t>统筹配置区域医疗卫生资源，</w:t>
      </w:r>
      <w:r>
        <w:rPr>
          <w:rFonts w:hint="default" w:ascii="Times New Roman" w:hAnsi="Times New Roman" w:eastAsia="仿宋_GB2312" w:cs="Times New Roman"/>
          <w:bCs/>
          <w:spacing w:val="-2"/>
          <w:sz w:val="32"/>
          <w:szCs w:val="32"/>
        </w:rPr>
        <w:t>引导社会资本投资护理康复医院、专科医院等短缺医疗资源。</w:t>
      </w:r>
      <w:r>
        <w:rPr>
          <w:rFonts w:hint="default" w:ascii="Times New Roman" w:hAnsi="Times New Roman" w:eastAsia="仿宋_GB2312" w:cs="Times New Roman"/>
          <w:sz w:val="32"/>
          <w:szCs w:val="32"/>
        </w:rPr>
        <w:t>严格控制公立医院床位规模和建设标准，合理增加儿童、妇产、肿瘤、康复等专科资源，实现发展模式由数量增长向质量提升转变。基本实现优质资源配置均衡化，人人享有危急重症、疑难病症诊疗和专科医疗服务。有效增加基层医疗卫生资源供给，全面提升县级公立医院综合能力。加强康复、老年病、长期护理、慢性病管理、临终关怀等接续性医疗机构建设。</w:t>
      </w:r>
    </w:p>
    <w:p>
      <w:pPr>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转变医疗卫生服务模式。</w:t>
      </w:r>
      <w:r>
        <w:rPr>
          <w:rFonts w:hint="default" w:ascii="Times New Roman" w:hAnsi="Times New Roman" w:eastAsia="仿宋_GB2312" w:cs="Times New Roman"/>
          <w:sz w:val="32"/>
          <w:szCs w:val="32"/>
        </w:rPr>
        <w:t>健全完善分工协作体系，通过分级诊疗、医疗联合体、医院集团等多种分工协作模式，提高服务体系整体绩效，建立不同层级、不同类别、不同举办主体的分工协作机制，不断完善服务网络、运行机制和激励机制，基层普遍具备居民健康守门人的能力。完善家庭医生签约服务，将签约服务扩大到全人群，形成长期稳定的契约服务关系，基本实现家庭医生签约服务制度全覆盖。全面建立成熟完善的分级诊疗制度，形成基层首诊、双向转诊、上下联动、急慢分治的合理就医秩序，健全治疗—康复—长期护理服务链。</w:t>
      </w:r>
    </w:p>
    <w:p>
      <w:pPr>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b/>
          <w:bCs/>
          <w:sz w:val="32"/>
          <w:szCs w:val="32"/>
        </w:rPr>
        <w:t>强化医疗卫生服务质量。</w:t>
      </w:r>
      <w:r>
        <w:rPr>
          <w:rFonts w:hint="default" w:ascii="Times New Roman" w:hAnsi="Times New Roman" w:eastAsia="仿宋_GB2312" w:cs="Times New Roman"/>
          <w:sz w:val="32"/>
          <w:szCs w:val="32"/>
        </w:rPr>
        <w:t>加强医疗机构内涵建设，不断提升诊疗能力和服务水平。</w:t>
      </w:r>
      <w:r>
        <w:rPr>
          <w:rFonts w:hint="default" w:ascii="Times New Roman" w:hAnsi="Times New Roman" w:eastAsia="仿宋_GB2312" w:cs="Times New Roman"/>
          <w:bCs/>
          <w:spacing w:val="-2"/>
          <w:sz w:val="32"/>
          <w:szCs w:val="32"/>
        </w:rPr>
        <w:t>发展5G商用技术用于远程医疗救治，利用信息化平台推进市、乡、村医疗机构医联体建设，使市域内实现同质化医疗服务。</w:t>
      </w:r>
      <w:r>
        <w:rPr>
          <w:rFonts w:hint="default" w:ascii="Times New Roman" w:hAnsi="Times New Roman" w:eastAsia="仿宋_GB2312" w:cs="Times New Roman"/>
          <w:sz w:val="32"/>
          <w:szCs w:val="32"/>
        </w:rPr>
        <w:t>实施电子病历和临床路径管理，规范门急诊诊疗行为，优化诊疗流程。</w:t>
      </w:r>
      <w:r>
        <w:rPr>
          <w:rFonts w:hint="default" w:ascii="Times New Roman" w:hAnsi="Times New Roman" w:eastAsia="仿宋_GB2312" w:cs="Times New Roman"/>
          <w:bCs/>
          <w:sz w:val="32"/>
          <w:szCs w:val="32"/>
          <w:shd w:val="clear" w:color="auto" w:fill="FFFFFF"/>
        </w:rPr>
        <w:t>打造区域内专科特色</w:t>
      </w:r>
      <w:r>
        <w:rPr>
          <w:rFonts w:hint="default" w:ascii="Times New Roman" w:hAnsi="Times New Roman" w:eastAsia="仿宋_GB2312" w:cs="Times New Roman"/>
          <w:sz w:val="32"/>
          <w:szCs w:val="32"/>
          <w:shd w:val="clear" w:color="auto" w:fill="FFFFFF"/>
        </w:rPr>
        <w:t>，重点突破中医康复和肿瘤治疗瓶颈，打造区域康复中心和肿瘤化疗中心。</w:t>
      </w:r>
      <w:r>
        <w:rPr>
          <w:rFonts w:hint="default" w:ascii="Times New Roman" w:hAnsi="Times New Roman" w:eastAsia="仿宋_GB2312" w:cs="Times New Roman"/>
          <w:bCs/>
          <w:sz w:val="32"/>
          <w:szCs w:val="32"/>
          <w:shd w:val="clear" w:color="auto" w:fill="FFFFFF"/>
        </w:rPr>
        <w:t>构建医疗专科联盟。</w:t>
      </w:r>
      <w:r>
        <w:rPr>
          <w:rFonts w:hint="default" w:ascii="Times New Roman" w:hAnsi="Times New Roman" w:eastAsia="仿宋_GB2312" w:cs="Times New Roman"/>
          <w:sz w:val="32"/>
          <w:szCs w:val="32"/>
          <w:shd w:val="clear" w:color="auto" w:fill="FFFFFF"/>
        </w:rPr>
        <w:t>重新定位眼科、耳鼻喉科、肿瘤科发展。</w:t>
      </w:r>
      <w:r>
        <w:rPr>
          <w:rFonts w:hint="default" w:ascii="Times New Roman" w:hAnsi="Times New Roman" w:eastAsia="仿宋_GB2312" w:cs="Times New Roman"/>
          <w:sz w:val="32"/>
          <w:szCs w:val="32"/>
        </w:rPr>
        <w:t>进一步发挥临床药师的作用，推进合理用药。加强采供血管理，保障临床用血安全，全面推行“优质护理服务”，实施整体护理模式，整体提升护理服务水平。加强平安医院建设，建立多部门合作机制，推进医疗纠纷预防和处理法治建设。加强医学人文关怀，进一步完善医疗风险分散机制，构建和谐医患关系。加强医疗机构信用管理和行业诚信作风建设，开展医务人员医德综合评价，惩戒过度诊疗等违法和失信行为。全面加强医疗卫生行业作风建设，建立健全惩治和预防腐败体系。</w:t>
      </w:r>
    </w:p>
    <w:bookmarkEnd w:id="160"/>
    <w:p>
      <w:pPr>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仿宋_GB2312" w:cs="Times New Roman"/>
          <w:sz w:val="32"/>
          <w:szCs w:val="32"/>
        </w:rPr>
      </w:pPr>
      <w:bookmarkStart w:id="165" w:name="_Toc435775317"/>
      <w:r>
        <w:rPr>
          <w:rFonts w:hint="default" w:ascii="Times New Roman" w:hAnsi="Times New Roman" w:eastAsia="仿宋_GB2312" w:cs="Times New Roman"/>
          <w:b/>
          <w:sz w:val="32"/>
          <w:szCs w:val="32"/>
        </w:rPr>
        <w:t>加快改善就医环境</w:t>
      </w:r>
      <w:bookmarkEnd w:id="165"/>
      <w:r>
        <w:rPr>
          <w:rFonts w:hint="default" w:ascii="Times New Roman" w:hAnsi="Times New Roman" w:eastAsia="仿宋_GB2312" w:cs="Times New Roman"/>
          <w:b/>
          <w:sz w:val="32"/>
          <w:szCs w:val="32"/>
        </w:rPr>
        <w:t>。</w:t>
      </w:r>
      <w:r>
        <w:rPr>
          <w:rFonts w:hint="default" w:ascii="Times New Roman" w:hAnsi="Times New Roman" w:eastAsia="仿宋_GB2312" w:cs="Times New Roman"/>
          <w:sz w:val="32"/>
          <w:szCs w:val="32"/>
        </w:rPr>
        <w:t>建立结构合理、环境优美、覆盖城乡的医疗卫生体系。推进市医院、中医院扩建项目，疾控中心、乡镇卫生院和城市社区服务中心基础设施改造项目，乡镇卫生院、城市社区卫生服务中心业务用房全部达标；完成全部村卫生室标准化建设任务，</w:t>
      </w:r>
      <w:r>
        <w:rPr>
          <w:rFonts w:hint="default" w:ascii="Times New Roman" w:hAnsi="Times New Roman" w:eastAsia="仿宋_GB2312" w:cs="Times New Roman"/>
          <w:sz w:val="32"/>
          <w:szCs w:val="32"/>
          <w:lang w:eastAsia="zh-CN"/>
        </w:rPr>
        <w:t>加快推进</w:t>
      </w:r>
      <w:r>
        <w:rPr>
          <w:rFonts w:hint="default" w:ascii="Times New Roman" w:hAnsi="Times New Roman" w:eastAsia="仿宋_GB2312" w:cs="Times New Roman"/>
          <w:sz w:val="32"/>
          <w:szCs w:val="32"/>
        </w:rPr>
        <w:t>信息化平台建设。</w:t>
      </w:r>
    </w:p>
    <w:p>
      <w:pPr>
        <w:pStyle w:val="2"/>
        <w:pageBreakBefore w:val="0"/>
        <w:widowControl w:val="0"/>
        <w:kinsoku/>
        <w:wordWrap/>
        <w:overflowPunct/>
        <w:topLinePunct w:val="0"/>
        <w:autoSpaceDE/>
        <w:autoSpaceDN/>
        <w:bidi w:val="0"/>
        <w:adjustRightInd/>
        <w:snapToGrid/>
        <w:spacing w:line="540" w:lineRule="exact"/>
        <w:textAlignment w:val="auto"/>
        <w:rPr>
          <w:rFonts w:hint="default"/>
        </w:rPr>
      </w:pPr>
    </w:p>
    <w:p>
      <w:pPr>
        <w:pStyle w:val="5"/>
        <w:pageBreakBefore w:val="0"/>
        <w:widowControl w:val="0"/>
        <w:kinsoku/>
        <w:wordWrap/>
        <w:overflowPunct/>
        <w:topLinePunct w:val="0"/>
        <w:autoSpaceDE/>
        <w:autoSpaceDN/>
        <w:bidi w:val="0"/>
        <w:adjustRightInd/>
        <w:snapToGrid/>
        <w:spacing w:before="0" w:beforeLines="0" w:after="0" w:afterLines="0" w:line="540" w:lineRule="exact"/>
        <w:ind w:left="0"/>
        <w:textAlignment w:val="auto"/>
        <w:rPr>
          <w:rFonts w:hint="eastAsia" w:ascii="方正小标宋简体" w:hAnsi="方正小标宋简体" w:eastAsia="方正小标宋简体" w:cs="方正小标宋简体"/>
          <w:b w:val="0"/>
          <w:bCs w:val="0"/>
          <w:sz w:val="32"/>
          <w:szCs w:val="32"/>
        </w:rPr>
      </w:pPr>
      <w:bookmarkStart w:id="166" w:name="_Toc55314923"/>
      <w:bookmarkStart w:id="167" w:name="_Toc1151"/>
      <w:r>
        <w:rPr>
          <w:rFonts w:hint="eastAsia" w:ascii="方正小标宋简体" w:hAnsi="方正小标宋简体" w:eastAsia="方正小标宋简体" w:cs="方正小标宋简体"/>
          <w:b w:val="0"/>
          <w:bCs w:val="0"/>
          <w:sz w:val="32"/>
          <w:szCs w:val="32"/>
        </w:rPr>
        <w:t>促进中医药事业健康发展</w:t>
      </w:r>
      <w:bookmarkEnd w:id="166"/>
      <w:bookmarkEnd w:id="167"/>
    </w:p>
    <w:p>
      <w:pPr>
        <w:pageBreakBefore w:val="0"/>
        <w:widowControl w:val="0"/>
        <w:kinsoku/>
        <w:wordWrap/>
        <w:overflowPunct/>
        <w:topLinePunct w:val="0"/>
        <w:autoSpaceDE/>
        <w:autoSpaceDN/>
        <w:bidi w:val="0"/>
        <w:adjustRightInd/>
        <w:snapToGrid/>
        <w:spacing w:line="540" w:lineRule="exact"/>
        <w:textAlignment w:val="auto"/>
        <w:rPr>
          <w:rFonts w:hint="default"/>
        </w:rPr>
      </w:pPr>
    </w:p>
    <w:p>
      <w:pPr>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仿宋_GB2312" w:cs="Times New Roman"/>
          <w:sz w:val="32"/>
          <w:szCs w:val="32"/>
        </w:rPr>
      </w:pPr>
      <w:bookmarkStart w:id="168" w:name="_Toc435775319"/>
      <w:r>
        <w:rPr>
          <w:rFonts w:hint="default" w:ascii="Times New Roman" w:hAnsi="Times New Roman" w:eastAsia="仿宋_GB2312" w:cs="Times New Roman"/>
          <w:b/>
          <w:bCs/>
          <w:sz w:val="32"/>
          <w:szCs w:val="32"/>
        </w:rPr>
        <w:t>实施中医临床优势培育工程。</w:t>
      </w:r>
      <w:r>
        <w:rPr>
          <w:rFonts w:hint="default" w:ascii="Times New Roman" w:hAnsi="Times New Roman" w:eastAsia="仿宋_GB2312" w:cs="Times New Roman"/>
          <w:sz w:val="32"/>
          <w:szCs w:val="32"/>
        </w:rPr>
        <w:t>重点加强中医药专科建设，不断提升中医药防治重大疑难病水平。大力发展中医非药物疗法，</w:t>
      </w:r>
      <w:r>
        <w:rPr>
          <w:rFonts w:hint="default" w:ascii="Times New Roman" w:hAnsi="Times New Roman" w:eastAsia="仿宋_GB2312" w:cs="Times New Roman"/>
          <w:sz w:val="32"/>
          <w:szCs w:val="32"/>
          <w:lang w:eastAsia="zh-CN"/>
        </w:rPr>
        <w:t>充分发挥</w:t>
      </w:r>
      <w:r>
        <w:rPr>
          <w:rFonts w:hint="default" w:ascii="Times New Roman" w:hAnsi="Times New Roman" w:eastAsia="仿宋_GB2312" w:cs="Times New Roman"/>
          <w:sz w:val="32"/>
          <w:szCs w:val="32"/>
        </w:rPr>
        <w:t>其在常见病、多发病和慢性病防治中</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独特作用。发展中医特色康复服务，健全覆盖城乡的中医医疗保健服务体系。扶持有中医药特色和优势的医疗机构发展。</w:t>
      </w:r>
    </w:p>
    <w:p>
      <w:pPr>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发展中医治未病服务。</w:t>
      </w:r>
      <w:r>
        <w:rPr>
          <w:rFonts w:hint="default" w:ascii="Times New Roman" w:hAnsi="Times New Roman" w:eastAsia="仿宋_GB2312" w:cs="Times New Roman"/>
          <w:sz w:val="32"/>
          <w:szCs w:val="32"/>
        </w:rPr>
        <w:t>充分发挥中医药服务在治未病中的主导作用、在重大疾病治疗中的协同作用、在疾病康复中的核心作用，加强中医预防保健服务体系建设，发挥中医医院在治未病服务方面的示范引领作用，扩大中医预防保健服务覆盖面。丰富中医治未病内涵，将中医药优势与健康管理结合，以慢性病管理为重点，以治未病理念为核心，探索融健康文化、健康管理、健康保险为一体的中医健康保障模式。拓展中医医院服务领域，为群众提供中医健康咨询评估、干预调理、随访管理等治未病服务。</w:t>
      </w:r>
    </w:p>
    <w:p>
      <w:pPr>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推进中医药传承创新。</w:t>
      </w:r>
      <w:r>
        <w:rPr>
          <w:rFonts w:hint="default" w:ascii="Times New Roman" w:hAnsi="Times New Roman" w:eastAsia="仿宋_GB2312" w:cs="Times New Roman"/>
          <w:sz w:val="32"/>
          <w:szCs w:val="32"/>
        </w:rPr>
        <w:t>实施中医药传承创新工程。加强名老中医工作室建设，弘扬当代名老中医药专家学术思想，挖掘整理中医药特色诊疗经验和技术。促进中医药健康文化素养提升，推动中医药事业发展。</w:t>
      </w:r>
      <w:bookmarkEnd w:id="168"/>
    </w:p>
    <w:p>
      <w:pPr>
        <w:pStyle w:val="5"/>
        <w:pageBreakBefore w:val="0"/>
        <w:widowControl w:val="0"/>
        <w:kinsoku/>
        <w:wordWrap/>
        <w:overflowPunct/>
        <w:topLinePunct w:val="0"/>
        <w:autoSpaceDE/>
        <w:autoSpaceDN/>
        <w:bidi w:val="0"/>
        <w:adjustRightInd/>
        <w:snapToGrid/>
        <w:spacing w:before="0" w:beforeLines="0" w:after="0" w:afterLines="0" w:line="540" w:lineRule="exact"/>
        <w:ind w:left="0"/>
        <w:textAlignment w:val="auto"/>
        <w:rPr>
          <w:rFonts w:hint="eastAsia" w:ascii="方正小标宋简体" w:hAnsi="方正小标宋简体" w:eastAsia="方正小标宋简体" w:cs="方正小标宋简体"/>
          <w:b w:val="0"/>
          <w:bCs w:val="0"/>
          <w:sz w:val="32"/>
          <w:szCs w:val="32"/>
        </w:rPr>
      </w:pPr>
      <w:bookmarkStart w:id="169" w:name="_Toc19603"/>
      <w:bookmarkStart w:id="170" w:name="_Toc55314924"/>
      <w:r>
        <w:rPr>
          <w:rFonts w:hint="eastAsia" w:ascii="方正小标宋简体" w:hAnsi="方正小标宋简体" w:eastAsia="方正小标宋简体" w:cs="方正小标宋简体"/>
          <w:b w:val="0"/>
          <w:bCs w:val="0"/>
          <w:sz w:val="32"/>
          <w:szCs w:val="32"/>
        </w:rPr>
        <w:t>加强重点人群健康服务</w:t>
      </w:r>
      <w:bookmarkEnd w:id="169"/>
      <w:bookmarkEnd w:id="170"/>
    </w:p>
    <w:p>
      <w:pPr>
        <w:pageBreakBefore w:val="0"/>
        <w:widowControl w:val="0"/>
        <w:kinsoku/>
        <w:wordWrap/>
        <w:overflowPunct/>
        <w:topLinePunct w:val="0"/>
        <w:autoSpaceDE/>
        <w:autoSpaceDN/>
        <w:bidi w:val="0"/>
        <w:adjustRightInd/>
        <w:snapToGrid/>
        <w:spacing w:line="540" w:lineRule="exact"/>
        <w:textAlignment w:val="auto"/>
        <w:rPr>
          <w:rFonts w:hint="default"/>
        </w:rPr>
      </w:pPr>
    </w:p>
    <w:p>
      <w:pPr>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维护残疾人健康。</w:t>
      </w:r>
      <w:r>
        <w:rPr>
          <w:rFonts w:hint="default" w:ascii="Times New Roman" w:hAnsi="Times New Roman" w:eastAsia="仿宋_GB2312" w:cs="Times New Roman"/>
          <w:sz w:val="32"/>
          <w:szCs w:val="32"/>
        </w:rPr>
        <w:t>制定实施残疾预防和残疾人康复条例，加大</w:t>
      </w:r>
      <w:r>
        <w:rPr>
          <w:rFonts w:hint="default" w:ascii="Times New Roman" w:hAnsi="Times New Roman" w:eastAsia="仿宋_GB2312" w:cs="Times New Roman"/>
          <w:sz w:val="32"/>
          <w:szCs w:val="32"/>
          <w:lang w:eastAsia="zh-CN"/>
        </w:rPr>
        <w:t>对</w:t>
      </w:r>
      <w:r>
        <w:rPr>
          <w:rFonts w:hint="default" w:ascii="Times New Roman" w:hAnsi="Times New Roman" w:eastAsia="仿宋_GB2312" w:cs="Times New Roman"/>
          <w:sz w:val="32"/>
          <w:szCs w:val="32"/>
        </w:rPr>
        <w:t>符合条件的低收人</w:t>
      </w:r>
      <w:r>
        <w:rPr>
          <w:rFonts w:hint="default" w:ascii="Times New Roman" w:hAnsi="Times New Roman" w:eastAsia="仿宋_GB2312" w:cs="Times New Roman"/>
          <w:sz w:val="32"/>
          <w:szCs w:val="32"/>
          <w:lang w:eastAsia="zh-CN"/>
        </w:rPr>
        <w:t>及</w:t>
      </w:r>
      <w:r>
        <w:rPr>
          <w:rFonts w:hint="default" w:ascii="Times New Roman" w:hAnsi="Times New Roman" w:eastAsia="仿宋_GB2312" w:cs="Times New Roman"/>
          <w:sz w:val="32"/>
          <w:szCs w:val="32"/>
        </w:rPr>
        <w:t>残疾人医疗救助力度，将符合条件的残疾人医疗康复项目按规定纳入基本医疗保险支付范围。建立残疾儿童康复救助制度，将残疾人康复纳入基本公共服务，实施精准康复，为城乡贫困残疾人、重度残疾人提供基本康复服务。完善医疗机构无障碍设施，改善残疾人医疗服务。</w:t>
      </w:r>
    </w:p>
    <w:p>
      <w:pPr>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rPr>
      </w:pPr>
      <w:r>
        <w:rPr>
          <w:rFonts w:hint="default" w:ascii="Times New Roman" w:hAnsi="Times New Roman" w:eastAsia="仿宋_GB2312" w:cs="Times New Roman"/>
          <w:b/>
          <w:bCs/>
          <w:sz w:val="32"/>
          <w:szCs w:val="32"/>
        </w:rPr>
        <w:t>提高妇幼健康水平。</w:t>
      </w:r>
      <w:r>
        <w:rPr>
          <w:rFonts w:hint="default" w:ascii="Times New Roman" w:hAnsi="Times New Roman" w:eastAsia="仿宋_GB2312" w:cs="Times New Roman"/>
          <w:sz w:val="32"/>
          <w:szCs w:val="32"/>
        </w:rPr>
        <w:t>提升出生缺陷干预能力，全面开展免费孕前优生健康检查民生工程，提高生殖健康水平，确保外来人口与常住人口同宣传、同管理、同服务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加强婚前保健、孕产期保健和婴儿保健，预防和减少缺陷</w:t>
      </w:r>
      <w:r>
        <w:rPr>
          <w:rFonts w:hint="default" w:ascii="Times New Roman" w:hAnsi="Times New Roman" w:eastAsia="仿宋_GB2312" w:cs="Times New Roman"/>
          <w:sz w:val="32"/>
          <w:szCs w:val="32"/>
          <w:lang w:eastAsia="zh-CN"/>
        </w:rPr>
        <w:t>以及</w:t>
      </w:r>
      <w:r>
        <w:rPr>
          <w:rFonts w:hint="default" w:ascii="Times New Roman" w:hAnsi="Times New Roman" w:eastAsia="仿宋_GB2312" w:cs="Times New Roman"/>
          <w:sz w:val="32"/>
          <w:szCs w:val="32"/>
        </w:rPr>
        <w:t>残疾的发生。全力支持妇联工作，保障妇女儿童合法权益。常规免疫规划疫苗接种率达到95%以上，孕产妇死亡率控制在10万</w:t>
      </w:r>
      <w:r>
        <w:rPr>
          <w:rFonts w:hint="default" w:ascii="Times New Roman" w:hAnsi="Times New Roman" w:eastAsia="仿宋_GB2312" w:cs="Times New Roman"/>
          <w:sz w:val="32"/>
          <w:szCs w:val="32"/>
          <w:lang w:eastAsia="zh-CN"/>
        </w:rPr>
        <w:t>分之</w:t>
      </w:r>
      <w:r>
        <w:rPr>
          <w:rFonts w:hint="default"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rPr>
        <w:t>以下，婴儿和5岁以下儿童死亡率分别控制在6‰和7‰以下，0-6岁儿童眼保健和视力检查覆盖率达90%以上。</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7" w:type="dxa"/>
          </w:tcPr>
          <w:p>
            <w:pPr>
              <w:spacing w:line="400" w:lineRule="exact"/>
              <w:ind w:firstLine="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专栏2</w:t>
            </w:r>
            <w:r>
              <w:rPr>
                <w:rFonts w:hint="default" w:ascii="Times New Roman" w:hAnsi="Times New Roman" w:eastAsia="仿宋_GB2312" w:cs="Times New Roman"/>
                <w:b/>
                <w:bCs/>
                <w:sz w:val="21"/>
                <w:szCs w:val="21"/>
                <w:lang w:val="en-US" w:eastAsia="zh-CN"/>
              </w:rPr>
              <w:t>0</w:t>
            </w:r>
            <w:r>
              <w:rPr>
                <w:rFonts w:hint="default" w:ascii="Times New Roman" w:hAnsi="Times New Roman" w:eastAsia="仿宋_GB2312" w:cs="Times New Roman"/>
                <w:b/>
                <w:bCs/>
                <w:sz w:val="21"/>
                <w:szCs w:val="21"/>
              </w:rPr>
              <w:t xml:space="preserve">  医疗服务重点项目</w:t>
            </w:r>
          </w:p>
          <w:p>
            <w:pPr>
              <w:spacing w:line="400" w:lineRule="exact"/>
              <w:ind w:firstLine="422" w:firstLineChars="200"/>
              <w:jc w:val="left"/>
              <w:rPr>
                <w:rFonts w:hint="default" w:ascii="Times New Roman" w:hAnsi="Times New Roman" w:eastAsia="仿宋_GB2312" w:cs="Times New Roman"/>
                <w:sz w:val="21"/>
                <w:szCs w:val="21"/>
              </w:rPr>
            </w:pPr>
            <w:r>
              <w:rPr>
                <w:rFonts w:hint="default" w:ascii="Times New Roman" w:hAnsi="Times New Roman" w:eastAsia="仿宋_GB2312" w:cs="Times New Roman"/>
                <w:b/>
                <w:bCs/>
                <w:sz w:val="21"/>
                <w:szCs w:val="21"/>
              </w:rPr>
              <w:t>蛟河市公共卫生和医疗服务能力提升城乡一体化项目。</w:t>
            </w:r>
            <w:r>
              <w:rPr>
                <w:rFonts w:hint="default" w:ascii="Times New Roman" w:hAnsi="Times New Roman" w:eastAsia="仿宋_GB2312" w:cs="Times New Roman"/>
                <w:sz w:val="21"/>
                <w:szCs w:val="21"/>
              </w:rPr>
              <w:t>新建中心卫生院3家。新建乡镇卫生院7家。新建社区卫生服务中心6家。新建村卫生室219家。购置设备589台。</w:t>
            </w:r>
          </w:p>
          <w:p>
            <w:pPr>
              <w:spacing w:line="400" w:lineRule="exact"/>
              <w:ind w:firstLine="422" w:firstLineChars="200"/>
              <w:jc w:val="left"/>
              <w:rPr>
                <w:rFonts w:hint="default" w:ascii="Times New Roman" w:hAnsi="Times New Roman" w:eastAsia="仿宋_GB2312" w:cs="Times New Roman"/>
                <w:sz w:val="21"/>
                <w:szCs w:val="21"/>
              </w:rPr>
            </w:pPr>
            <w:r>
              <w:rPr>
                <w:rFonts w:hint="default" w:ascii="Times New Roman" w:hAnsi="Times New Roman" w:eastAsia="仿宋_GB2312" w:cs="Times New Roman"/>
                <w:b/>
                <w:bCs/>
                <w:sz w:val="21"/>
                <w:szCs w:val="21"/>
              </w:rPr>
              <w:t>吉林市结核病医院新建住院楼项目。</w:t>
            </w:r>
            <w:r>
              <w:rPr>
                <w:rFonts w:hint="default" w:ascii="Times New Roman" w:hAnsi="Times New Roman" w:eastAsia="仿宋_GB2312" w:cs="Times New Roman"/>
                <w:sz w:val="21"/>
                <w:szCs w:val="21"/>
              </w:rPr>
              <w:t>主要建设负压病房、传染病房等，配套建设附属设施；购置除颤仪、心电监视仪、紫外线消毒车等设备1367台（套）。</w:t>
            </w:r>
          </w:p>
          <w:p>
            <w:pPr>
              <w:spacing w:line="400" w:lineRule="exact"/>
              <w:ind w:firstLine="422" w:firstLineChars="200"/>
              <w:jc w:val="left"/>
              <w:rPr>
                <w:rFonts w:hint="default" w:ascii="Times New Roman" w:hAnsi="Times New Roman" w:eastAsia="仿宋_GB2312" w:cs="Times New Roman"/>
                <w:sz w:val="21"/>
                <w:szCs w:val="21"/>
              </w:rPr>
            </w:pPr>
            <w:r>
              <w:rPr>
                <w:rFonts w:hint="default" w:ascii="Times New Roman" w:hAnsi="Times New Roman" w:eastAsia="仿宋_GB2312" w:cs="Times New Roman"/>
                <w:b/>
                <w:bCs/>
                <w:sz w:val="21"/>
                <w:szCs w:val="21"/>
              </w:rPr>
              <w:t>蛟河市人口健康信息化应急项目。</w:t>
            </w:r>
            <w:r>
              <w:rPr>
                <w:rFonts w:hint="default" w:ascii="Times New Roman" w:hAnsi="Times New Roman" w:eastAsia="仿宋_GB2312" w:cs="Times New Roman"/>
                <w:sz w:val="21"/>
                <w:szCs w:val="21"/>
              </w:rPr>
              <w:t>建设蛟河市人口健康信息平台，涉及蛟河市县、乡、村医疗卫生单位三级联动。蛟河市人口健康信息平台共安装配套软件27个，其中涉及平台系统、监管系统、健康档案、一卡通等各项业务。项目建成后将满足全市卫生业务发展的信息化建设要求，综合能力达到国内领先水平。</w:t>
            </w:r>
          </w:p>
        </w:tc>
      </w:tr>
    </w:tbl>
    <w:p>
      <w:pPr>
        <w:widowControl/>
        <w:spacing w:line="240" w:lineRule="auto"/>
        <w:ind w:firstLine="0"/>
        <w:jc w:val="left"/>
      </w:pPr>
      <w:r>
        <w:br w:type="page"/>
      </w:r>
    </w:p>
    <w:p>
      <w:pPr>
        <w:pStyle w:val="4"/>
        <w:pageBreakBefore w:val="0"/>
        <w:widowControl w:val="0"/>
        <w:kinsoku/>
        <w:wordWrap/>
        <w:overflowPunct/>
        <w:topLinePunct w:val="0"/>
        <w:autoSpaceDE/>
        <w:autoSpaceDN/>
        <w:bidi w:val="0"/>
        <w:adjustRightInd/>
        <w:snapToGrid/>
        <w:spacing w:beforeLines="0" w:afterLines="0" w:line="560" w:lineRule="exact"/>
        <w:ind w:left="0"/>
        <w:textAlignment w:val="auto"/>
        <w:rPr>
          <w:rFonts w:hint="eastAsia" w:ascii="方正小标宋简体" w:hAnsi="方正小标宋简体" w:eastAsia="方正小标宋简体" w:cs="方正小标宋简体"/>
          <w:b w:val="0"/>
          <w:bCs w:val="0"/>
          <w:sz w:val="32"/>
          <w:szCs w:val="32"/>
        </w:rPr>
      </w:pPr>
      <w:bookmarkStart w:id="171" w:name="_Toc54275596"/>
      <w:bookmarkStart w:id="172" w:name="_Toc60232830"/>
      <w:bookmarkStart w:id="173" w:name="_Toc30643"/>
      <w:bookmarkStart w:id="174" w:name="_Toc55314926"/>
      <w:r>
        <w:rPr>
          <w:rFonts w:hint="eastAsia" w:ascii="方正小标宋简体" w:hAnsi="方正小标宋简体" w:eastAsia="方正小标宋简体" w:cs="方正小标宋简体"/>
          <w:b w:val="0"/>
          <w:bCs w:val="0"/>
          <w:sz w:val="32"/>
          <w:szCs w:val="32"/>
        </w:rPr>
        <w:t>推进公共文化服务</w:t>
      </w:r>
      <w:bookmarkEnd w:id="171"/>
      <w:bookmarkEnd w:id="172"/>
      <w:bookmarkEnd w:id="173"/>
      <w:bookmarkEnd w:id="174"/>
    </w:p>
    <w:p>
      <w:pPr>
        <w:pStyle w:val="5"/>
        <w:pageBreakBefore w:val="0"/>
        <w:widowControl w:val="0"/>
        <w:numPr>
          <w:ilvl w:val="0"/>
          <w:numId w:val="22"/>
        </w:numPr>
        <w:kinsoku/>
        <w:wordWrap/>
        <w:overflowPunct/>
        <w:topLinePunct w:val="0"/>
        <w:autoSpaceDE/>
        <w:autoSpaceDN/>
        <w:bidi w:val="0"/>
        <w:adjustRightInd/>
        <w:snapToGrid/>
        <w:spacing w:before="0" w:beforeLines="0" w:after="0" w:afterLines="0" w:line="560" w:lineRule="exact"/>
        <w:ind w:left="0"/>
        <w:textAlignment w:val="auto"/>
        <w:rPr>
          <w:rFonts w:hint="eastAsia" w:ascii="方正小标宋简体" w:hAnsi="方正小标宋简体" w:eastAsia="方正小标宋简体" w:cs="方正小标宋简体"/>
          <w:b w:val="0"/>
          <w:bCs w:val="0"/>
          <w:sz w:val="32"/>
          <w:szCs w:val="32"/>
        </w:rPr>
      </w:pPr>
      <w:bookmarkStart w:id="175" w:name="_Toc25643"/>
      <w:bookmarkStart w:id="176" w:name="_Toc55314927"/>
      <w:r>
        <w:rPr>
          <w:rFonts w:hint="eastAsia" w:ascii="方正小标宋简体" w:hAnsi="方正小标宋简体" w:eastAsia="方正小标宋简体" w:cs="方正小标宋简体"/>
          <w:b w:val="0"/>
          <w:bCs w:val="0"/>
          <w:sz w:val="32"/>
          <w:szCs w:val="32"/>
        </w:rPr>
        <w:t>全面提高文明素质</w:t>
      </w:r>
      <w:bookmarkEnd w:id="175"/>
      <w:bookmarkEnd w:id="176"/>
    </w:p>
    <w:p>
      <w:pPr>
        <w:rPr>
          <w:rFonts w:hint="eastAsia"/>
        </w:rPr>
      </w:pPr>
    </w:p>
    <w:p>
      <w:pPr>
        <w:pStyle w:val="55"/>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深入开展习近平新时代中国特色社会主义思想学习教育，强化爱国主义、集体主义、社会主义教育，推进理想信念教育常态化制度化。</w:t>
      </w:r>
    </w:p>
    <w:p>
      <w:pPr>
        <w:pStyle w:val="55"/>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推进新时代文明实践中心试点工作。</w:t>
      </w:r>
      <w:r>
        <w:rPr>
          <w:rFonts w:hint="default" w:ascii="Times New Roman" w:hAnsi="Times New Roman" w:eastAsia="仿宋_GB2312" w:cs="Times New Roman"/>
          <w:sz w:val="32"/>
          <w:szCs w:val="32"/>
        </w:rPr>
        <w:t>以“6578”工程建设为主线，贯通市乡（镇、街道）村（社区）三级文明实践中心、所、站，分层分类推动完善文明实践阵地建设。加强县级志愿服务促进中心建设。延伸文明实践所、站功能，打造一批文明实践基地，为群众开展文明实践拓展空间。着力加强志愿服务，打造志愿服务项目品牌。搭建志愿服务供需平台，开展“特色宣讲”、“文明实践周”等多样的志愿服务活动，实现供需精准化和常态化。</w:t>
      </w:r>
    </w:p>
    <w:p>
      <w:pPr>
        <w:pStyle w:val="55"/>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深化“文明创建十大行动”。</w:t>
      </w:r>
      <w:r>
        <w:rPr>
          <w:rFonts w:hint="default" w:ascii="Times New Roman" w:hAnsi="Times New Roman" w:eastAsia="仿宋_GB2312" w:cs="Times New Roman"/>
          <w:sz w:val="32"/>
          <w:szCs w:val="32"/>
        </w:rPr>
        <w:t>进一步深化文明城市、文明村镇、文明单位、文明校园、文明家庭、文明餐桌等群众性精神文明创建活动和“三优一满意”文明优质服务竞赛，提升创建水平、完善制度建设，努力取得新突破。加大文明村镇创建力度，评选一批“美丽村屯、干净人家”，创建一批最美村屯、移风易俗先进典型，弘扬共筑美好生活梦想的时代新风。</w:t>
      </w:r>
    </w:p>
    <w:p>
      <w:pPr>
        <w:pStyle w:val="55"/>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加强公民思想道德建设。</w:t>
      </w:r>
      <w:r>
        <w:rPr>
          <w:rFonts w:hint="default" w:ascii="Times New Roman" w:hAnsi="Times New Roman" w:eastAsia="仿宋_GB2312" w:cs="Times New Roman"/>
          <w:sz w:val="32"/>
          <w:szCs w:val="32"/>
        </w:rPr>
        <w:t>强化典型引领和社会宣传，开展道德模范、“蛟河之星暨最美蛟河人”、“好婆婆”、“好媳妇”、“好邻居”等评选活动，发挥道德典型的引领示范作用。推进诚信建设宣传教育，联合治理诚信缺失，提高公众诚信意识。抓好未成年人思想道德建设，深入推进青少年“明德知礼工程”，大力弘扬中华优秀传统文化。加强关心下一代工作，发挥“五老”作用，引导青少年系好人生“第一粒扣子”。</w:t>
      </w:r>
    </w:p>
    <w:p>
      <w:pPr>
        <w:pStyle w:val="55"/>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p>
    <w:p>
      <w:pPr>
        <w:pStyle w:val="5"/>
        <w:pageBreakBefore w:val="0"/>
        <w:widowControl w:val="0"/>
        <w:numPr>
          <w:ilvl w:val="0"/>
          <w:numId w:val="22"/>
        </w:numPr>
        <w:kinsoku/>
        <w:wordWrap/>
        <w:overflowPunct/>
        <w:topLinePunct w:val="0"/>
        <w:autoSpaceDE/>
        <w:autoSpaceDN/>
        <w:bidi w:val="0"/>
        <w:adjustRightInd/>
        <w:snapToGrid/>
        <w:spacing w:before="0" w:beforeLines="0" w:after="0" w:afterLines="0" w:line="560" w:lineRule="exact"/>
        <w:ind w:left="0"/>
        <w:textAlignment w:val="auto"/>
        <w:rPr>
          <w:rFonts w:hint="eastAsia" w:ascii="方正小标宋简体" w:hAnsi="方正小标宋简体" w:eastAsia="方正小标宋简体" w:cs="方正小标宋简体"/>
          <w:b w:val="0"/>
          <w:bCs w:val="0"/>
          <w:sz w:val="32"/>
          <w:szCs w:val="32"/>
        </w:rPr>
      </w:pPr>
      <w:bookmarkStart w:id="177" w:name="_Toc55314928"/>
      <w:bookmarkStart w:id="178" w:name="_Toc11626"/>
      <w:r>
        <w:rPr>
          <w:rFonts w:hint="eastAsia" w:ascii="方正小标宋简体" w:hAnsi="方正小标宋简体" w:eastAsia="方正小标宋简体" w:cs="方正小标宋简体"/>
          <w:b w:val="0"/>
          <w:bCs w:val="0"/>
          <w:sz w:val="32"/>
          <w:szCs w:val="32"/>
        </w:rPr>
        <w:t>大力弘扬传承优秀传统文化</w:t>
      </w:r>
      <w:bookmarkEnd w:id="177"/>
      <w:bookmarkEnd w:id="178"/>
    </w:p>
    <w:p>
      <w:pPr>
        <w:rPr>
          <w:rFonts w:hint="default"/>
        </w:rPr>
      </w:pPr>
    </w:p>
    <w:p>
      <w:pPr>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深入挖掘蛟河地域文化。</w:t>
      </w:r>
      <w:r>
        <w:rPr>
          <w:rFonts w:hint="default" w:ascii="Times New Roman" w:hAnsi="Times New Roman" w:eastAsia="仿宋_GB2312" w:cs="Times New Roman"/>
          <w:sz w:val="32"/>
          <w:szCs w:val="32"/>
        </w:rPr>
        <w:t>充分挖掘满族文化、朝鲜族文化、红色旅游文化等特有的优秀传统文化，充分发挥其凝聚人心、教化群众、淳化民风的作用。整理、保护和传承蛟河地域优秀传统文化，进一步打造冰雪文化、渔猎文化、木邦文化、萨满文化、松花湖浪木根艺文化、乡土文学等具有“蛟河符号”的传统文化，建设富江最美传统村落和巴拉文化园、六家子梦里雪乡、西荒地渔猎文化部落等一批文旅项目。</w:t>
      </w:r>
    </w:p>
    <w:p>
      <w:pPr>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塑造乡村良好文化生态。</w:t>
      </w:r>
      <w:r>
        <w:rPr>
          <w:rFonts w:hint="default" w:ascii="Times New Roman" w:hAnsi="Times New Roman" w:eastAsia="仿宋_GB2312" w:cs="Times New Roman"/>
          <w:sz w:val="32"/>
          <w:szCs w:val="32"/>
        </w:rPr>
        <w:t>加强中华优秀传统文化普及推广，深入开展传统节日（春节、元宵、清明、端午、中秋、重阳等）主题文化活动。培育和扶持一批传统文化骨干，开发乡村历史文化、民俗文化、生态文化等多种元素，充分利用乡土文化资源，形成良性乡村文化生态。及时发现具有一定保护价值、能反映历史风貌和地方特色的传统民居、文物古迹、民族村落、农业遗产、灌溉工程遗产，推动农耕文化遗产合理适度利用。</w:t>
      </w:r>
    </w:p>
    <w:p>
      <w:pPr>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b/>
          <w:bCs/>
          <w:sz w:val="32"/>
          <w:szCs w:val="32"/>
        </w:rPr>
        <w:t>繁荣文学艺术创作生产。</w:t>
      </w:r>
      <w:r>
        <w:rPr>
          <w:rFonts w:hint="default" w:ascii="Times New Roman" w:hAnsi="Times New Roman" w:eastAsia="仿宋_GB2312" w:cs="Times New Roman"/>
          <w:sz w:val="32"/>
          <w:szCs w:val="32"/>
        </w:rPr>
        <w:t>开展“深入生活·扎根人民”主题实践活动。推动创作具有蛟河特色和乡土气息的书画、摄影、戏曲、曲艺、文学等文化作品，每年创作1-2部体现时代风尚和地</w:t>
      </w:r>
      <w:r>
        <w:rPr>
          <w:rFonts w:hint="default" w:ascii="Times New Roman" w:hAnsi="Times New Roman" w:eastAsia="仿宋_GB2312" w:cs="Times New Roman"/>
          <w:sz w:val="32"/>
          <w:szCs w:val="32"/>
          <w:lang w:eastAsia="zh-CN"/>
        </w:rPr>
        <w:t>域</w:t>
      </w:r>
      <w:r>
        <w:rPr>
          <w:rFonts w:hint="default" w:ascii="Times New Roman" w:hAnsi="Times New Roman" w:eastAsia="仿宋_GB2312" w:cs="Times New Roman"/>
          <w:sz w:val="32"/>
          <w:szCs w:val="32"/>
        </w:rPr>
        <w:t>特点的</w:t>
      </w:r>
      <w:r>
        <w:rPr>
          <w:rFonts w:hint="default" w:ascii="Times New Roman" w:hAnsi="Times New Roman" w:eastAsia="仿宋_GB2312" w:cs="Times New Roman"/>
          <w:sz w:val="32"/>
          <w:szCs w:val="32"/>
          <w:lang w:eastAsia="zh-CN"/>
        </w:rPr>
        <w:t>优秀</w:t>
      </w:r>
      <w:r>
        <w:rPr>
          <w:rFonts w:hint="default" w:ascii="Times New Roman" w:hAnsi="Times New Roman" w:eastAsia="仿宋_GB2312" w:cs="Times New Roman"/>
          <w:sz w:val="32"/>
          <w:szCs w:val="32"/>
        </w:rPr>
        <w:t>戏曲剧目。推出3-5部讲好中国故事、表现人民大众、反映时代风貌的优秀文学作品。开展“走基层·送文化”等活动，每年送演出下基层80场。</w:t>
      </w:r>
      <w:r>
        <w:rPr>
          <w:rFonts w:hint="default" w:ascii="Times New Roman" w:hAnsi="Times New Roman" w:eastAsia="仿宋_GB2312" w:cs="Times New Roman"/>
          <w:sz w:val="32"/>
          <w:szCs w:val="32"/>
          <w:shd w:val="clear" w:color="auto" w:fill="FFFFFF"/>
        </w:rPr>
        <w:t>每年推出1部具有蛟河文化特色、在省、市产生一定影响力的原创精品力作。加强对音乐、舞蹈、美术、书法、曲艺、民间文艺、二人转</w:t>
      </w:r>
      <w:r>
        <w:rPr>
          <w:rFonts w:hint="default" w:ascii="Times New Roman" w:hAnsi="Times New Roman" w:eastAsia="仿宋_GB2312" w:cs="Times New Roman"/>
          <w:sz w:val="32"/>
          <w:szCs w:val="32"/>
          <w:shd w:val="clear" w:color="auto" w:fill="FFFFFF"/>
          <w:lang w:eastAsia="zh-CN"/>
        </w:rPr>
        <w:t>等</w:t>
      </w:r>
      <w:r>
        <w:rPr>
          <w:rFonts w:hint="default" w:ascii="Times New Roman" w:hAnsi="Times New Roman" w:eastAsia="仿宋_GB2312" w:cs="Times New Roman"/>
          <w:sz w:val="32"/>
          <w:szCs w:val="32"/>
          <w:shd w:val="clear" w:color="auto" w:fill="FFFFFF"/>
        </w:rPr>
        <w:t>的扶持，促进各艺术门类全面发展。</w:t>
      </w:r>
    </w:p>
    <w:p>
      <w:pPr>
        <w:pStyle w:val="2"/>
        <w:rPr>
          <w:rFonts w:hint="default"/>
        </w:rPr>
      </w:pPr>
    </w:p>
    <w:p>
      <w:pPr>
        <w:pStyle w:val="5"/>
        <w:pageBreakBefore w:val="0"/>
        <w:widowControl w:val="0"/>
        <w:kinsoku/>
        <w:wordWrap/>
        <w:overflowPunct/>
        <w:topLinePunct w:val="0"/>
        <w:autoSpaceDE/>
        <w:autoSpaceDN/>
        <w:bidi w:val="0"/>
        <w:adjustRightInd/>
        <w:snapToGrid/>
        <w:spacing w:before="0" w:beforeLines="0" w:after="0" w:afterLines="0" w:line="560" w:lineRule="exact"/>
        <w:ind w:left="0"/>
        <w:textAlignment w:val="auto"/>
        <w:rPr>
          <w:rFonts w:hint="eastAsia" w:ascii="方正小标宋简体" w:hAnsi="方正小标宋简体" w:eastAsia="方正小标宋简体" w:cs="方正小标宋简体"/>
          <w:b w:val="0"/>
          <w:bCs w:val="0"/>
          <w:sz w:val="32"/>
          <w:szCs w:val="32"/>
        </w:rPr>
      </w:pPr>
      <w:bookmarkStart w:id="179" w:name="_Toc23847"/>
      <w:bookmarkStart w:id="180" w:name="_Toc55314929"/>
      <w:r>
        <w:rPr>
          <w:rFonts w:hint="eastAsia" w:ascii="方正小标宋简体" w:hAnsi="方正小标宋简体" w:eastAsia="方正小标宋简体" w:cs="方正小标宋简体"/>
          <w:b w:val="0"/>
          <w:bCs w:val="0"/>
          <w:sz w:val="32"/>
          <w:szCs w:val="32"/>
        </w:rPr>
        <w:t>深入推进公共文化基础建设</w:t>
      </w:r>
      <w:bookmarkEnd w:id="179"/>
      <w:bookmarkEnd w:id="180"/>
    </w:p>
    <w:p>
      <w:pPr>
        <w:rPr>
          <w:rFonts w:hint="default"/>
        </w:rPr>
      </w:pPr>
    </w:p>
    <w:p>
      <w:pPr>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在城市建设蛟河文化体育产业园区。</w:t>
      </w:r>
      <w:r>
        <w:rPr>
          <w:rFonts w:hint="default" w:ascii="Times New Roman" w:hAnsi="Times New Roman" w:eastAsia="仿宋_GB2312" w:cs="Times New Roman"/>
          <w:sz w:val="32"/>
          <w:szCs w:val="32"/>
        </w:rPr>
        <w:t>建设文化产业园区，新建蛟河市公共文化馆、图书馆、博物馆、美术馆。建设体育产业园区，新建蛟河市全民健身中心体育馆、体育场。建设蛟龙、滨河、南河等6处城市体育公园、社会足球场、慢行步道。</w:t>
      </w:r>
    </w:p>
    <w:p>
      <w:pPr>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在乡镇建设蛟河乡村文化艺术中心。</w:t>
      </w:r>
      <w:r>
        <w:rPr>
          <w:rFonts w:hint="default" w:ascii="Times New Roman" w:hAnsi="Times New Roman" w:eastAsia="仿宋_GB2312" w:cs="Times New Roman"/>
          <w:sz w:val="32"/>
          <w:szCs w:val="32"/>
        </w:rPr>
        <w:t>依托乡镇文化站，按照国家文化和旅游部乡镇文化站综合整治要求，加强维修改造，建成全市17个乡镇街文化艺术中心。每个农村乡镇街所在地建设完善1处5000㎡以上的体育公园、多功能运动场。建设国道302线、环松花湖沿线、榆江线文化旅游示范带。</w:t>
      </w:r>
    </w:p>
    <w:p>
      <w:pPr>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在村屯建设蛟河乡村特色文旅小镇。</w:t>
      </w:r>
      <w:r>
        <w:rPr>
          <w:rFonts w:hint="default" w:ascii="Times New Roman" w:hAnsi="Times New Roman" w:eastAsia="仿宋_GB2312" w:cs="Times New Roman"/>
          <w:sz w:val="32"/>
          <w:szCs w:val="32"/>
        </w:rPr>
        <w:t>依托行政村基层综合性文化服务中心，挖掘地域特色文化旅游资源，建设一批乡村文化礼堂、农民作家村、摄影基地、影视基地、美术基地、传统村落等乡村文旅小镇；建设一批红色文化、农耕文化、木帮文化、渔猎文化、巴拉文化、冰雪文化、饮食文化等乡村文旅驿站；建设一批“吉林印记”工程博物馆，使蛟河乡村博物馆达到20处以上。</w:t>
      </w:r>
    </w:p>
    <w:p>
      <w:pPr>
        <w:pStyle w:val="2"/>
        <w:rPr>
          <w:rFonts w:hint="default"/>
        </w:rPr>
      </w:pPr>
    </w:p>
    <w:p>
      <w:pPr>
        <w:pStyle w:val="5"/>
        <w:pageBreakBefore w:val="0"/>
        <w:widowControl w:val="0"/>
        <w:kinsoku/>
        <w:wordWrap/>
        <w:overflowPunct/>
        <w:topLinePunct w:val="0"/>
        <w:autoSpaceDE/>
        <w:autoSpaceDN/>
        <w:bidi w:val="0"/>
        <w:adjustRightInd/>
        <w:snapToGrid/>
        <w:spacing w:before="0" w:beforeLines="0" w:after="0" w:afterLines="0" w:line="560" w:lineRule="exact"/>
        <w:ind w:left="0"/>
        <w:textAlignment w:val="auto"/>
        <w:rPr>
          <w:rFonts w:hint="eastAsia" w:ascii="方正小标宋简体" w:hAnsi="方正小标宋简体" w:eastAsia="方正小标宋简体" w:cs="方正小标宋简体"/>
          <w:b w:val="0"/>
          <w:bCs w:val="0"/>
          <w:sz w:val="32"/>
          <w:szCs w:val="32"/>
        </w:rPr>
      </w:pPr>
      <w:bookmarkStart w:id="181" w:name="_Toc17713"/>
      <w:bookmarkStart w:id="182" w:name="_Toc55314930"/>
      <w:r>
        <w:rPr>
          <w:rFonts w:hint="eastAsia" w:ascii="方正小标宋简体" w:hAnsi="方正小标宋简体" w:eastAsia="方正小标宋简体" w:cs="方正小标宋简体"/>
          <w:b w:val="0"/>
          <w:bCs w:val="0"/>
          <w:sz w:val="32"/>
          <w:szCs w:val="32"/>
        </w:rPr>
        <w:t>组织开展群众文化体育活动</w:t>
      </w:r>
      <w:bookmarkEnd w:id="181"/>
      <w:bookmarkEnd w:id="182"/>
    </w:p>
    <w:p>
      <w:pPr>
        <w:rPr>
          <w:rFonts w:hint="default"/>
        </w:rPr>
      </w:pPr>
    </w:p>
    <w:p>
      <w:pPr>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b/>
          <w:bCs/>
          <w:sz w:val="32"/>
          <w:szCs w:val="32"/>
          <w:shd w:val="clear" w:color="auto" w:fill="FFFFFF"/>
        </w:rPr>
        <w:t>组织开展“小康路上·与梦同行”春季“三节”群众文化活动。</w:t>
      </w:r>
      <w:r>
        <w:rPr>
          <w:rFonts w:hint="default" w:ascii="Times New Roman" w:hAnsi="Times New Roman" w:eastAsia="仿宋_GB2312" w:cs="Times New Roman"/>
          <w:sz w:val="32"/>
          <w:szCs w:val="32"/>
          <w:shd w:val="clear" w:color="auto" w:fill="FFFFFF"/>
        </w:rPr>
        <w:t>每年组织动员文艺馆团、文艺协会，以“红色文艺轻骑兵——走基层·送文化”活动为载体，开展书画、摄影、图书、电影、春联、年画、文艺等“七送”活动。举办展览、培训、演出等活动，开展“文化、科技、卫生”三下乡活动，大力营造</w:t>
      </w:r>
      <w:r>
        <w:rPr>
          <w:rFonts w:hint="default" w:ascii="Times New Roman" w:hAnsi="Times New Roman" w:eastAsia="仿宋_GB2312" w:cs="Times New Roman"/>
          <w:sz w:val="32"/>
          <w:szCs w:val="32"/>
          <w:shd w:val="clear" w:color="auto" w:fill="FFFFFF"/>
          <w:lang w:eastAsia="zh-CN"/>
        </w:rPr>
        <w:t>“</w:t>
      </w:r>
      <w:r>
        <w:rPr>
          <w:rFonts w:hint="default" w:ascii="Times New Roman" w:hAnsi="Times New Roman" w:eastAsia="仿宋_GB2312" w:cs="Times New Roman"/>
          <w:sz w:val="32"/>
          <w:szCs w:val="32"/>
          <w:shd w:val="clear" w:color="auto" w:fill="FFFFFF"/>
        </w:rPr>
        <w:t>文化下乡去</w:t>
      </w:r>
      <w:r>
        <w:rPr>
          <w:rFonts w:hint="default" w:ascii="Times New Roman" w:hAnsi="Times New Roman" w:eastAsia="仿宋_GB2312" w:cs="Times New Roman"/>
          <w:sz w:val="32"/>
          <w:szCs w:val="32"/>
          <w:shd w:val="clear" w:color="auto" w:fill="FFFFFF"/>
          <w:lang w:eastAsia="zh-CN"/>
        </w:rPr>
        <w:t>、</w:t>
      </w:r>
      <w:r>
        <w:rPr>
          <w:rFonts w:hint="default" w:ascii="Times New Roman" w:hAnsi="Times New Roman" w:eastAsia="仿宋_GB2312" w:cs="Times New Roman"/>
          <w:sz w:val="32"/>
          <w:szCs w:val="32"/>
          <w:shd w:val="clear" w:color="auto" w:fill="FFFFFF"/>
        </w:rPr>
        <w:t>春风扑面来</w:t>
      </w:r>
      <w:r>
        <w:rPr>
          <w:rFonts w:hint="default" w:ascii="Times New Roman" w:hAnsi="Times New Roman" w:eastAsia="仿宋_GB2312" w:cs="Times New Roman"/>
          <w:sz w:val="32"/>
          <w:szCs w:val="32"/>
          <w:shd w:val="clear" w:color="auto" w:fill="FFFFFF"/>
          <w:lang w:eastAsia="zh-CN"/>
        </w:rPr>
        <w:t>”</w:t>
      </w:r>
      <w:r>
        <w:rPr>
          <w:rFonts w:hint="default" w:ascii="Times New Roman" w:hAnsi="Times New Roman" w:eastAsia="仿宋_GB2312" w:cs="Times New Roman"/>
          <w:sz w:val="32"/>
          <w:szCs w:val="32"/>
          <w:shd w:val="clear" w:color="auto" w:fill="FFFFFF"/>
        </w:rPr>
        <w:t>的浓厚社会文化氛围，丰富“三节”期间城乡广大群众的精神文化生活。</w:t>
      </w:r>
    </w:p>
    <w:p>
      <w:pPr>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b/>
          <w:bCs/>
          <w:sz w:val="32"/>
          <w:szCs w:val="32"/>
          <w:shd w:val="clear" w:color="auto" w:fill="FFFFFF"/>
        </w:rPr>
        <w:t>组织开展“踏歌起舞·欢乐蛟河”夏季城乡广场群众文化活动。</w:t>
      </w:r>
      <w:r>
        <w:rPr>
          <w:rFonts w:hint="default" w:ascii="Times New Roman" w:hAnsi="Times New Roman" w:eastAsia="仿宋_GB2312" w:cs="Times New Roman"/>
          <w:sz w:val="32"/>
          <w:szCs w:val="32"/>
          <w:shd w:val="clear" w:color="auto" w:fill="FFFFFF"/>
        </w:rPr>
        <w:t>充分利用城乡文化广场、农村文化大院，每年组织开展“市民文化节”、“农民文化节”</w:t>
      </w:r>
      <w:r>
        <w:rPr>
          <w:rFonts w:hint="default" w:ascii="Times New Roman" w:hAnsi="Times New Roman" w:eastAsia="仿宋_GB2312" w:cs="Times New Roman"/>
          <w:sz w:val="32"/>
          <w:szCs w:val="32"/>
          <w:shd w:val="clear" w:color="auto" w:fill="FFFFFF"/>
          <w:lang w:eastAsia="zh-CN"/>
        </w:rPr>
        <w:t>等</w:t>
      </w:r>
      <w:r>
        <w:rPr>
          <w:rFonts w:hint="default" w:ascii="Times New Roman" w:hAnsi="Times New Roman" w:eastAsia="仿宋_GB2312" w:cs="Times New Roman"/>
          <w:sz w:val="32"/>
          <w:szCs w:val="32"/>
          <w:shd w:val="clear" w:color="auto" w:fill="FFFFFF"/>
        </w:rPr>
        <w:t>群众文化演出活动。开展“百姓大舞台”、“乡村大擂台”、“欢乐庄稼院”、“社区文化活动月”活动。开展“庆丰收·迎小康”农民丰收节群众文化活动。</w:t>
      </w:r>
    </w:p>
    <w:p>
      <w:pPr>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b/>
          <w:bCs/>
          <w:sz w:val="32"/>
          <w:szCs w:val="32"/>
          <w:shd w:val="clear" w:color="auto" w:fill="FFFFFF"/>
        </w:rPr>
        <w:t>组织开展“浪漫红叶·多彩蛟河”秋季红叶节群众文化活动。</w:t>
      </w:r>
      <w:r>
        <w:rPr>
          <w:rFonts w:hint="default" w:ascii="Times New Roman" w:hAnsi="Times New Roman" w:eastAsia="仿宋_GB2312" w:cs="Times New Roman"/>
          <w:sz w:val="32"/>
          <w:szCs w:val="32"/>
          <w:shd w:val="clear" w:color="auto" w:fill="FFFFFF"/>
        </w:rPr>
        <w:t>创新举办红叶旅游节群众文化活动，开展好红叶节大型文艺演出、体育赛事、展览展出等活动。持续举办富江村“传统村落河灯文化旅游节”、窝集口“金秋采摘节”等群众性文化旅游活动。</w:t>
      </w:r>
    </w:p>
    <w:p>
      <w:pPr>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b/>
          <w:bCs/>
          <w:sz w:val="32"/>
          <w:szCs w:val="32"/>
          <w:shd w:val="clear" w:color="auto" w:fill="FFFFFF"/>
        </w:rPr>
        <w:t>组织开展“玩冰踏雪·精彩冬日”冬季嘉年华群众文体活动。</w:t>
      </w:r>
      <w:r>
        <w:rPr>
          <w:rFonts w:hint="default" w:ascii="Times New Roman" w:hAnsi="Times New Roman" w:eastAsia="仿宋_GB2312" w:cs="Times New Roman"/>
          <w:sz w:val="32"/>
          <w:szCs w:val="32"/>
          <w:shd w:val="clear" w:color="auto" w:fill="FFFFFF"/>
        </w:rPr>
        <w:t>每年围绕富江村等一批特色美丽乡村，开发满族冰嬉非遗文化项目，组织萨满冰雪文化风情表演，开展巴拉文化节、渔猎文化节等具有蛟河符号的冰雪群众文化体育旅游活动，打造蛟河冬季文旅驿站。组织开展“乡村冰雪文化大集”、“乡村冰雪体育大集”</w:t>
      </w:r>
      <w:r>
        <w:rPr>
          <w:rFonts w:hint="default" w:ascii="Times New Roman" w:hAnsi="Times New Roman" w:eastAsia="仿宋_GB2312" w:cs="Times New Roman"/>
          <w:sz w:val="32"/>
          <w:szCs w:val="32"/>
          <w:shd w:val="clear" w:color="auto" w:fill="FFFFFF"/>
          <w:lang w:eastAsia="zh-CN"/>
        </w:rPr>
        <w:t>等群众性的冰雪</w:t>
      </w:r>
      <w:r>
        <w:rPr>
          <w:rFonts w:hint="default" w:ascii="Times New Roman" w:hAnsi="Times New Roman" w:eastAsia="仿宋_GB2312" w:cs="Times New Roman"/>
          <w:sz w:val="32"/>
          <w:szCs w:val="32"/>
          <w:shd w:val="clear" w:color="auto" w:fill="FFFFFF"/>
        </w:rPr>
        <w:t>体育赛事活动。</w:t>
      </w:r>
    </w:p>
    <w:p>
      <w:pPr>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b/>
          <w:bCs/>
          <w:sz w:val="32"/>
          <w:szCs w:val="32"/>
          <w:shd w:val="clear" w:color="auto" w:fill="FFFFFF"/>
        </w:rPr>
        <w:t>组织开展“全民健身·悦动蛟河”全民健身系列活动。</w:t>
      </w:r>
      <w:r>
        <w:rPr>
          <w:rFonts w:hint="default" w:ascii="Times New Roman" w:hAnsi="Times New Roman" w:eastAsia="仿宋_GB2312" w:cs="Times New Roman"/>
          <w:sz w:val="32"/>
          <w:szCs w:val="32"/>
          <w:shd w:val="clear" w:color="auto" w:fill="FFFFFF"/>
        </w:rPr>
        <w:t>每年组织开展全民健身日、全民健身月、全民健身百日行系列活动。办好每两年一届的全民运动会。</w:t>
      </w:r>
    </w:p>
    <w:p>
      <w:pPr>
        <w:pStyle w:val="2"/>
        <w:rPr>
          <w:rFonts w:hint="default"/>
        </w:rPr>
      </w:pPr>
    </w:p>
    <w:p>
      <w:pPr>
        <w:pStyle w:val="5"/>
        <w:pageBreakBefore w:val="0"/>
        <w:widowControl w:val="0"/>
        <w:kinsoku/>
        <w:wordWrap/>
        <w:overflowPunct/>
        <w:topLinePunct w:val="0"/>
        <w:autoSpaceDE/>
        <w:autoSpaceDN/>
        <w:bidi w:val="0"/>
        <w:adjustRightInd/>
        <w:snapToGrid/>
        <w:spacing w:before="0" w:beforeLines="0" w:after="0" w:afterLines="0" w:line="560" w:lineRule="exact"/>
        <w:ind w:left="0"/>
        <w:textAlignment w:val="auto"/>
        <w:rPr>
          <w:rFonts w:hint="eastAsia" w:ascii="方正小标宋简体" w:hAnsi="方正小标宋简体" w:eastAsia="方正小标宋简体" w:cs="方正小标宋简体"/>
          <w:b w:val="0"/>
          <w:bCs w:val="0"/>
          <w:sz w:val="32"/>
          <w:szCs w:val="32"/>
        </w:rPr>
      </w:pPr>
      <w:bookmarkStart w:id="183" w:name="_Toc55314931"/>
      <w:bookmarkStart w:id="184" w:name="_Toc6722"/>
      <w:r>
        <w:rPr>
          <w:rFonts w:hint="eastAsia" w:ascii="方正小标宋简体" w:hAnsi="方正小标宋简体" w:eastAsia="方正小标宋简体" w:cs="方正小标宋简体"/>
          <w:b w:val="0"/>
          <w:bCs w:val="0"/>
          <w:sz w:val="32"/>
          <w:szCs w:val="32"/>
        </w:rPr>
        <w:t>切实加强文化遗产保护利用</w:t>
      </w:r>
      <w:bookmarkEnd w:id="183"/>
      <w:bookmarkEnd w:id="184"/>
    </w:p>
    <w:p>
      <w:pPr>
        <w:rPr>
          <w:rFonts w:hint="default"/>
        </w:rPr>
      </w:pPr>
    </w:p>
    <w:p>
      <w:pPr>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b/>
          <w:bCs/>
          <w:sz w:val="32"/>
          <w:szCs w:val="32"/>
          <w:shd w:val="clear" w:color="auto" w:fill="FFFFFF"/>
        </w:rPr>
        <w:t>加强不可移动文物保护。</w:t>
      </w:r>
      <w:r>
        <w:rPr>
          <w:rFonts w:hint="default" w:ascii="Times New Roman" w:hAnsi="Times New Roman" w:eastAsia="仿宋_GB2312" w:cs="Times New Roman"/>
          <w:sz w:val="32"/>
          <w:szCs w:val="32"/>
          <w:shd w:val="clear" w:color="auto" w:fill="FFFFFF"/>
        </w:rPr>
        <w:t>推动文物保护从抢救性保护为主向抢救性保护与预防性保护并重转变，努力实现由注重文物本体保护向注重文物本体与周边环境、文化生态的整体保护转变，基本形成以前进古城、新站谈判旧址等大遗址保护为核心，苏尔哈古墓群、拉法—新站文化街区红色建筑群、金斗宫清代遗址资源保护为重点，东北抗联遗迹和新站葡萄酒厂、三线兵工厂工业遗产为特色的蛟河市文物保护利用总体格局。夯实全市331处文物遗址保护基础工作。积极申报省级重点文物保护单位，公布一批市级文物保护单位名录。落实市县级文物保护单位“四有工作”。</w:t>
      </w:r>
      <w:r>
        <w:rPr>
          <w:rFonts w:hint="default" w:ascii="Times New Roman" w:hAnsi="Times New Roman" w:eastAsia="仿宋_GB2312" w:cs="Times New Roman"/>
          <w:sz w:val="32"/>
          <w:szCs w:val="32"/>
        </w:rPr>
        <w:t>启动前进古城国家遗址公园、新站谈判旧址保护、新站镇历史文化街区等一批公共文化项目。</w:t>
      </w:r>
    </w:p>
    <w:p>
      <w:pPr>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shd w:val="clear" w:color="auto" w:fill="FFFFFF"/>
        </w:rPr>
      </w:pPr>
      <w:r>
        <w:rPr>
          <w:rFonts w:hint="default" w:ascii="Times New Roman" w:hAnsi="Times New Roman" w:eastAsia="仿宋_GB2312" w:cs="Times New Roman"/>
          <w:b/>
          <w:bCs/>
          <w:sz w:val="32"/>
          <w:szCs w:val="32"/>
          <w:shd w:val="clear" w:color="auto" w:fill="FFFFFF"/>
        </w:rPr>
        <w:t>加强全市非物质文化遗产项目保护。</w:t>
      </w:r>
      <w:r>
        <w:rPr>
          <w:rFonts w:hint="default" w:ascii="Times New Roman" w:hAnsi="Times New Roman" w:eastAsia="仿宋_GB2312" w:cs="Times New Roman"/>
          <w:sz w:val="32"/>
          <w:szCs w:val="32"/>
          <w:shd w:val="clear" w:color="auto" w:fill="FFFFFF"/>
        </w:rPr>
        <w:t>健全非物质文化遗产代表性项目名录体系，组织制定代表性项目保护规划。“十四五”期间完成50项市本级非遗项目和代表性传承人申报、考查、评选工作，使蛟河非遗保护项目达到100项以上。开展具有蛟河特色符号的非物质文化遗产项目保护。</w:t>
      </w:r>
    </w:p>
    <w:p>
      <w:pPr>
        <w:rPr>
          <w:rFonts w:hint="eastAsia"/>
          <w:shd w:val="clear" w:color="auto" w:fill="FFFFFF"/>
        </w:rPr>
      </w:pP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7" w:type="dxa"/>
          </w:tcPr>
          <w:p>
            <w:pPr>
              <w:spacing w:line="240" w:lineRule="auto"/>
              <w:ind w:firstLine="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专栏2</w:t>
            </w:r>
            <w:r>
              <w:rPr>
                <w:rFonts w:hint="default" w:ascii="Times New Roman" w:hAnsi="Times New Roman" w:eastAsia="仿宋_GB2312" w:cs="Times New Roman"/>
                <w:b/>
                <w:bCs/>
                <w:sz w:val="21"/>
                <w:szCs w:val="21"/>
                <w:lang w:val="en-US" w:eastAsia="zh-CN"/>
              </w:rPr>
              <w:t>1</w:t>
            </w:r>
            <w:r>
              <w:rPr>
                <w:rFonts w:hint="default" w:ascii="Times New Roman" w:hAnsi="Times New Roman" w:eastAsia="仿宋_GB2312" w:cs="Times New Roman"/>
                <w:b/>
                <w:bCs/>
                <w:sz w:val="21"/>
                <w:szCs w:val="21"/>
              </w:rPr>
              <w:t xml:space="preserve"> 文化事业重点项目</w:t>
            </w:r>
          </w:p>
          <w:p>
            <w:pPr>
              <w:spacing w:line="240" w:lineRule="auto"/>
              <w:ind w:firstLine="422" w:firstLineChars="200"/>
              <w:jc w:val="left"/>
              <w:rPr>
                <w:rFonts w:hint="default" w:ascii="Times New Roman" w:hAnsi="Times New Roman" w:eastAsia="仿宋_GB2312" w:cs="Times New Roman"/>
                <w:sz w:val="21"/>
                <w:szCs w:val="21"/>
              </w:rPr>
            </w:pPr>
            <w:r>
              <w:rPr>
                <w:rFonts w:hint="default" w:ascii="Times New Roman" w:hAnsi="Times New Roman" w:eastAsia="仿宋_GB2312" w:cs="Times New Roman"/>
                <w:b/>
                <w:bCs/>
                <w:sz w:val="21"/>
                <w:szCs w:val="21"/>
              </w:rPr>
              <w:t>蛟河市文化馆建设。</w:t>
            </w:r>
            <w:r>
              <w:rPr>
                <w:rFonts w:hint="default" w:ascii="Times New Roman" w:hAnsi="Times New Roman" w:eastAsia="仿宋_GB2312" w:cs="Times New Roman"/>
                <w:sz w:val="21"/>
                <w:szCs w:val="21"/>
              </w:rPr>
              <w:t>建设综合公共服务区、展厅、数字文化体验馆、多功能厅、保安（消控室）、非遗展厅、美术、书法教室、非遗传习所、文化体验区、综合区、报告厅、画室名家工作室、办公区等。</w:t>
            </w:r>
          </w:p>
          <w:p>
            <w:pPr>
              <w:spacing w:line="240" w:lineRule="auto"/>
              <w:ind w:firstLine="422" w:firstLineChars="200"/>
              <w:jc w:val="left"/>
              <w:rPr>
                <w:rFonts w:hint="default" w:ascii="Times New Roman" w:hAnsi="Times New Roman" w:eastAsia="仿宋_GB2312" w:cs="Times New Roman"/>
                <w:sz w:val="21"/>
                <w:szCs w:val="21"/>
              </w:rPr>
            </w:pPr>
            <w:r>
              <w:rPr>
                <w:rFonts w:hint="default" w:ascii="Times New Roman" w:hAnsi="Times New Roman" w:eastAsia="仿宋_GB2312" w:cs="Times New Roman"/>
                <w:b/>
                <w:bCs/>
                <w:sz w:val="21"/>
                <w:szCs w:val="21"/>
              </w:rPr>
              <w:t>蛟河市图书馆建设。</w:t>
            </w:r>
            <w:r>
              <w:rPr>
                <w:rFonts w:hint="default" w:ascii="Times New Roman" w:hAnsi="Times New Roman" w:eastAsia="仿宋_GB2312" w:cs="Times New Roman"/>
                <w:b w:val="0"/>
                <w:bCs w:val="0"/>
                <w:sz w:val="21"/>
                <w:szCs w:val="21"/>
                <w:lang w:eastAsia="zh-CN"/>
              </w:rPr>
              <w:t>建设</w:t>
            </w:r>
            <w:r>
              <w:rPr>
                <w:rFonts w:hint="default" w:ascii="Times New Roman" w:hAnsi="Times New Roman" w:eastAsia="仿宋_GB2312" w:cs="Times New Roman"/>
                <w:b w:val="0"/>
                <w:bCs w:val="0"/>
                <w:sz w:val="21"/>
                <w:szCs w:val="21"/>
              </w:rPr>
              <w:t>少</w:t>
            </w:r>
            <w:r>
              <w:rPr>
                <w:rFonts w:hint="default" w:ascii="Times New Roman" w:hAnsi="Times New Roman" w:eastAsia="仿宋_GB2312" w:cs="Times New Roman"/>
                <w:sz w:val="21"/>
                <w:szCs w:val="21"/>
              </w:rPr>
              <w:t>儿文献库及阅览区、电子阅览室、消防控制室、采编室、特殊读者书库及阅览区、多功能报告厅、普通文献书库及阅览区、期刊刊库及阅览区、政务公开查询、书画苑、国学苑、古籍书库、地方文献库、典藏书库等功能性用房。</w:t>
            </w:r>
          </w:p>
          <w:p>
            <w:pPr>
              <w:spacing w:line="240" w:lineRule="auto"/>
              <w:ind w:firstLine="422" w:firstLineChars="200"/>
              <w:jc w:val="left"/>
              <w:rPr>
                <w:rFonts w:hint="default" w:ascii="Times New Roman" w:hAnsi="Times New Roman" w:eastAsia="仿宋_GB2312" w:cs="Times New Roman"/>
                <w:sz w:val="21"/>
                <w:szCs w:val="21"/>
              </w:rPr>
            </w:pPr>
            <w:r>
              <w:rPr>
                <w:rFonts w:hint="default" w:ascii="Times New Roman" w:hAnsi="Times New Roman" w:eastAsia="仿宋_GB2312" w:cs="Times New Roman"/>
                <w:b/>
                <w:bCs/>
                <w:sz w:val="21"/>
                <w:szCs w:val="21"/>
              </w:rPr>
              <w:t>蛟河市博物馆建设。</w:t>
            </w:r>
            <w:r>
              <w:rPr>
                <w:rFonts w:hint="default" w:ascii="Times New Roman" w:hAnsi="Times New Roman" w:eastAsia="仿宋_GB2312" w:cs="Times New Roman"/>
                <w:sz w:val="21"/>
                <w:szCs w:val="21"/>
              </w:rPr>
              <w:t>包括专题陈列展厅、教育活动室、监控室、临展区、历史陈列展厅、专题陈列展厅、多功能厅、文物库房、文物修复室等功能用房。</w:t>
            </w:r>
          </w:p>
          <w:p>
            <w:pPr>
              <w:spacing w:line="240" w:lineRule="auto"/>
              <w:ind w:firstLine="422" w:firstLineChars="200"/>
              <w:jc w:val="left"/>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蛟河市小型体育公园建设。</w:t>
            </w:r>
            <w:r>
              <w:rPr>
                <w:rFonts w:hint="default" w:ascii="Times New Roman" w:hAnsi="Times New Roman" w:eastAsia="仿宋_GB2312" w:cs="Times New Roman"/>
                <w:b w:val="0"/>
                <w:bCs w:val="0"/>
                <w:sz w:val="21"/>
                <w:szCs w:val="21"/>
                <w:lang w:eastAsia="zh-CN"/>
              </w:rPr>
              <w:t>建设</w:t>
            </w:r>
            <w:r>
              <w:rPr>
                <w:rFonts w:hint="default" w:ascii="Times New Roman" w:hAnsi="Times New Roman" w:eastAsia="仿宋_GB2312" w:cs="Times New Roman"/>
                <w:sz w:val="21"/>
                <w:szCs w:val="21"/>
              </w:rPr>
              <w:t>笼式篮球场、笼式排球场等健身设施；健身步道、综合健身器材区、科学健身指导区、健身雕塑群等；11块5人制足球场；滨河体育公园网球场（羽毛球场）、轮滑场等健身设施和健身步道。</w:t>
            </w:r>
          </w:p>
        </w:tc>
      </w:tr>
    </w:tbl>
    <w:p>
      <w:pPr>
        <w:pStyle w:val="5"/>
        <w:pageBreakBefore w:val="0"/>
        <w:numPr>
          <w:ilvl w:val="0"/>
          <w:numId w:val="0"/>
        </w:numPr>
        <w:kinsoku/>
        <w:wordWrap/>
        <w:overflowPunct/>
        <w:topLinePunct w:val="0"/>
        <w:autoSpaceDE/>
        <w:autoSpaceDN/>
        <w:bidi w:val="0"/>
        <w:adjustRightInd/>
        <w:snapToGrid/>
        <w:spacing w:before="0" w:beforeLines="0" w:after="0" w:afterLines="0" w:line="560" w:lineRule="exact"/>
        <w:ind w:left="-420" w:leftChars="0"/>
        <w:textAlignment w:val="auto"/>
        <w:rPr>
          <w:rFonts w:hint="eastAsia" w:ascii="Times New Roman" w:hAnsi="Times New Roman" w:eastAsia="仿宋_GB2312" w:cs="Times New Roman"/>
          <w:sz w:val="32"/>
          <w:szCs w:val="32"/>
          <w:lang w:eastAsia="zh-CN"/>
        </w:rPr>
      </w:pPr>
      <w:bookmarkStart w:id="185" w:name="_Toc23217"/>
      <w:bookmarkStart w:id="186" w:name="_Toc55314932"/>
    </w:p>
    <w:p>
      <w:pPr>
        <w:pStyle w:val="5"/>
        <w:pageBreakBefore w:val="0"/>
        <w:numPr>
          <w:ilvl w:val="0"/>
          <w:numId w:val="0"/>
        </w:numPr>
        <w:kinsoku/>
        <w:wordWrap/>
        <w:overflowPunct/>
        <w:topLinePunct w:val="0"/>
        <w:autoSpaceDE/>
        <w:autoSpaceDN/>
        <w:bidi w:val="0"/>
        <w:adjustRightInd/>
        <w:snapToGrid/>
        <w:spacing w:before="0" w:beforeLines="0" w:after="0" w:afterLines="0" w:line="560" w:lineRule="exact"/>
        <w:ind w:left="-840" w:leftChars="0"/>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lang w:eastAsia="zh-CN"/>
        </w:rPr>
        <w:t>第六节</w:t>
      </w:r>
      <w:r>
        <w:rPr>
          <w:rFonts w:hint="eastAsia" w:ascii="方正小标宋简体" w:hAnsi="方正小标宋简体" w:eastAsia="方正小标宋简体" w:cs="方正小标宋简体"/>
          <w:b w:val="0"/>
          <w:bCs w:val="0"/>
          <w:sz w:val="32"/>
          <w:szCs w:val="32"/>
          <w:lang w:val="en-US" w:eastAsia="zh-CN"/>
        </w:rPr>
        <w:t xml:space="preserve"> </w:t>
      </w:r>
      <w:r>
        <w:rPr>
          <w:rFonts w:hint="eastAsia" w:ascii="方正小标宋简体" w:hAnsi="方正小标宋简体" w:eastAsia="方正小标宋简体" w:cs="方正小标宋简体"/>
          <w:b w:val="0"/>
          <w:bCs w:val="0"/>
          <w:sz w:val="32"/>
          <w:szCs w:val="32"/>
        </w:rPr>
        <w:t>加快推进媒体融合发展</w:t>
      </w:r>
      <w:bookmarkEnd w:id="185"/>
      <w:bookmarkEnd w:id="186"/>
    </w:p>
    <w:p>
      <w:pPr>
        <w:numPr>
          <w:ilvl w:val="0"/>
          <w:numId w:val="0"/>
        </w:numPr>
        <w:ind w:left="-840" w:leftChars="0"/>
        <w:rPr>
          <w:rFonts w:hint="default"/>
        </w:rPr>
      </w:pPr>
    </w:p>
    <w:p>
      <w:pPr>
        <w:pageBreakBefore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推进融媒体中心体制机制改革。</w:t>
      </w:r>
      <w:r>
        <w:rPr>
          <w:rFonts w:hint="default" w:ascii="Times New Roman" w:hAnsi="Times New Roman" w:eastAsia="仿宋_GB2312" w:cs="Times New Roman"/>
          <w:sz w:val="32"/>
          <w:szCs w:val="32"/>
        </w:rPr>
        <w:t>充分挖掘内部潜力，盘活既有资源，适应传播格局变化，加快主力军向主阵地挺进，推动媒体深度融合，全力建设新型主流媒体。</w:t>
      </w:r>
    </w:p>
    <w:p>
      <w:pPr>
        <w:pageBreakBefore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加强全媒体中央厨房建设。</w:t>
      </w:r>
      <w:r>
        <w:rPr>
          <w:rFonts w:hint="default" w:ascii="Times New Roman" w:hAnsi="Times New Roman" w:eastAsia="仿宋_GB2312" w:cs="Times New Roman"/>
          <w:sz w:val="32"/>
          <w:szCs w:val="32"/>
        </w:rPr>
        <w:t>科学设置融媒体中心的岗位编制和采编播流程，高标准打造蛟河市全媒体中央厨房，通过中央厨房建设，统筹采访、编辑和技术力量，实现“一次采集、多种生成、多媒体传播”的工作格局。充分发挥中央厨房集中指挥、高效协调、采编调度、信息沟通的功能。</w:t>
      </w:r>
    </w:p>
    <w:p>
      <w:pPr>
        <w:pageBreakBefore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打造坚实的舆论宣传阵地。</w:t>
      </w:r>
      <w:r>
        <w:rPr>
          <w:rFonts w:hint="default" w:ascii="Times New Roman" w:hAnsi="Times New Roman" w:eastAsia="仿宋_GB2312" w:cs="Times New Roman"/>
          <w:sz w:val="32"/>
          <w:szCs w:val="32"/>
        </w:rPr>
        <w:t>围绕服务基层的目标宗旨，找准定位、发挥优势，建立起全方位、多层次的主流舆论宣传阵地，增强引导群众、服务群众的针对性和时效性。发挥舆情的预警器、稳压器、减压器作用，通过管理和利用本地平台，吸引本地网民留言交流，在本地反应问题，表达诉求。改变单向信息发布的做法，增强互动性，更好地倾听群众声音，在市委、市政府和人民群众之间架设沟通的桥梁。</w:t>
      </w:r>
    </w:p>
    <w:p>
      <w:pPr>
        <w:pageBreakBefore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不断完善融媒体中心APP客户端。</w:t>
      </w:r>
      <w:r>
        <w:rPr>
          <w:rFonts w:hint="default" w:ascii="Times New Roman" w:hAnsi="Times New Roman" w:eastAsia="仿宋_GB2312" w:cs="Times New Roman"/>
          <w:sz w:val="32"/>
          <w:szCs w:val="32"/>
        </w:rPr>
        <w:t>以“两微一端”为重点，建设涵盖“蛟河发布”、广播电视、手机台等多个媒体终端，形成分众传播、分类覆盖的格局，实现传播效果最大化。</w:t>
      </w:r>
    </w:p>
    <w:p>
      <w:pPr>
        <w:pageBreakBefore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深度融入全省融媒体集群。</w:t>
      </w:r>
      <w:r>
        <w:rPr>
          <w:rFonts w:hint="default" w:ascii="Times New Roman" w:hAnsi="Times New Roman" w:eastAsia="仿宋_GB2312" w:cs="Times New Roman"/>
          <w:sz w:val="32"/>
          <w:szCs w:val="32"/>
        </w:rPr>
        <w:t>依托优势资源，通过传播形式上的“你中有我、我中有你”，实现新闻宣传和舆论引导上下贯通、左右联通、纵向到底、横向到边。通过省级平台对重要新闻的直接投送功能，实现全省新闻与舆论引导的统一指挥、集合发力，保证互联互通效果。</w:t>
      </w:r>
    </w:p>
    <w:p>
      <w:pPr>
        <w:pageBreakBefore w:val="0"/>
        <w:widowControl/>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br w:type="page"/>
      </w:r>
    </w:p>
    <w:p>
      <w:pPr>
        <w:pStyle w:val="4"/>
        <w:pageBreakBefore w:val="0"/>
        <w:kinsoku/>
        <w:wordWrap/>
        <w:overflowPunct/>
        <w:topLinePunct w:val="0"/>
        <w:autoSpaceDE/>
        <w:autoSpaceDN/>
        <w:bidi w:val="0"/>
        <w:adjustRightInd/>
        <w:snapToGrid/>
        <w:spacing w:beforeLines="0" w:afterLines="0" w:line="560" w:lineRule="exact"/>
        <w:ind w:left="0"/>
        <w:textAlignment w:val="auto"/>
        <w:rPr>
          <w:rFonts w:hint="eastAsia" w:ascii="方正小标宋简体" w:hAnsi="方正小标宋简体" w:eastAsia="方正小标宋简体" w:cs="方正小标宋简体"/>
          <w:b w:val="0"/>
          <w:bCs w:val="0"/>
          <w:sz w:val="32"/>
          <w:szCs w:val="32"/>
        </w:rPr>
      </w:pPr>
      <w:bookmarkStart w:id="187" w:name="_Toc60232831"/>
      <w:bookmarkStart w:id="188" w:name="_Toc25844"/>
      <w:bookmarkStart w:id="189" w:name="_Toc55314933"/>
      <w:bookmarkStart w:id="190" w:name="_Toc54275597"/>
      <w:r>
        <w:rPr>
          <w:rFonts w:hint="eastAsia" w:ascii="方正小标宋简体" w:hAnsi="方正小标宋简体" w:eastAsia="方正小标宋简体" w:cs="方正小标宋简体"/>
          <w:b w:val="0"/>
          <w:bCs w:val="0"/>
          <w:sz w:val="32"/>
          <w:szCs w:val="32"/>
        </w:rPr>
        <w:t>补齐社会事业短板</w:t>
      </w:r>
      <w:bookmarkEnd w:id="187"/>
      <w:bookmarkEnd w:id="188"/>
      <w:bookmarkEnd w:id="189"/>
      <w:bookmarkEnd w:id="190"/>
    </w:p>
    <w:p>
      <w:pPr>
        <w:pStyle w:val="5"/>
        <w:pageBreakBefore w:val="0"/>
        <w:numPr>
          <w:ilvl w:val="0"/>
          <w:numId w:val="23"/>
        </w:numPr>
        <w:kinsoku/>
        <w:wordWrap/>
        <w:overflowPunct/>
        <w:topLinePunct w:val="0"/>
        <w:autoSpaceDE/>
        <w:autoSpaceDN/>
        <w:bidi w:val="0"/>
        <w:adjustRightInd/>
        <w:snapToGrid/>
        <w:spacing w:before="0" w:beforeLines="0" w:after="0" w:afterLines="0" w:line="560" w:lineRule="exact"/>
        <w:ind w:left="0"/>
        <w:textAlignment w:val="auto"/>
        <w:rPr>
          <w:rFonts w:hint="eastAsia" w:ascii="方正小标宋简体" w:hAnsi="方正小标宋简体" w:eastAsia="方正小标宋简体" w:cs="方正小标宋简体"/>
          <w:b w:val="0"/>
          <w:bCs w:val="0"/>
          <w:sz w:val="32"/>
          <w:szCs w:val="32"/>
        </w:rPr>
      </w:pPr>
      <w:bookmarkStart w:id="191" w:name="_Toc1064"/>
      <w:bookmarkStart w:id="192" w:name="_Toc55314934"/>
      <w:r>
        <w:rPr>
          <w:rFonts w:hint="eastAsia" w:ascii="方正小标宋简体" w:hAnsi="方正小标宋简体" w:eastAsia="方正小标宋简体" w:cs="方正小标宋简体"/>
          <w:b w:val="0"/>
          <w:bCs w:val="0"/>
          <w:sz w:val="32"/>
          <w:szCs w:val="32"/>
        </w:rPr>
        <w:t>提高城乡居民收入</w:t>
      </w:r>
      <w:bookmarkEnd w:id="191"/>
    </w:p>
    <w:p>
      <w:pPr>
        <w:rPr>
          <w:rFonts w:hint="eastAsia"/>
        </w:rPr>
      </w:pPr>
    </w:p>
    <w:p>
      <w:pPr>
        <w:pStyle w:val="55"/>
        <w:pageBreakBefore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促进城乡居民增收。</w:t>
      </w:r>
      <w:r>
        <w:rPr>
          <w:rFonts w:hint="default" w:ascii="Times New Roman" w:hAnsi="Times New Roman" w:eastAsia="仿宋_GB2312" w:cs="Times New Roman"/>
          <w:sz w:val="32"/>
          <w:szCs w:val="32"/>
        </w:rPr>
        <w:t>优化收入结构，全面落实居民增收三年行动计划，大幅度提高低收入群体收入水平，减少低收入群体，扩大中等收入群体。探索通过土地、资本等要素增加中低收入群体要素收入，多渠道增加城乡居民财产收入。落实好各项惠农补贴和农业保险政策，积极探索特色产业种植补贴，针对贫困人口的帮扶和补助政策，确保政策落实到位，稳住转移性收入增长势头。大力发展食用菌、甜粘玉米、晒烟、畜牧养殖等特色产业，打破“一粮独大”对农民增收的天花板限制，拓展经营性收入增长空间。</w:t>
      </w:r>
    </w:p>
    <w:p>
      <w:pPr>
        <w:pStyle w:val="55"/>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p>
    <w:p>
      <w:pPr>
        <w:pStyle w:val="5"/>
        <w:pageBreakBefore w:val="0"/>
        <w:kinsoku/>
        <w:wordWrap/>
        <w:overflowPunct/>
        <w:topLinePunct w:val="0"/>
        <w:autoSpaceDE/>
        <w:autoSpaceDN/>
        <w:bidi w:val="0"/>
        <w:adjustRightInd/>
        <w:snapToGrid/>
        <w:spacing w:before="0" w:beforeLines="0" w:after="0" w:afterLines="0" w:line="560" w:lineRule="exact"/>
        <w:ind w:left="0"/>
        <w:textAlignment w:val="auto"/>
        <w:rPr>
          <w:rFonts w:hint="eastAsia" w:ascii="方正小标宋简体" w:hAnsi="方正小标宋简体" w:eastAsia="方正小标宋简体" w:cs="方正小标宋简体"/>
          <w:b w:val="0"/>
          <w:bCs w:val="0"/>
          <w:sz w:val="32"/>
          <w:szCs w:val="32"/>
        </w:rPr>
      </w:pPr>
      <w:bookmarkStart w:id="193" w:name="_Toc19072"/>
      <w:r>
        <w:rPr>
          <w:rFonts w:hint="eastAsia" w:ascii="方正小标宋简体" w:hAnsi="方正小标宋简体" w:eastAsia="方正小标宋简体" w:cs="方正小标宋简体"/>
          <w:b w:val="0"/>
          <w:bCs w:val="0"/>
          <w:sz w:val="32"/>
          <w:szCs w:val="32"/>
        </w:rPr>
        <w:t>实施就业创业扶持工程</w:t>
      </w:r>
      <w:bookmarkEnd w:id="192"/>
      <w:bookmarkEnd w:id="193"/>
    </w:p>
    <w:p>
      <w:pPr>
        <w:rPr>
          <w:rFonts w:hint="default"/>
        </w:rPr>
      </w:pPr>
    </w:p>
    <w:p>
      <w:pPr>
        <w:pageBreakBefore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b/>
          <w:sz w:val="32"/>
          <w:szCs w:val="32"/>
        </w:rPr>
        <w:t>搭建平台提供创业保障。</w:t>
      </w:r>
      <w:r>
        <w:rPr>
          <w:rFonts w:hint="default" w:ascii="Times New Roman" w:hAnsi="Times New Roman" w:eastAsia="仿宋_GB2312" w:cs="Times New Roman"/>
          <w:sz w:val="32"/>
          <w:szCs w:val="32"/>
          <w:lang w:val="zh-CN"/>
        </w:rPr>
        <w:t>坚持放宽市场准入，推动市场主体生成，继续规范省级创业孵化基地建设，注重培育打造其他创新创业场所。保障人才智力支撑，实行宽松的人才政策，支持人才自由流动和兼职兼业；引导构建激励导向的人才引进、管理机制。落实乡镇街区属地责任，配备联络员，适时组织“双创”培训，给创业者提供政策咨询、市场信息、技术支撑等服务；从产业突破入手，支持打造特色小镇，努力推动产业集群发展，鼓励乡镇小微企业向开发区集聚。</w:t>
      </w:r>
    </w:p>
    <w:p>
      <w:pPr>
        <w:pageBreakBefore w:val="0"/>
        <w:kinsoku/>
        <w:wordWrap/>
        <w:overflowPunct/>
        <w:topLinePunct w:val="0"/>
        <w:autoSpaceDE/>
        <w:autoSpaceDN/>
        <w:bidi w:val="0"/>
        <w:adjustRightInd/>
        <w:snapToGrid/>
        <w:spacing w:line="560" w:lineRule="exact"/>
        <w:ind w:left="0" w:leftChars="0" w:firstLine="643" w:firstLineChars="200"/>
        <w:textAlignment w:val="auto"/>
        <w:rPr>
          <w:rStyle w:val="56"/>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深入实施就业优先战略。</w:t>
      </w:r>
      <w:r>
        <w:rPr>
          <w:rStyle w:val="56"/>
          <w:rFonts w:hint="default" w:ascii="Times New Roman" w:hAnsi="Times New Roman" w:eastAsia="仿宋_GB2312" w:cs="Times New Roman"/>
          <w:sz w:val="32"/>
          <w:szCs w:val="32"/>
        </w:rPr>
        <w:t>强化就业优先政策，加强创业培训项目开发、创业担保贷款、后续扶持等服务，争创省级“双创”示范基地和实训基地。依托我市规模企业和主导产业，打造5个返乡创业及域外劳动力转移就业基地，实现城镇新增就业2.4万人以上，城镇登记失业率控制在4.3%以内。健全重点群体就业支持体系，加强城镇各类就业困难人员就业培训、托底安置就业和帮扶，突出做好高校毕业生、农民工、退役军人、残疾人和城镇困难人员等重点群体就业工作，确保零就业家庭动态清零。健全就业公共服务机制，落实企业稳岗扶持政策，构建和谐劳动关系。实施职业技能培训计划，围绕石材、农特产品加工等方面提升就业创业能力，推进企业新型学徒制，实现更充分更高质量就业。</w:t>
      </w:r>
    </w:p>
    <w:p>
      <w:pPr>
        <w:pStyle w:val="2"/>
        <w:rPr>
          <w:rFonts w:hint="default"/>
          <w:lang w:val="zh-CN"/>
        </w:rPr>
      </w:pPr>
    </w:p>
    <w:p>
      <w:pPr>
        <w:pStyle w:val="5"/>
        <w:pageBreakBefore w:val="0"/>
        <w:kinsoku/>
        <w:wordWrap/>
        <w:overflowPunct/>
        <w:topLinePunct w:val="0"/>
        <w:autoSpaceDE/>
        <w:autoSpaceDN/>
        <w:bidi w:val="0"/>
        <w:adjustRightInd/>
        <w:snapToGrid/>
        <w:spacing w:before="0" w:beforeLines="0" w:after="0" w:afterLines="0" w:line="560" w:lineRule="exact"/>
        <w:ind w:left="0"/>
        <w:textAlignment w:val="auto"/>
        <w:rPr>
          <w:rStyle w:val="32"/>
          <w:rFonts w:hint="eastAsia" w:ascii="方正小标宋简体" w:hAnsi="方正小标宋简体" w:eastAsia="方正小标宋简体" w:cs="方正小标宋简体"/>
          <w:b w:val="0"/>
          <w:bCs w:val="0"/>
          <w:sz w:val="32"/>
          <w:szCs w:val="32"/>
        </w:rPr>
      </w:pPr>
      <w:bookmarkStart w:id="194" w:name="_Toc12749"/>
      <w:bookmarkStart w:id="195" w:name="_Toc55314935"/>
      <w:r>
        <w:rPr>
          <w:rStyle w:val="32"/>
          <w:rFonts w:hint="eastAsia" w:ascii="方正小标宋简体" w:hAnsi="方正小标宋简体" w:eastAsia="方正小标宋简体" w:cs="方正小标宋简体"/>
          <w:b w:val="0"/>
          <w:bCs w:val="0"/>
          <w:sz w:val="32"/>
          <w:szCs w:val="32"/>
        </w:rPr>
        <w:t>完善社会保险体系</w:t>
      </w:r>
      <w:bookmarkEnd w:id="194"/>
      <w:bookmarkEnd w:id="195"/>
    </w:p>
    <w:p>
      <w:pPr>
        <w:rPr>
          <w:rFonts w:hint="default"/>
        </w:rPr>
      </w:pPr>
    </w:p>
    <w:p>
      <w:pPr>
        <w:pageBreakBefore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深入实施全民参保计划。</w:t>
      </w:r>
      <w:r>
        <w:rPr>
          <w:rFonts w:hint="default" w:ascii="Times New Roman" w:hAnsi="Times New Roman" w:eastAsia="仿宋_GB2312" w:cs="Times New Roman"/>
          <w:sz w:val="32"/>
          <w:szCs w:val="32"/>
        </w:rPr>
        <w:t>继续落实养老保险制度改革，强化民生兜底保障功能。以农民工、个体从业、灵活就业和新业态从业人员等群体为重点，充分利用街道（乡镇）、社区（村）基层服务平台，推动社保服务向基层延伸，</w:t>
      </w:r>
      <w:r>
        <w:rPr>
          <w:rStyle w:val="56"/>
          <w:rFonts w:hint="default" w:ascii="Times New Roman" w:hAnsi="Times New Roman" w:eastAsia="仿宋_GB2312" w:cs="Times New Roman"/>
          <w:sz w:val="32"/>
          <w:szCs w:val="32"/>
        </w:rPr>
        <w:t>推进法定人群社会保险全覆盖，探索将非本地户籍灵活就业人员纳入参保范围。</w:t>
      </w:r>
      <w:r>
        <w:rPr>
          <w:rFonts w:hint="default" w:ascii="Times New Roman" w:hAnsi="Times New Roman" w:eastAsia="仿宋_GB2312" w:cs="Times New Roman"/>
          <w:sz w:val="32"/>
          <w:szCs w:val="32"/>
        </w:rPr>
        <w:t>加强社保扩面和核查监管工作，推动城乡低保应保尽保。</w:t>
      </w:r>
    </w:p>
    <w:p>
      <w:pPr>
        <w:pageBreakBefore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完善落实参保缴费政策。</w:t>
      </w:r>
      <w:r>
        <w:rPr>
          <w:rFonts w:hint="default" w:ascii="Times New Roman" w:hAnsi="Times New Roman" w:eastAsia="仿宋_GB2312" w:cs="Times New Roman"/>
          <w:sz w:val="32"/>
          <w:szCs w:val="32"/>
        </w:rPr>
        <w:t>进一步完善参保缴费政策，落实企业职工基本</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"http://pension.hexun.com/" \t "_blank"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养老保险</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t>基金收支制度。完善并落实城乡居民基本养老保险补缴等政策。落实建筑、交通、矿产、能源等工程建设项目参加工伤保险，认真落实降低社会保险费率政策，鼓励困难企业稳岗就业。依法将在城镇稳定就业的农民工全部纳入职工社会保险，引导城乡居民选择更高档次缴费。</w:t>
      </w:r>
    </w:p>
    <w:p>
      <w:pPr>
        <w:pageBreakBefore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落实各项社会保障制度。</w:t>
      </w:r>
      <w:r>
        <w:rPr>
          <w:rFonts w:hint="default" w:ascii="Times New Roman" w:hAnsi="Times New Roman" w:eastAsia="仿宋_GB2312" w:cs="Times New Roman"/>
          <w:sz w:val="32"/>
          <w:szCs w:val="32"/>
        </w:rPr>
        <w:t>落实企业职工基本养老保险基金统收统支省级统筹制度，推进机关事业单位养老保险制度改革，完善城乡居民基本养老保险制度。落实工伤、失业保险基金统收统支省级统筹及社会保险待遇合理调整机制，确保社会保险基金安全平稳运行。落实基本医疗保险市级统筹制度，建立以基本医疗保险为主体的多层次医疗保障制度体系，提高重特大疾病和多元医疗需求保障水平。落实最低生活保障制度，健全分层分类的社会救助体系。落实优抚对象普惠优待政策，加强退役军人工作体系和保障制度建设，保障妇女、青少年、残疾人等群体合法权益。</w:t>
      </w:r>
    </w:p>
    <w:p>
      <w:pPr>
        <w:pStyle w:val="2"/>
        <w:rPr>
          <w:rFonts w:hint="default"/>
        </w:rPr>
      </w:pPr>
    </w:p>
    <w:p>
      <w:pPr>
        <w:pStyle w:val="5"/>
        <w:pageBreakBefore w:val="0"/>
        <w:kinsoku/>
        <w:wordWrap/>
        <w:overflowPunct/>
        <w:topLinePunct w:val="0"/>
        <w:autoSpaceDE/>
        <w:autoSpaceDN/>
        <w:bidi w:val="0"/>
        <w:adjustRightInd/>
        <w:snapToGrid/>
        <w:spacing w:before="0" w:beforeLines="0" w:after="0" w:afterLines="0" w:line="560" w:lineRule="exact"/>
        <w:ind w:left="0"/>
        <w:textAlignment w:val="auto"/>
        <w:rPr>
          <w:rStyle w:val="32"/>
          <w:rFonts w:hint="eastAsia" w:ascii="方正小标宋简体" w:hAnsi="方正小标宋简体" w:eastAsia="方正小标宋简体" w:cs="方正小标宋简体"/>
          <w:b w:val="0"/>
          <w:bCs w:val="0"/>
          <w:sz w:val="32"/>
          <w:szCs w:val="32"/>
        </w:rPr>
      </w:pPr>
      <w:bookmarkStart w:id="196" w:name="_Toc6745"/>
      <w:bookmarkStart w:id="197" w:name="_Toc55314936"/>
      <w:r>
        <w:rPr>
          <w:rStyle w:val="32"/>
          <w:rFonts w:hint="eastAsia" w:ascii="方正小标宋简体" w:hAnsi="方正小标宋简体" w:eastAsia="方正小标宋简体" w:cs="方正小标宋简体"/>
          <w:b w:val="0"/>
          <w:bCs w:val="0"/>
          <w:sz w:val="32"/>
          <w:szCs w:val="32"/>
        </w:rPr>
        <w:t>深化社会救助改革</w:t>
      </w:r>
      <w:bookmarkEnd w:id="196"/>
      <w:bookmarkEnd w:id="197"/>
    </w:p>
    <w:p>
      <w:pPr>
        <w:rPr>
          <w:rFonts w:hint="default"/>
        </w:rPr>
      </w:pPr>
    </w:p>
    <w:p>
      <w:pPr>
        <w:pageBreakBefore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shd w:val="clear" w:color="auto" w:fill="FFFFFF"/>
        </w:rPr>
        <w:t>健全完善社会救助体系。</w:t>
      </w:r>
      <w:r>
        <w:rPr>
          <w:rFonts w:hint="default" w:ascii="Times New Roman" w:hAnsi="Times New Roman" w:eastAsia="仿宋_GB2312" w:cs="Times New Roman"/>
          <w:sz w:val="32"/>
          <w:szCs w:val="32"/>
        </w:rPr>
        <w:t>研究建立与居民人均可支配收入或居民人均生活消费支出相挂钩的最低生活保障标准动态调整机制，明确刚性支出和就业成本的具体扣减办法，重点探索研究困难群众救助需求综合评估指标体系，围绕群众困难情况，综合考虑家庭状况、经济状况、身体状况、社会关系状况等因素，综合评估救助需求，提供相应救助服务。加强妇幼健康服务能力建设，实施流浪乞讨人员救助。</w:t>
      </w:r>
    </w:p>
    <w:p>
      <w:pPr>
        <w:pageBreakBefore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shd w:val="clear" w:color="auto" w:fill="FFFFFF"/>
        </w:rPr>
        <w:t>深化社会救助“放管服”改革。</w:t>
      </w:r>
      <w:r>
        <w:rPr>
          <w:rFonts w:hint="default" w:ascii="Times New Roman" w:hAnsi="Times New Roman" w:eastAsia="仿宋_GB2312" w:cs="Times New Roman"/>
          <w:sz w:val="32"/>
          <w:szCs w:val="32"/>
        </w:rPr>
        <w:t>强化主动服务、部门协同，简化办理程序，推进流程再造，健全线上核对“机查”和进村入户“人查”相结合的核查认定工作机制，快速准确认定救助对象，提高社会救助的精准度。坚持便民惠民，优化业务流程，实现社会救助项目“一网通办”。</w:t>
      </w:r>
    </w:p>
    <w:p>
      <w:pPr>
        <w:pStyle w:val="2"/>
        <w:rPr>
          <w:rFonts w:hint="default"/>
        </w:rPr>
      </w:pPr>
    </w:p>
    <w:p>
      <w:pPr>
        <w:pStyle w:val="5"/>
        <w:pageBreakBefore w:val="0"/>
        <w:kinsoku/>
        <w:wordWrap/>
        <w:overflowPunct/>
        <w:topLinePunct w:val="0"/>
        <w:autoSpaceDE/>
        <w:autoSpaceDN/>
        <w:bidi w:val="0"/>
        <w:adjustRightInd/>
        <w:snapToGrid/>
        <w:spacing w:before="0" w:beforeLines="0" w:after="0" w:afterLines="0" w:line="560" w:lineRule="exact"/>
        <w:ind w:left="0"/>
        <w:textAlignment w:val="auto"/>
        <w:rPr>
          <w:rStyle w:val="32"/>
          <w:rFonts w:hint="eastAsia" w:ascii="方正小标宋简体" w:hAnsi="方正小标宋简体" w:eastAsia="方正小标宋简体" w:cs="方正小标宋简体"/>
          <w:b w:val="0"/>
          <w:bCs w:val="0"/>
          <w:sz w:val="32"/>
          <w:szCs w:val="32"/>
        </w:rPr>
      </w:pPr>
      <w:bookmarkStart w:id="198" w:name="_Toc23822"/>
      <w:bookmarkStart w:id="199" w:name="_Toc55314937"/>
      <w:r>
        <w:rPr>
          <w:rStyle w:val="32"/>
          <w:rFonts w:hint="eastAsia" w:ascii="方正小标宋简体" w:hAnsi="方正小标宋简体" w:eastAsia="方正小标宋简体" w:cs="方正小标宋简体"/>
          <w:b w:val="0"/>
          <w:bCs w:val="0"/>
          <w:sz w:val="32"/>
          <w:szCs w:val="32"/>
        </w:rPr>
        <w:t>构建新型养老服务体系</w:t>
      </w:r>
      <w:bookmarkEnd w:id="198"/>
      <w:bookmarkEnd w:id="199"/>
    </w:p>
    <w:p>
      <w:pPr>
        <w:rPr>
          <w:rFonts w:hint="default"/>
        </w:rPr>
      </w:pPr>
    </w:p>
    <w:p>
      <w:pPr>
        <w:pageBreakBefore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开展老年健康宣传活动，提升老年人健康素养。</w:t>
      </w:r>
      <w:r>
        <w:rPr>
          <w:rFonts w:hint="default" w:ascii="Times New Roman" w:hAnsi="Times New Roman" w:eastAsia="仿宋_GB2312" w:cs="Times New Roman"/>
          <w:sz w:val="32"/>
          <w:szCs w:val="32"/>
        </w:rPr>
        <w:t>开展老年保健、老年疾病防治与康复、老年健身、科学文化、心理健康、职业技能、家庭理财等内容的教育活动。发挥专业机构服务功能，提供心理咨询支持服务，配备相关专业人员，为老年人进行专业知识培训，为老年人做好心理支持服务。</w:t>
      </w:r>
    </w:p>
    <w:p>
      <w:pPr>
        <w:pageBreakBefore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加强老年健康公共卫生服务，提高老年健康管理水平。</w:t>
      </w:r>
      <w:r>
        <w:rPr>
          <w:rFonts w:hint="default" w:ascii="Times New Roman" w:hAnsi="Times New Roman" w:eastAsia="仿宋_GB2312" w:cs="Times New Roman"/>
          <w:sz w:val="32"/>
          <w:szCs w:val="32"/>
        </w:rPr>
        <w:t>做好老年疾病预防工作及心理健康与关怀服务。加强老年人健康管理；加强老年人群重点慢性病的早期筛查、早期干预及分类管理；宣传失能预防核心信息，降低老年人失能发生率。</w:t>
      </w:r>
    </w:p>
    <w:p>
      <w:pPr>
        <w:pageBreakBefore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健全老年医疗卫生服务体系，提高服务质量。</w:t>
      </w:r>
      <w:r>
        <w:rPr>
          <w:rFonts w:hint="default" w:ascii="Times New Roman" w:hAnsi="Times New Roman" w:eastAsia="仿宋_GB2312" w:cs="Times New Roman"/>
          <w:sz w:val="32"/>
          <w:szCs w:val="32"/>
        </w:rPr>
        <w:t>加强医疗卫生服务体系中服务老年人的功能建设。依据现有机构，加强康复医院、护理院和综合医院老年病科建设。推动基层医疗卫生机构积极开展老年人医疗、康复、护理、家庭病床、临终关怀等服务，推动安宁疗护服务的发展。倡导为老年人义诊，为行动不便的老年人提供上门服务。</w:t>
      </w:r>
    </w:p>
    <w:p>
      <w:pPr>
        <w:pageBreakBefore w:val="0"/>
        <w:kinsoku/>
        <w:wordWrap/>
        <w:overflowPunct/>
        <w:topLinePunct w:val="0"/>
        <w:autoSpaceDE/>
        <w:autoSpaceDN/>
        <w:bidi w:val="0"/>
        <w:adjustRightInd/>
        <w:snapToGrid/>
        <w:spacing w:line="560" w:lineRule="exact"/>
        <w:ind w:left="0" w:leftChars="0" w:firstLine="627"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pacing w:val="-4"/>
          <w:sz w:val="32"/>
          <w:szCs w:val="32"/>
        </w:rPr>
        <w:t>积极推动医养结合服务，提高社会资源配置和利用效率。</w:t>
      </w:r>
      <w:r>
        <w:rPr>
          <w:rFonts w:hint="default" w:ascii="Times New Roman" w:hAnsi="Times New Roman" w:eastAsia="仿宋_GB2312" w:cs="Times New Roman"/>
          <w:sz w:val="32"/>
          <w:szCs w:val="32"/>
        </w:rPr>
        <w:t>大力发展医养结合服务，建立健全医疗卫生机构与养老机构合作机制，鼓励多种形式的签约服务、协议合作。支持有条件的养老机构按相关规定申请开办康复医院、护理院、中医医院、安宁疗护机构或医务室、护理站等，重点为失能、失智老人提供所需的医疗护理和生活照护服务。提高基层医疗卫生机构为居家老人提供上门服务的能力。鼓励社会力量以多种形式开展医养结合服务。推动居家老年人长期照护服务的发展。</w:t>
      </w:r>
    </w:p>
    <w:p>
      <w:pPr>
        <w:pageBreakBefore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建设失能（失智）供养体系工程。</w:t>
      </w:r>
      <w:r>
        <w:rPr>
          <w:rFonts w:hint="default" w:ascii="Times New Roman" w:hAnsi="Times New Roman" w:eastAsia="仿宋_GB2312" w:cs="Times New Roman"/>
          <w:sz w:val="32"/>
          <w:szCs w:val="32"/>
        </w:rPr>
        <w:t>加强失能老年人基本生活保障，全面提升失能失智集中供养服务水平。“十四五”期间，建设一所专门收养失能（失智）困难老年人供养机构。以长期护理（生活照料、康复护理、精神慰藉、社会交往和临终关怀等综合服务）为基本服务内容。以优先满足失能（失智）老年人的专业照护需求。</w:t>
      </w:r>
    </w:p>
    <w:p>
      <w:pPr>
        <w:pageBreakBefore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弘扬敬老、养老、助老的社会风尚，强化家庭养老功能。</w:t>
      </w:r>
      <w:r>
        <w:rPr>
          <w:rFonts w:hint="default" w:ascii="Times New Roman" w:hAnsi="Times New Roman" w:eastAsia="仿宋_GB2312" w:cs="Times New Roman"/>
          <w:sz w:val="32"/>
          <w:szCs w:val="32"/>
        </w:rPr>
        <w:t>继续落实好老年人乘车优待政策，65周岁及以上老年人免费乘坐市内公共</w:t>
      </w:r>
      <w:r>
        <w:rPr>
          <w:rFonts w:hint="default" w:ascii="Times New Roman" w:hAnsi="Times New Roman" w:eastAsia="仿宋_GB2312" w:cs="Times New Roman"/>
          <w:sz w:val="32"/>
          <w:szCs w:val="32"/>
          <w:lang w:eastAsia="zh-CN"/>
        </w:rPr>
        <w:t>交通工具</w:t>
      </w:r>
      <w:r>
        <w:rPr>
          <w:rFonts w:hint="default" w:ascii="Times New Roman" w:hAnsi="Times New Roman" w:eastAsia="仿宋_GB2312" w:cs="Times New Roman"/>
          <w:sz w:val="32"/>
          <w:szCs w:val="32"/>
        </w:rPr>
        <w:t>。收费公园、园林、景区、文物建筑及遗址类博物馆对65周岁及以上老年人免收门票，未满65周岁老年人享受门票价格优惠。以社区为单位，建设老年活动中心，促进老年人形成健康生活方式，鼓励老年人积极参与社会活动，自觉主动维护身心健康。</w:t>
      </w:r>
    </w:p>
    <w:p>
      <w:pPr>
        <w:pStyle w:val="2"/>
        <w:rPr>
          <w:rFonts w:hint="default"/>
        </w:rPr>
      </w:pPr>
    </w:p>
    <w:p>
      <w:pPr>
        <w:pStyle w:val="5"/>
        <w:pageBreakBefore w:val="0"/>
        <w:kinsoku/>
        <w:wordWrap/>
        <w:overflowPunct/>
        <w:topLinePunct w:val="0"/>
        <w:autoSpaceDE/>
        <w:autoSpaceDN/>
        <w:bidi w:val="0"/>
        <w:adjustRightInd/>
        <w:snapToGrid/>
        <w:spacing w:before="0" w:beforeLines="0" w:after="0" w:afterLines="0" w:line="560" w:lineRule="exact"/>
        <w:ind w:left="0"/>
        <w:textAlignment w:val="auto"/>
        <w:rPr>
          <w:rFonts w:hint="eastAsia" w:ascii="方正小标宋简体" w:hAnsi="方正小标宋简体" w:eastAsia="方正小标宋简体" w:cs="方正小标宋简体"/>
          <w:b w:val="0"/>
          <w:bCs w:val="0"/>
          <w:sz w:val="32"/>
          <w:szCs w:val="32"/>
        </w:rPr>
      </w:pPr>
      <w:bookmarkStart w:id="200" w:name="_Toc22737"/>
      <w:bookmarkStart w:id="201" w:name="_Toc55314938"/>
      <w:r>
        <w:rPr>
          <w:rFonts w:hint="eastAsia" w:ascii="方正小标宋简体" w:hAnsi="方正小标宋简体" w:eastAsia="方正小标宋简体" w:cs="方正小标宋简体"/>
          <w:b w:val="0"/>
          <w:bCs w:val="0"/>
          <w:sz w:val="32"/>
          <w:szCs w:val="32"/>
        </w:rPr>
        <w:t>完善住房保障体系</w:t>
      </w:r>
      <w:bookmarkEnd w:id="200"/>
      <w:bookmarkEnd w:id="201"/>
    </w:p>
    <w:p>
      <w:pPr>
        <w:rPr>
          <w:rFonts w:hint="default"/>
        </w:rPr>
      </w:pPr>
    </w:p>
    <w:p>
      <w:pPr>
        <w:pageBreakBefore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建立住房信息档案。</w:t>
      </w:r>
      <w:r>
        <w:rPr>
          <w:rFonts w:hint="default" w:ascii="Times New Roman" w:hAnsi="Times New Roman" w:eastAsia="仿宋_GB2312" w:cs="Times New Roman"/>
          <w:sz w:val="32"/>
          <w:szCs w:val="32"/>
        </w:rPr>
        <w:t>进行全面详实的城镇房屋普查工作，认真做好危房鉴定工作，完善相关档案资料，抓实抓细住房保障工作。建立以电子数据库为基础的住房档案，摸清全市房屋总量及具体情况，搭建全市统一、动态的房屋数据管理平台。深入了解城镇居民住房情况，统筹协调房屋资源，调整住房结构。开展廉租房核查工作，进一步落实民生工程，解决城市低收入家庭住房困难。</w:t>
      </w:r>
    </w:p>
    <w:p>
      <w:pPr>
        <w:pageBreakBefore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保障和改善居民住房条件</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sz w:val="32"/>
          <w:szCs w:val="32"/>
        </w:rPr>
        <w:t>积极贯彻落实国家宏观调控政策，抓住新型城镇化建设契机，围绕“生态宜居城市”建设，进一步健全住房保障体系，完善满足不同需求的住房供应体系，实现蛟河房地产市场总量基本平衡、结构基本合理、价格基本稳定，保障和改善城乡居民住房条件。盘活存量住房和租赁住房市场，构建“低端有保障、中端有扶持、高端有市场”的住房保障和供应体系。</w:t>
      </w:r>
    </w:p>
    <w:p>
      <w:pPr>
        <w:pageBreakBefore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shd w:val="clear" w:color="auto" w:fill="FFFFFF"/>
        </w:rPr>
        <w:t>建立保障对象审核监管机制。</w:t>
      </w:r>
      <w:r>
        <w:rPr>
          <w:rFonts w:hint="default" w:ascii="Times New Roman" w:hAnsi="Times New Roman" w:eastAsia="仿宋_GB2312" w:cs="Times New Roman"/>
          <w:sz w:val="32"/>
          <w:szCs w:val="32"/>
          <w:shd w:val="clear" w:color="auto" w:fill="FFFFFF"/>
        </w:rPr>
        <w:t>进一步提高公租房准入审核精准度，建立定期复核机制。</w:t>
      </w:r>
      <w:r>
        <w:rPr>
          <w:rFonts w:hint="default" w:ascii="Times New Roman" w:hAnsi="Times New Roman" w:eastAsia="仿宋_GB2312" w:cs="Times New Roman"/>
          <w:sz w:val="32"/>
          <w:szCs w:val="32"/>
        </w:rPr>
        <w:t>对已取得公共租赁住房租赁补贴资格的家庭采取动态管理的方式，每年集中复审一次，对不再符合保障条件的家庭取消其公共租赁住房租赁补贴资格。</w:t>
      </w:r>
    </w:p>
    <w:p>
      <w:pPr>
        <w:pStyle w:val="2"/>
        <w:rPr>
          <w:rFonts w:hint="default"/>
        </w:rPr>
      </w:pPr>
    </w:p>
    <w:p>
      <w:pPr>
        <w:pStyle w:val="5"/>
        <w:pageBreakBefore w:val="0"/>
        <w:kinsoku/>
        <w:wordWrap/>
        <w:overflowPunct/>
        <w:topLinePunct w:val="0"/>
        <w:autoSpaceDE/>
        <w:autoSpaceDN/>
        <w:bidi w:val="0"/>
        <w:adjustRightInd/>
        <w:snapToGrid/>
        <w:spacing w:before="0" w:beforeLines="0" w:after="0" w:afterLines="0" w:line="560" w:lineRule="exact"/>
        <w:ind w:left="0"/>
        <w:textAlignment w:val="auto"/>
        <w:rPr>
          <w:rFonts w:hint="eastAsia" w:ascii="方正小标宋简体" w:hAnsi="方正小标宋简体" w:eastAsia="方正小标宋简体" w:cs="方正小标宋简体"/>
          <w:b w:val="0"/>
          <w:bCs w:val="0"/>
          <w:sz w:val="32"/>
          <w:szCs w:val="32"/>
        </w:rPr>
      </w:pPr>
      <w:bookmarkStart w:id="202" w:name="_Toc55314939"/>
      <w:bookmarkStart w:id="203" w:name="_Toc12047"/>
      <w:r>
        <w:rPr>
          <w:rFonts w:hint="eastAsia" w:ascii="方正小标宋简体" w:hAnsi="方正小标宋简体" w:eastAsia="方正小标宋简体" w:cs="方正小标宋简体"/>
          <w:b w:val="0"/>
          <w:bCs w:val="0"/>
          <w:sz w:val="32"/>
          <w:szCs w:val="32"/>
        </w:rPr>
        <w:t>促进人口均衡发展</w:t>
      </w:r>
      <w:bookmarkEnd w:id="202"/>
      <w:bookmarkEnd w:id="203"/>
    </w:p>
    <w:p>
      <w:pPr>
        <w:rPr>
          <w:rFonts w:hint="default"/>
        </w:rPr>
      </w:pPr>
    </w:p>
    <w:p>
      <w:pPr>
        <w:pageBreakBefore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完善家庭支持政策。</w:t>
      </w:r>
      <w:r>
        <w:rPr>
          <w:rFonts w:hint="default" w:ascii="Times New Roman" w:hAnsi="Times New Roman" w:eastAsia="仿宋_GB2312" w:cs="Times New Roman"/>
          <w:sz w:val="32"/>
          <w:szCs w:val="32"/>
        </w:rPr>
        <w:t>出台家庭综合福利保障政策，解除生育家庭特别是多生育家庭的后顾之忧，推动实现适度生育率水平；精准制定家庭照护者支持政策，以经济补偿、带薪休假安排、免费培训、时间银行等多种方式减轻家庭养老负担，挖掘家庭照护潜力。</w:t>
      </w:r>
    </w:p>
    <w:p>
      <w:pPr>
        <w:pageBreakBefore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聚焦人口素质提升。</w:t>
      </w:r>
      <w:r>
        <w:rPr>
          <w:rFonts w:hint="default" w:ascii="Times New Roman" w:hAnsi="Times New Roman" w:eastAsia="仿宋_GB2312" w:cs="Times New Roman"/>
          <w:sz w:val="32"/>
          <w:szCs w:val="32"/>
        </w:rPr>
        <w:t>推进人力资源开发利用，促进人口与经济社会、资源环境协调可持续发展，最大限度提高劳动年龄人口素质，提高劳动力供给质量。推动实现从向“人口红利”要效益转变为向“人才红利”要效益，建立各类社会群体终身教育机制。</w:t>
      </w:r>
    </w:p>
    <w:p>
      <w:pPr>
        <w:pageBreakBefore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推动老龄事业全面协调发展。</w:t>
      </w:r>
      <w:r>
        <w:rPr>
          <w:rFonts w:hint="default" w:ascii="Times New Roman" w:hAnsi="Times New Roman" w:eastAsia="仿宋_GB2312" w:cs="Times New Roman"/>
          <w:sz w:val="32"/>
          <w:szCs w:val="32"/>
        </w:rPr>
        <w:t>积极应对人口老龄化，切实完善养老、医疗等相关保障，以居家为基础，社会为依托，优化完善医养结合的养老服务体系，丰富老年人优待项目，促进形成老有所得、老有所养、老有所为、老有所乐的幸福和谐社会形态。</w:t>
      </w:r>
    </w:p>
    <w:p>
      <w:pPr>
        <w:pageBreakBefore w:val="0"/>
        <w:widowControl/>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pPr>
        <w:pStyle w:val="3"/>
        <w:pageBreakBefore w:val="0"/>
        <w:kinsoku/>
        <w:wordWrap/>
        <w:overflowPunct/>
        <w:topLinePunct w:val="0"/>
        <w:autoSpaceDE/>
        <w:autoSpaceDN/>
        <w:bidi w:val="0"/>
        <w:adjustRightInd/>
        <w:snapToGrid/>
        <w:spacing w:beforeLines="0" w:afterLines="0" w:line="560" w:lineRule="exact"/>
        <w:ind w:left="0"/>
        <w:textAlignment w:val="auto"/>
        <w:rPr>
          <w:rFonts w:hint="eastAsia" w:ascii="方正小标宋简体" w:hAnsi="方正小标宋简体" w:eastAsia="方正小标宋简体" w:cs="方正小标宋简体"/>
          <w:b w:val="0"/>
          <w:bCs w:val="0"/>
          <w:sz w:val="32"/>
          <w:szCs w:val="32"/>
        </w:rPr>
      </w:pPr>
      <w:bookmarkStart w:id="204" w:name="_Toc55314940"/>
      <w:bookmarkStart w:id="205" w:name="_Toc54275598"/>
      <w:bookmarkStart w:id="206" w:name="_Toc20533"/>
      <w:bookmarkStart w:id="207" w:name="_Toc60232832"/>
      <w:r>
        <w:rPr>
          <w:rFonts w:hint="eastAsia" w:ascii="方正小标宋简体" w:hAnsi="方正小标宋简体" w:eastAsia="方正小标宋简体" w:cs="方正小标宋简体"/>
          <w:b w:val="0"/>
          <w:bCs w:val="0"/>
          <w:sz w:val="32"/>
          <w:szCs w:val="32"/>
        </w:rPr>
        <w:t>社会高效能治理</w:t>
      </w:r>
      <w:bookmarkEnd w:id="204"/>
      <w:bookmarkEnd w:id="205"/>
      <w:r>
        <w:rPr>
          <w:rFonts w:hint="eastAsia" w:ascii="方正小标宋简体" w:hAnsi="方正小标宋简体" w:eastAsia="方正小标宋简体" w:cs="方正小标宋简体"/>
          <w:b w:val="0"/>
          <w:bCs w:val="0"/>
          <w:sz w:val="32"/>
          <w:szCs w:val="32"/>
        </w:rPr>
        <w:t>篇</w:t>
      </w:r>
      <w:bookmarkEnd w:id="206"/>
      <w:bookmarkEnd w:id="207"/>
    </w:p>
    <w:p>
      <w:pPr>
        <w:pStyle w:val="4"/>
        <w:pageBreakBefore w:val="0"/>
        <w:kinsoku/>
        <w:wordWrap/>
        <w:overflowPunct/>
        <w:topLinePunct w:val="0"/>
        <w:autoSpaceDE/>
        <w:autoSpaceDN/>
        <w:bidi w:val="0"/>
        <w:adjustRightInd/>
        <w:snapToGrid/>
        <w:spacing w:beforeLines="0" w:afterLines="0" w:line="560" w:lineRule="exact"/>
        <w:ind w:left="0"/>
        <w:textAlignment w:val="auto"/>
        <w:rPr>
          <w:rFonts w:hint="eastAsia" w:ascii="方正小标宋简体" w:hAnsi="方正小标宋简体" w:eastAsia="方正小标宋简体" w:cs="方正小标宋简体"/>
          <w:b w:val="0"/>
          <w:bCs w:val="0"/>
          <w:sz w:val="32"/>
          <w:szCs w:val="32"/>
        </w:rPr>
      </w:pPr>
      <w:bookmarkStart w:id="208" w:name="_Toc16338"/>
      <w:bookmarkStart w:id="209" w:name="_Toc55314941"/>
      <w:bookmarkStart w:id="210" w:name="_Toc54275599"/>
      <w:bookmarkStart w:id="211" w:name="_Toc60232833"/>
      <w:r>
        <w:rPr>
          <w:rFonts w:hint="eastAsia" w:ascii="方正小标宋简体" w:hAnsi="方正小标宋简体" w:eastAsia="方正小标宋简体" w:cs="方正小标宋简体"/>
          <w:b w:val="0"/>
          <w:bCs w:val="0"/>
          <w:sz w:val="32"/>
          <w:szCs w:val="32"/>
        </w:rPr>
        <w:t>提升政府治理能力</w:t>
      </w:r>
      <w:bookmarkEnd w:id="208"/>
      <w:bookmarkEnd w:id="209"/>
      <w:bookmarkEnd w:id="210"/>
      <w:bookmarkEnd w:id="211"/>
    </w:p>
    <w:p>
      <w:pPr>
        <w:pStyle w:val="5"/>
        <w:pageBreakBefore w:val="0"/>
        <w:numPr>
          <w:ilvl w:val="0"/>
          <w:numId w:val="24"/>
        </w:numPr>
        <w:kinsoku/>
        <w:wordWrap/>
        <w:overflowPunct/>
        <w:topLinePunct w:val="0"/>
        <w:autoSpaceDE/>
        <w:autoSpaceDN/>
        <w:bidi w:val="0"/>
        <w:adjustRightInd/>
        <w:snapToGrid/>
        <w:spacing w:before="0" w:beforeLines="0" w:after="0" w:afterLines="0" w:line="560" w:lineRule="exact"/>
        <w:ind w:left="0"/>
        <w:textAlignment w:val="auto"/>
        <w:rPr>
          <w:rFonts w:hint="eastAsia" w:ascii="方正小标宋简体" w:hAnsi="方正小标宋简体" w:eastAsia="方正小标宋简体" w:cs="方正小标宋简体"/>
          <w:b w:val="0"/>
          <w:bCs w:val="0"/>
          <w:sz w:val="32"/>
          <w:szCs w:val="32"/>
        </w:rPr>
      </w:pPr>
      <w:bookmarkStart w:id="212" w:name="_Toc31676"/>
      <w:bookmarkStart w:id="213" w:name="_Toc55314942"/>
      <w:r>
        <w:rPr>
          <w:rFonts w:hint="eastAsia" w:ascii="方正小标宋简体" w:hAnsi="方正小标宋简体" w:eastAsia="方正小标宋简体" w:cs="方正小标宋简体"/>
          <w:b w:val="0"/>
          <w:bCs w:val="0"/>
          <w:sz w:val="32"/>
          <w:szCs w:val="32"/>
        </w:rPr>
        <w:t>全面建设效能政府</w:t>
      </w:r>
      <w:bookmarkEnd w:id="212"/>
      <w:bookmarkEnd w:id="213"/>
    </w:p>
    <w:p>
      <w:pPr>
        <w:rPr>
          <w:rFonts w:hint="default"/>
        </w:rPr>
      </w:pPr>
    </w:p>
    <w:p>
      <w:pPr>
        <w:pageBreakBefore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完善市镇服务功能。</w:t>
      </w:r>
      <w:r>
        <w:rPr>
          <w:rFonts w:hint="default" w:ascii="Times New Roman" w:hAnsi="Times New Roman" w:eastAsia="仿宋_GB2312" w:cs="Times New Roman"/>
          <w:sz w:val="32"/>
          <w:szCs w:val="32"/>
        </w:rPr>
        <w:t>搭建公共服务平台，整合全市服务资源，协调各级政府部门，推动建立各级政府和各乡镇、社区便民服务窗口，建立服务长效机制，保障为民服务常态化。不断加强对村便民服务代办点工作的指导和协调，制订并完善对中心工作人员和村便民服务代办点工作人员的业务培训、日常管理、监督考核等制度，进一步优化镇、村两级便民服务工作网络，加强</w:t>
      </w:r>
      <w:r>
        <w:rPr>
          <w:rFonts w:hint="default" w:ascii="Times New Roman" w:hAnsi="Times New Roman" w:eastAsia="仿宋_GB2312" w:cs="Times New Roman"/>
          <w:sz w:val="32"/>
          <w:szCs w:val="32"/>
          <w:lang w:eastAsia="zh-CN"/>
        </w:rPr>
        <w:t>对</w:t>
      </w:r>
      <w:r>
        <w:rPr>
          <w:rFonts w:hint="default" w:ascii="Times New Roman" w:hAnsi="Times New Roman" w:eastAsia="仿宋_GB2312" w:cs="Times New Roman"/>
          <w:sz w:val="32"/>
          <w:szCs w:val="32"/>
        </w:rPr>
        <w:t>便民服务工作人员的业务指导。</w:t>
      </w:r>
    </w:p>
    <w:p>
      <w:pPr>
        <w:pageBreakBefore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进一步加强依法行政。</w:t>
      </w:r>
      <w:bookmarkStart w:id="214" w:name="_Hlk47101660"/>
      <w:r>
        <w:rPr>
          <w:rFonts w:hint="default" w:ascii="Times New Roman" w:hAnsi="Times New Roman" w:eastAsia="仿宋_GB2312" w:cs="Times New Roman"/>
          <w:sz w:val="32"/>
          <w:szCs w:val="32"/>
        </w:rPr>
        <w:t>强化依法治市、法治政府建设，谋划好“八五”普法</w:t>
      </w:r>
      <w:bookmarkEnd w:id="214"/>
      <w:r>
        <w:rPr>
          <w:rFonts w:hint="default" w:ascii="Times New Roman" w:hAnsi="Times New Roman" w:eastAsia="仿宋_GB2312" w:cs="Times New Roman"/>
          <w:sz w:val="32"/>
          <w:szCs w:val="32"/>
        </w:rPr>
        <w:t>，加大民法典宣传力度。推进依法决策和规范执法，完善重大行政决策程序规定，进一步推行政府法律顾问制度，实施公众参与程序规则，全面推行行政执法“三项制度”。推进跨领域跨部门综合行政执法，强化行政处罚裁量基准常态化管理。强化对权力运行的制约和监督。加强审计监督和政务公开，全面推进基层政务公开标准化</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规范化建设。</w:t>
      </w:r>
    </w:p>
    <w:p>
      <w:pPr>
        <w:pageBreakBefore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b/>
          <w:sz w:val="32"/>
          <w:szCs w:val="32"/>
          <w:shd w:val="clear" w:color="auto" w:fill="FFFFFF"/>
        </w:rPr>
        <w:t>落实考评制度和奖励办法。</w:t>
      </w:r>
      <w:r>
        <w:rPr>
          <w:rFonts w:hint="default" w:ascii="Times New Roman" w:hAnsi="Times New Roman" w:eastAsia="仿宋_GB2312" w:cs="Times New Roman"/>
          <w:sz w:val="32"/>
          <w:szCs w:val="32"/>
          <w:shd w:val="clear" w:color="auto" w:fill="FFFFFF"/>
        </w:rPr>
        <w:t>充分调动全市广大干部积极作为、攻坚克难，努力完成各项目标任务。</w:t>
      </w:r>
      <w:r>
        <w:rPr>
          <w:rFonts w:hint="default" w:ascii="Times New Roman" w:hAnsi="Times New Roman" w:eastAsia="仿宋_GB2312" w:cs="Times New Roman"/>
          <w:sz w:val="32"/>
          <w:szCs w:val="32"/>
        </w:rPr>
        <w:t>推动建章立制，坚持先试点后复制再推广，推动实现制度成熟定型。明确各项工作责任主体，建立责任落实情况定期通报制度，稳固提高各阶段工作成果，以问题整改推动政府工作效</w:t>
      </w:r>
      <w:r>
        <w:rPr>
          <w:rFonts w:hint="default" w:ascii="Times New Roman" w:hAnsi="Times New Roman" w:eastAsia="仿宋_GB2312" w:cs="Times New Roman"/>
          <w:sz w:val="32"/>
          <w:szCs w:val="32"/>
          <w:shd w:val="clear" w:color="auto" w:fill="FFFFFF"/>
        </w:rPr>
        <w:t>能全面提升，努力建设人民满意的服务型政府。</w:t>
      </w:r>
    </w:p>
    <w:p>
      <w:pPr>
        <w:pStyle w:val="2"/>
        <w:rPr>
          <w:rFonts w:hint="default"/>
        </w:rPr>
      </w:pPr>
    </w:p>
    <w:p>
      <w:pPr>
        <w:pStyle w:val="5"/>
        <w:pageBreakBefore w:val="0"/>
        <w:kinsoku/>
        <w:wordWrap/>
        <w:overflowPunct/>
        <w:topLinePunct w:val="0"/>
        <w:autoSpaceDE/>
        <w:autoSpaceDN/>
        <w:bidi w:val="0"/>
        <w:adjustRightInd/>
        <w:snapToGrid/>
        <w:spacing w:before="0" w:beforeLines="0" w:after="0" w:afterLines="0" w:line="560" w:lineRule="exact"/>
        <w:ind w:left="0"/>
        <w:textAlignment w:val="auto"/>
        <w:rPr>
          <w:rFonts w:hint="eastAsia" w:ascii="方正小标宋简体" w:hAnsi="方正小标宋简体" w:eastAsia="方正小标宋简体" w:cs="方正小标宋简体"/>
          <w:b w:val="0"/>
          <w:bCs w:val="0"/>
          <w:sz w:val="32"/>
          <w:szCs w:val="32"/>
        </w:rPr>
      </w:pPr>
      <w:bookmarkStart w:id="215" w:name="_Toc23534"/>
      <w:bookmarkStart w:id="216" w:name="_Toc55314943"/>
      <w:r>
        <w:rPr>
          <w:rFonts w:hint="eastAsia" w:ascii="方正小标宋简体" w:hAnsi="方正小标宋简体" w:eastAsia="方正小标宋简体" w:cs="方正小标宋简体"/>
          <w:b w:val="0"/>
          <w:bCs w:val="0"/>
          <w:sz w:val="32"/>
          <w:szCs w:val="32"/>
        </w:rPr>
        <w:t>完善基层社会治理体系</w:t>
      </w:r>
      <w:bookmarkEnd w:id="215"/>
      <w:bookmarkEnd w:id="216"/>
    </w:p>
    <w:p>
      <w:pPr>
        <w:rPr>
          <w:rFonts w:hint="default"/>
        </w:rPr>
      </w:pPr>
    </w:p>
    <w:p>
      <w:pPr>
        <w:pStyle w:val="55"/>
        <w:pageBreakBefore w:val="0"/>
        <w:kinsoku/>
        <w:wordWrap/>
        <w:overflowPunct/>
        <w:topLinePunct w:val="0"/>
        <w:autoSpaceDE/>
        <w:autoSpaceDN/>
        <w:bidi w:val="0"/>
        <w:adjustRightInd/>
        <w:snapToGrid/>
        <w:spacing w:line="560" w:lineRule="exact"/>
        <w:ind w:left="0" w:leftChars="0" w:firstLine="643" w:firstLineChars="200"/>
        <w:textAlignment w:val="auto"/>
        <w:rPr>
          <w:rStyle w:val="56"/>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推动基层民主自治。</w:t>
      </w:r>
      <w:r>
        <w:rPr>
          <w:rStyle w:val="56"/>
          <w:rFonts w:hint="default" w:ascii="Times New Roman" w:hAnsi="Times New Roman" w:eastAsia="仿宋_GB2312" w:cs="Times New Roman"/>
          <w:sz w:val="32"/>
          <w:szCs w:val="32"/>
        </w:rPr>
        <w:t>健全党组织领导的自治、法治、德治相结合的城乡基层治理体系，完善社会基层和乡村协同治理机制</w:t>
      </w:r>
      <w:r>
        <w:rPr>
          <w:rStyle w:val="56"/>
          <w:rFonts w:hint="default" w:ascii="Times New Roman" w:hAnsi="Times New Roman" w:eastAsia="仿宋_GB2312" w:cs="Times New Roman"/>
          <w:sz w:val="32"/>
          <w:szCs w:val="32"/>
          <w:lang w:eastAsia="zh-CN"/>
        </w:rPr>
        <w:t>。</w:t>
      </w:r>
      <w:r>
        <w:rPr>
          <w:rStyle w:val="56"/>
          <w:rFonts w:hint="default" w:ascii="Times New Roman" w:hAnsi="Times New Roman" w:eastAsia="仿宋_GB2312" w:cs="Times New Roman"/>
          <w:sz w:val="32"/>
          <w:szCs w:val="32"/>
        </w:rPr>
        <w:t>加强社区治理能力，综合提升服务功能，实现政府治理和社会调节、居民自治良性组合。健全基层社会治理､城乡社区服务体系，制定基层自治章程和村（居）民公约，逐步开展城乡社区公共议题网上协商和表决</w:t>
      </w:r>
      <w:r>
        <w:rPr>
          <w:rStyle w:val="56"/>
          <w:rFonts w:hint="default" w:ascii="Times New Roman" w:hAnsi="Times New Roman" w:eastAsia="仿宋_GB2312" w:cs="Times New Roman"/>
          <w:sz w:val="32"/>
          <w:szCs w:val="32"/>
          <w:lang w:eastAsia="zh-CN"/>
        </w:rPr>
        <w:t>机制，</w:t>
      </w:r>
      <w:r>
        <w:rPr>
          <w:rStyle w:val="56"/>
          <w:rFonts w:hint="default" w:ascii="Times New Roman" w:hAnsi="Times New Roman" w:eastAsia="仿宋_GB2312" w:cs="Times New Roman"/>
          <w:sz w:val="32"/>
          <w:szCs w:val="32"/>
        </w:rPr>
        <w:t>建立人民群众反映意见和建议的互联网网络渠道，促进居民群众在城乡社会治理、基层公共事务和公益事业中依法自我管理、自我服务、自我教育、自我监督。</w:t>
      </w:r>
    </w:p>
    <w:p>
      <w:pPr>
        <w:pStyle w:val="55"/>
        <w:pageBreakBefore w:val="0"/>
        <w:kinsoku/>
        <w:wordWrap/>
        <w:overflowPunct/>
        <w:topLinePunct w:val="0"/>
        <w:autoSpaceDE/>
        <w:autoSpaceDN/>
        <w:bidi w:val="0"/>
        <w:adjustRightInd/>
        <w:snapToGrid/>
        <w:spacing w:line="560" w:lineRule="exact"/>
        <w:ind w:left="0" w:leftChars="0" w:firstLine="643" w:firstLineChars="200"/>
        <w:textAlignment w:val="auto"/>
        <w:rPr>
          <w:rStyle w:val="56"/>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深化信访制度改革。</w:t>
      </w:r>
      <w:r>
        <w:rPr>
          <w:rStyle w:val="56"/>
          <w:rFonts w:hint="default" w:ascii="Times New Roman" w:hAnsi="Times New Roman" w:eastAsia="仿宋_GB2312" w:cs="Times New Roman"/>
          <w:sz w:val="32"/>
          <w:szCs w:val="32"/>
        </w:rPr>
        <w:t>不断推进阳光信访、责任信访、法治信访建设工作，强化隐患排查和化解，进一步畅通群众诉求表达渠道。着力打造便民、高效的阳光信访新模式，完善人民调解、行政调解、司法调解联动工作体系，建立健全有机衔接、协调联动、高效便捷的矛盾纠纷多元化解机制，及时有效化解社会矛盾，坚决打击各类违法上访行为。坚持和完善社会稳定风险评估机制，从源头上预防和减少社会矛盾。</w:t>
      </w:r>
    </w:p>
    <w:p>
      <w:pPr>
        <w:pStyle w:val="55"/>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加强基层民主决策。</w:t>
      </w:r>
      <w:r>
        <w:rPr>
          <w:rFonts w:hint="default" w:ascii="Times New Roman" w:hAnsi="Times New Roman" w:eastAsia="仿宋_GB2312" w:cs="Times New Roman"/>
          <w:sz w:val="32"/>
          <w:szCs w:val="32"/>
        </w:rPr>
        <w:t>创新党务公开形式，完善党务公开制度。推进行政办公透明化，借助互联网优势，拓宽科技咨询的民主政治制度建设渠道，推动决策由“封闭型”向“开放型”转变。提高街道干部依法办事的能力和水平，培养公民民主意识。推动实现法律顾问制度向基层延伸，积极配合街道办事处对居民开展法治宣传教育活动，加强法律知识培训。</w:t>
      </w:r>
    </w:p>
    <w:p>
      <w:pPr>
        <w:pStyle w:val="55"/>
        <w:pageBreakBefore w:val="0"/>
        <w:kinsoku/>
        <w:wordWrap/>
        <w:overflowPunct/>
        <w:topLinePunct w:val="0"/>
        <w:autoSpaceDE/>
        <w:autoSpaceDN/>
        <w:bidi w:val="0"/>
        <w:adjustRightInd/>
        <w:snapToGrid/>
        <w:spacing w:line="560" w:lineRule="exact"/>
        <w:ind w:left="0"/>
        <w:textAlignment w:val="auto"/>
        <w:rPr>
          <w:rFonts w:hint="default" w:ascii="Times New Roman" w:hAnsi="Times New Roman" w:eastAsia="仿宋_GB2312" w:cs="Times New Roman"/>
          <w:sz w:val="32"/>
          <w:szCs w:val="32"/>
        </w:rPr>
      </w:pPr>
    </w:p>
    <w:p>
      <w:pPr>
        <w:pStyle w:val="5"/>
        <w:pageBreakBefore w:val="0"/>
        <w:kinsoku/>
        <w:wordWrap/>
        <w:overflowPunct/>
        <w:topLinePunct w:val="0"/>
        <w:autoSpaceDE/>
        <w:autoSpaceDN/>
        <w:bidi w:val="0"/>
        <w:adjustRightInd/>
        <w:snapToGrid/>
        <w:spacing w:before="0" w:beforeLines="0" w:after="0" w:afterLines="0" w:line="560" w:lineRule="exact"/>
        <w:ind w:left="0"/>
        <w:textAlignment w:val="auto"/>
        <w:rPr>
          <w:rFonts w:hint="eastAsia" w:ascii="方正小标宋简体" w:hAnsi="方正小标宋简体" w:eastAsia="方正小标宋简体" w:cs="方正小标宋简体"/>
          <w:b w:val="0"/>
          <w:bCs w:val="0"/>
          <w:sz w:val="32"/>
          <w:szCs w:val="32"/>
        </w:rPr>
      </w:pPr>
      <w:bookmarkStart w:id="217" w:name="_Toc8946"/>
      <w:bookmarkStart w:id="218" w:name="_Toc55314944"/>
      <w:r>
        <w:rPr>
          <w:rFonts w:hint="eastAsia" w:ascii="方正小标宋简体" w:hAnsi="方正小标宋简体" w:eastAsia="方正小标宋简体" w:cs="方正小标宋简体"/>
          <w:b w:val="0"/>
          <w:bCs w:val="0"/>
          <w:sz w:val="32"/>
          <w:szCs w:val="32"/>
        </w:rPr>
        <w:t>创新社会综合治理</w:t>
      </w:r>
      <w:bookmarkEnd w:id="217"/>
      <w:bookmarkEnd w:id="218"/>
    </w:p>
    <w:p>
      <w:pPr>
        <w:rPr>
          <w:rFonts w:hint="default"/>
        </w:rPr>
      </w:pPr>
    </w:p>
    <w:p>
      <w:pPr>
        <w:pageBreakBefore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积极协调综治工作中的难题，逐步建立完善综治工作长效机制，</w:t>
      </w:r>
      <w:r>
        <w:rPr>
          <w:rFonts w:hint="default" w:ascii="Times New Roman" w:hAnsi="Times New Roman" w:eastAsia="仿宋_GB2312" w:cs="Times New Roman"/>
          <w:sz w:val="32"/>
          <w:szCs w:val="32"/>
        </w:rPr>
        <w:t>创新发展“六六议事堂”试点经验，着力提升社会矛盾纠纷化解能力，</w:t>
      </w:r>
      <w:r>
        <w:rPr>
          <w:rFonts w:hint="default" w:ascii="Times New Roman" w:hAnsi="Times New Roman" w:eastAsia="仿宋_GB2312" w:cs="Times New Roman"/>
          <w:sz w:val="32"/>
          <w:szCs w:val="32"/>
          <w:lang w:val="zh-CN"/>
        </w:rPr>
        <w:t>加强综治组织保障，不断深化完善综治防控体系建设，加强综治队伍规范化建设。强化宣传引导，发动群众自主管理，不断落实责任义务，调动全员热情参与。建立逐级考核机制，加大检查力度。</w:t>
      </w:r>
    </w:p>
    <w:p>
      <w:pPr>
        <w:pageBreakBefore w:val="0"/>
        <w:kinsoku/>
        <w:wordWrap/>
        <w:overflowPunct/>
        <w:topLinePunct w:val="0"/>
        <w:autoSpaceDE/>
        <w:autoSpaceDN/>
        <w:bidi w:val="0"/>
        <w:adjustRightInd/>
        <w:snapToGrid/>
        <w:spacing w:line="560" w:lineRule="exact"/>
        <w:ind w:left="0" w:firstLine="643"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b/>
          <w:sz w:val="32"/>
          <w:szCs w:val="32"/>
          <w:lang w:val="zh-CN"/>
        </w:rPr>
        <w:t>构建“智慧治理”新模式。</w:t>
      </w:r>
      <w:r>
        <w:rPr>
          <w:rFonts w:hint="default" w:ascii="Times New Roman" w:hAnsi="Times New Roman" w:eastAsia="仿宋_GB2312" w:cs="Times New Roman"/>
          <w:sz w:val="32"/>
          <w:szCs w:val="32"/>
        </w:rPr>
        <w:t>利用互联网等信息化技术，推进政府数据共享化、治理信息化、服务智能化，构建“全市联动、分级治理”的“智慧治理”新模式</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shd w:val="clear" w:color="auto" w:fill="FFFFFF"/>
        </w:rPr>
        <w:t>着力构建以市级平台为枢纽、乡镇和社区平台为基础的三级平台建设，充分整合综治资源、维稳资源、服务资源和信息资源，最大限度地发挥实际应用功能。</w:t>
      </w:r>
    </w:p>
    <w:p>
      <w:pPr>
        <w:pageBreakBefore w:val="0"/>
        <w:kinsoku/>
        <w:wordWrap/>
        <w:overflowPunct/>
        <w:topLinePunct w:val="0"/>
        <w:autoSpaceDE/>
        <w:autoSpaceDN/>
        <w:bidi w:val="0"/>
        <w:adjustRightInd/>
        <w:snapToGrid/>
        <w:spacing w:line="560" w:lineRule="exact"/>
        <w:ind w:left="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shd w:val="clear" w:color="auto" w:fill="FFFFFF"/>
        </w:rPr>
        <w:t>建设农村社会治理综合体。</w:t>
      </w:r>
      <w:r>
        <w:rPr>
          <w:rFonts w:hint="default" w:ascii="Times New Roman" w:hAnsi="Times New Roman" w:eastAsia="仿宋_GB2312" w:cs="Times New Roman"/>
          <w:sz w:val="32"/>
          <w:szCs w:val="32"/>
        </w:rPr>
        <w:t>推动农村社会治理从“共建共治共享”到“五治”融合，逐步完善治安巡查、应急处理、纠纷调解、志愿服务</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食品药品安全协管五项职能，定期开展关爱行动、清洁家园、消防安全、文明示范、品德教育等活动。通过整合各类资源，充分调动农村居民力量，共同参与农村社会治理。进一步强化农村社会综合治理基本要素和主体功能建设，强化特色治理和服务创新，持续推进精准化建设，将心理健康服务和精神文明建设融入社会治理体系中。</w:t>
      </w:r>
    </w:p>
    <w:p>
      <w:pPr>
        <w:pageBreakBefore w:val="0"/>
        <w:kinsoku/>
        <w:wordWrap/>
        <w:overflowPunct/>
        <w:topLinePunct w:val="0"/>
        <w:autoSpaceDE/>
        <w:autoSpaceDN/>
        <w:bidi w:val="0"/>
        <w:adjustRightInd/>
        <w:snapToGrid/>
        <w:spacing w:line="560" w:lineRule="exact"/>
        <w:ind w:left="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坚持和发展新时代“枫桥经验”。</w:t>
      </w:r>
      <w:r>
        <w:rPr>
          <w:rFonts w:hint="default" w:ascii="Times New Roman" w:hAnsi="Times New Roman" w:eastAsia="仿宋_GB2312" w:cs="Times New Roman"/>
          <w:sz w:val="32"/>
          <w:szCs w:val="32"/>
        </w:rPr>
        <w:t>推进“枫桥式公安派出所”创建工程，以“互联网+法律服务”新模式，推动基层参与社会治理。全面落实府院联动机制，以重大行政争议协调化解和为政府重大项目提供法律意见为切入点，发挥好行政机关的组织优势和法院的专业优势，将更多的行政纠纷尽早化解在萌芽状态。</w:t>
      </w:r>
      <w:r>
        <w:rPr>
          <w:rFonts w:hint="default" w:ascii="Times New Roman" w:hAnsi="Times New Roman" w:eastAsia="仿宋_GB2312" w:cs="Times New Roman"/>
          <w:sz w:val="32"/>
          <w:szCs w:val="32"/>
        </w:rPr>
        <w:br w:type="page"/>
      </w:r>
    </w:p>
    <w:p>
      <w:pPr>
        <w:pStyle w:val="4"/>
        <w:pageBreakBefore w:val="0"/>
        <w:kinsoku/>
        <w:wordWrap/>
        <w:overflowPunct/>
        <w:topLinePunct w:val="0"/>
        <w:autoSpaceDE/>
        <w:autoSpaceDN/>
        <w:bidi w:val="0"/>
        <w:adjustRightInd/>
        <w:snapToGrid/>
        <w:spacing w:beforeLines="0" w:afterLines="0" w:line="560" w:lineRule="exact"/>
        <w:ind w:left="0" w:firstLine="640" w:firstLineChars="200"/>
        <w:textAlignment w:val="auto"/>
        <w:rPr>
          <w:rFonts w:hint="eastAsia" w:ascii="方正小标宋简体" w:hAnsi="方正小标宋简体" w:eastAsia="方正小标宋简体" w:cs="方正小标宋简体"/>
          <w:b w:val="0"/>
          <w:bCs w:val="0"/>
          <w:sz w:val="32"/>
          <w:szCs w:val="32"/>
        </w:rPr>
      </w:pPr>
      <w:bookmarkStart w:id="219" w:name="_Toc55314945"/>
      <w:bookmarkStart w:id="220" w:name="_Toc27849"/>
      <w:bookmarkStart w:id="221" w:name="_Toc54275600"/>
      <w:bookmarkStart w:id="222" w:name="_Toc60232834"/>
      <w:r>
        <w:rPr>
          <w:rFonts w:hint="eastAsia" w:ascii="方正小标宋简体" w:hAnsi="方正小标宋简体" w:eastAsia="方正小标宋简体" w:cs="方正小标宋简体"/>
          <w:b w:val="0"/>
          <w:bCs w:val="0"/>
          <w:sz w:val="32"/>
          <w:szCs w:val="32"/>
        </w:rPr>
        <w:t>加强人才队伍建设</w:t>
      </w:r>
      <w:bookmarkEnd w:id="219"/>
      <w:bookmarkEnd w:id="220"/>
      <w:bookmarkEnd w:id="221"/>
      <w:bookmarkEnd w:id="222"/>
    </w:p>
    <w:p>
      <w:pPr>
        <w:pStyle w:val="5"/>
        <w:pageBreakBefore w:val="0"/>
        <w:numPr>
          <w:ilvl w:val="0"/>
          <w:numId w:val="25"/>
        </w:numPr>
        <w:kinsoku/>
        <w:wordWrap/>
        <w:overflowPunct/>
        <w:topLinePunct w:val="0"/>
        <w:autoSpaceDE/>
        <w:autoSpaceDN/>
        <w:bidi w:val="0"/>
        <w:adjustRightInd/>
        <w:snapToGrid/>
        <w:spacing w:before="0" w:beforeLines="0" w:after="0" w:afterLines="0" w:line="560" w:lineRule="exact"/>
        <w:ind w:left="0" w:firstLine="640" w:firstLineChars="200"/>
        <w:textAlignment w:val="auto"/>
        <w:rPr>
          <w:rFonts w:hint="eastAsia" w:ascii="方正小标宋简体" w:hAnsi="方正小标宋简体" w:eastAsia="方正小标宋简体" w:cs="方正小标宋简体"/>
          <w:b w:val="0"/>
          <w:bCs w:val="0"/>
          <w:sz w:val="32"/>
          <w:szCs w:val="32"/>
        </w:rPr>
      </w:pPr>
      <w:bookmarkStart w:id="223" w:name="_Toc29067"/>
      <w:bookmarkStart w:id="224" w:name="_Toc55314946"/>
      <w:r>
        <w:rPr>
          <w:rFonts w:hint="eastAsia" w:ascii="方正小标宋简体" w:hAnsi="方正小标宋简体" w:eastAsia="方正小标宋简体" w:cs="方正小标宋简体"/>
          <w:b w:val="0"/>
          <w:bCs w:val="0"/>
          <w:sz w:val="32"/>
          <w:szCs w:val="32"/>
        </w:rPr>
        <w:t>加强党政人才梯队建设</w:t>
      </w:r>
      <w:bookmarkEnd w:id="223"/>
    </w:p>
    <w:p>
      <w:pPr>
        <w:rPr>
          <w:rFonts w:hint="default"/>
        </w:rPr>
      </w:pPr>
    </w:p>
    <w:p>
      <w:pPr>
        <w:pStyle w:val="55"/>
        <w:pageBreakBefore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坚持把提高领导水平和执政能力，作为领导班子建设的重要内容，积极创建政治素质好、团结协作好、用人导向好、作风形象好、科学发展实绩好的“五好”班子。通过完善人才培养机制，创新人才流动机制，健全人才激励机制，不断深化人才发展体制机制改革。继续发挥好市委党校（行政学院）在党政干部教育培训中的积极作用，强化实践锻炼，建立健全源头培养、跟踪培养、全程培养的素质培养体系，不断加强党政人才培养力度。贯彻落实省委组织部“大学毕业生岗位开发计划”，实施更加积极有效的人才引进培养政策。贯彻落实新时代党的组织路线</w:t>
      </w:r>
      <w:bookmarkStart w:id="249" w:name="_GoBack"/>
      <w:bookmarkEnd w:id="249"/>
      <w:r>
        <w:rPr>
          <w:rFonts w:hint="default" w:ascii="Times New Roman" w:hAnsi="Times New Roman" w:eastAsia="仿宋_GB2312" w:cs="Times New Roman"/>
          <w:sz w:val="32"/>
          <w:szCs w:val="32"/>
        </w:rPr>
        <w:t>，严格执行《党政领导干部选拔任用工作条例》，继续完善干部选拔任用程序，稳步推进忠诚干净担当的高素质干部队伍建设。全面落实激励保障措施，强化对公务员的政治素质考核，切实发挥考核工作指挥棒作用。</w:t>
      </w:r>
    </w:p>
    <w:p>
      <w:pPr>
        <w:pStyle w:val="55"/>
        <w:pageBreakBefore w:val="0"/>
        <w:kinsoku/>
        <w:wordWrap/>
        <w:overflowPunct/>
        <w:topLinePunct w:val="0"/>
        <w:autoSpaceDE/>
        <w:autoSpaceDN/>
        <w:bidi w:val="0"/>
        <w:adjustRightInd/>
        <w:snapToGrid/>
        <w:spacing w:line="560" w:lineRule="exact"/>
        <w:ind w:left="0" w:firstLine="640" w:firstLineChars="200"/>
        <w:textAlignment w:val="auto"/>
        <w:rPr>
          <w:rFonts w:hint="eastAsia" w:ascii="方正小标宋简体" w:hAnsi="方正小标宋简体" w:eastAsia="方正小标宋简体" w:cs="方正小标宋简体"/>
          <w:b w:val="0"/>
          <w:bCs w:val="0"/>
          <w:sz w:val="32"/>
          <w:szCs w:val="32"/>
        </w:rPr>
      </w:pPr>
    </w:p>
    <w:bookmarkEnd w:id="224"/>
    <w:p>
      <w:pPr>
        <w:pStyle w:val="5"/>
        <w:pageBreakBefore w:val="0"/>
        <w:kinsoku/>
        <w:wordWrap/>
        <w:overflowPunct/>
        <w:topLinePunct w:val="0"/>
        <w:autoSpaceDE/>
        <w:autoSpaceDN/>
        <w:bidi w:val="0"/>
        <w:adjustRightInd/>
        <w:snapToGrid/>
        <w:spacing w:before="0" w:beforeLines="0" w:after="0" w:afterLines="0" w:line="560" w:lineRule="exact"/>
        <w:ind w:left="0" w:firstLine="640" w:firstLineChars="200"/>
        <w:textAlignment w:val="auto"/>
        <w:rPr>
          <w:rFonts w:hint="eastAsia" w:ascii="方正小标宋简体" w:hAnsi="方正小标宋简体" w:eastAsia="方正小标宋简体" w:cs="方正小标宋简体"/>
          <w:b w:val="0"/>
          <w:bCs w:val="0"/>
          <w:sz w:val="32"/>
          <w:szCs w:val="32"/>
        </w:rPr>
      </w:pPr>
      <w:bookmarkStart w:id="225" w:name="_Toc16288"/>
      <w:r>
        <w:rPr>
          <w:rFonts w:hint="eastAsia" w:ascii="方正小标宋简体" w:hAnsi="方正小标宋简体" w:eastAsia="方正小标宋简体" w:cs="方正小标宋简体"/>
          <w:b w:val="0"/>
          <w:bCs w:val="0"/>
          <w:sz w:val="32"/>
          <w:szCs w:val="32"/>
        </w:rPr>
        <w:t>优化教师队伍结构</w:t>
      </w:r>
      <w:bookmarkEnd w:id="225"/>
      <w:r>
        <w:rPr>
          <w:rFonts w:hint="eastAsia" w:ascii="方正小标宋简体" w:hAnsi="方正小标宋简体" w:eastAsia="方正小标宋简体" w:cs="方正小标宋简体"/>
          <w:b w:val="0"/>
          <w:bCs w:val="0"/>
          <w:sz w:val="32"/>
          <w:szCs w:val="32"/>
        </w:rPr>
        <w:t xml:space="preserve"> </w:t>
      </w:r>
    </w:p>
    <w:p>
      <w:pPr>
        <w:rPr>
          <w:rFonts w:hint="default"/>
        </w:rPr>
      </w:pPr>
    </w:p>
    <w:p>
      <w:pPr>
        <w:pageBreakBefore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贯彻落实《中共中央国务院关于全面深化新时代教师队伍建设改革的实施意见》，努力建设高素质专业化创新型教师队伍。以教师队伍建设“金字塔”工程为统领，全面开展校长（教师）培养工作。开展“名校长论坛”“名教师论坛”“青年教师大拜师”等活动，采取“活动展示、业绩评比、考核评价”等措施，五年评选出200名优秀校长（教师）、30名标兵校长（教师）、10名十佳校长（教师）。“研培一体”多途径提升教师专业技能，扎实开展各类研培活动。运用“专家引领、实践创新、成果验收”等方式方法，全力提升教育群体的自我修养和能力水平；以继续教育为载体，面向全体教师开展“中小学教师专业能力提升”培训。切实提高思政课教师专业水平</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严格落实《蛟河市深化新时代学校思政课改革创新工作方案》</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制定《蛟河市中小学专任教师管理考核办法》，加强对教师日常工作的监管。加大科研的普及力度。开展科研骨干教师培训活动，鼓励教师在教育教学实践中开展“小课题”研究。加大教师补充力度，科学设置岗位，多渠道补充教师。</w:t>
      </w:r>
    </w:p>
    <w:p>
      <w:pPr>
        <w:pStyle w:val="2"/>
        <w:rPr>
          <w:rFonts w:hint="default"/>
        </w:rPr>
      </w:pPr>
    </w:p>
    <w:p>
      <w:pPr>
        <w:pStyle w:val="5"/>
        <w:pageBreakBefore w:val="0"/>
        <w:kinsoku/>
        <w:wordWrap/>
        <w:overflowPunct/>
        <w:topLinePunct w:val="0"/>
        <w:autoSpaceDE/>
        <w:autoSpaceDN/>
        <w:bidi w:val="0"/>
        <w:adjustRightInd/>
        <w:snapToGrid/>
        <w:spacing w:before="0" w:beforeLines="0" w:after="0" w:afterLines="0" w:line="560" w:lineRule="exact"/>
        <w:ind w:left="0" w:firstLine="640" w:firstLineChars="200"/>
        <w:textAlignment w:val="auto"/>
        <w:rPr>
          <w:rFonts w:hint="eastAsia" w:ascii="方正小标宋简体" w:hAnsi="方正小标宋简体" w:eastAsia="方正小标宋简体" w:cs="方正小标宋简体"/>
          <w:b w:val="0"/>
          <w:bCs w:val="0"/>
          <w:sz w:val="32"/>
          <w:szCs w:val="32"/>
        </w:rPr>
      </w:pPr>
      <w:bookmarkStart w:id="226" w:name="_Toc30403"/>
      <w:r>
        <w:rPr>
          <w:rFonts w:hint="eastAsia" w:ascii="方正小标宋简体" w:hAnsi="方正小标宋简体" w:eastAsia="方正小标宋简体" w:cs="方正小标宋简体"/>
          <w:b w:val="0"/>
          <w:bCs w:val="0"/>
          <w:sz w:val="32"/>
          <w:szCs w:val="32"/>
        </w:rPr>
        <w:t>健全医疗卫生人才队伍</w:t>
      </w:r>
      <w:bookmarkEnd w:id="226"/>
    </w:p>
    <w:p>
      <w:pPr>
        <w:rPr>
          <w:rFonts w:hint="default"/>
        </w:rPr>
      </w:pPr>
    </w:p>
    <w:p>
      <w:pPr>
        <w:pageBreakBefore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健全完善人才培养和引进机制，健全、完善专业技术人员培养、使用、待遇保障、考核评价和激励机制。注重紧缺人才引进，落实卫生人才招聘政策，增加年度招聘计划数量，多措并举增加卫生人才总量。积极创新人才培养机制，全面落实现有人才培养开发、流动配置、使用评价、激励保障政策</w:t>
      </w:r>
      <w:r>
        <w:rPr>
          <w:rFonts w:hint="default" w:ascii="Times New Roman" w:hAnsi="Times New Roman" w:eastAsia="仿宋_GB2312" w:cs="Times New Roman"/>
          <w:sz w:val="32"/>
          <w:szCs w:val="32"/>
          <w:lang w:eastAsia="zh-CN"/>
        </w:rPr>
        <w:t>等</w:t>
      </w:r>
      <w:r>
        <w:rPr>
          <w:rFonts w:hint="default" w:ascii="Times New Roman" w:hAnsi="Times New Roman" w:eastAsia="仿宋_GB2312" w:cs="Times New Roman"/>
          <w:sz w:val="32"/>
          <w:szCs w:val="32"/>
        </w:rPr>
        <w:t>措施，建立基层人才培养基地，加大基层医疗机构人才培养力度。抓好人才短期培训、上级医院进修和跟班学习，努力培养造就一批高水平本土医疗卫生人才。</w:t>
      </w:r>
    </w:p>
    <w:p>
      <w:pPr>
        <w:pStyle w:val="2"/>
        <w:rPr>
          <w:rFonts w:hint="default"/>
        </w:rPr>
      </w:pPr>
    </w:p>
    <w:p>
      <w:pPr>
        <w:pStyle w:val="5"/>
        <w:pageBreakBefore w:val="0"/>
        <w:numPr>
          <w:ilvl w:val="0"/>
          <w:numId w:val="0"/>
        </w:numPr>
        <w:kinsoku/>
        <w:wordWrap/>
        <w:overflowPunct/>
        <w:topLinePunct w:val="0"/>
        <w:autoSpaceDE/>
        <w:autoSpaceDN/>
        <w:bidi w:val="0"/>
        <w:adjustRightInd/>
        <w:snapToGrid/>
        <w:spacing w:before="0" w:beforeLines="0" w:after="0" w:afterLines="0" w:line="560" w:lineRule="exact"/>
        <w:ind w:leftChars="200"/>
        <w:textAlignment w:val="auto"/>
        <w:rPr>
          <w:rFonts w:hint="eastAsia" w:ascii="方正小标宋简体" w:hAnsi="方正小标宋简体" w:eastAsia="方正小标宋简体" w:cs="方正小标宋简体"/>
          <w:b w:val="0"/>
          <w:bCs w:val="0"/>
          <w:sz w:val="32"/>
          <w:szCs w:val="32"/>
        </w:rPr>
      </w:pPr>
      <w:bookmarkStart w:id="227" w:name="_Toc2539"/>
      <w:r>
        <w:rPr>
          <w:rFonts w:hint="eastAsia" w:ascii="方正小标宋简体" w:hAnsi="方正小标宋简体" w:eastAsia="方正小标宋简体" w:cs="方正小标宋简体"/>
          <w:b w:val="0"/>
          <w:bCs w:val="0"/>
          <w:sz w:val="32"/>
          <w:szCs w:val="32"/>
          <w:lang w:eastAsia="zh-CN"/>
        </w:rPr>
        <w:t>第四节</w:t>
      </w:r>
      <w:r>
        <w:rPr>
          <w:rFonts w:hint="eastAsia" w:ascii="方正小标宋简体" w:hAnsi="方正小标宋简体" w:eastAsia="方正小标宋简体" w:cs="方正小标宋简体"/>
          <w:b w:val="0"/>
          <w:bCs w:val="0"/>
          <w:sz w:val="32"/>
          <w:szCs w:val="32"/>
          <w:lang w:val="en-US" w:eastAsia="zh-CN"/>
        </w:rPr>
        <w:t xml:space="preserve"> </w:t>
      </w:r>
      <w:r>
        <w:rPr>
          <w:rFonts w:hint="eastAsia" w:ascii="方正小标宋简体" w:hAnsi="方正小标宋简体" w:eastAsia="方正小标宋简体" w:cs="方正小标宋简体"/>
          <w:b w:val="0"/>
          <w:bCs w:val="0"/>
          <w:sz w:val="32"/>
          <w:szCs w:val="32"/>
        </w:rPr>
        <w:t>大力引进科技创新人才</w:t>
      </w:r>
      <w:bookmarkEnd w:id="227"/>
    </w:p>
    <w:p>
      <w:pPr>
        <w:rPr>
          <w:rFonts w:hint="default"/>
        </w:rPr>
      </w:pPr>
    </w:p>
    <w:p>
      <w:pPr>
        <w:pageBreakBefore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深化人才发展体制机制改革，改进科技人才培养激励机制，健全以创新能力、质量、贡献为导向的科技人才评估体系，树立“不求所有、但求所用”的理念，探索“企业需求+高校院所”的引才机制，大力引进一批“候鸟式”急需人才。着力发现、培养、集聚科技领军人才、企业家人才、高技能人才队伍。建立以政府奖励为导向、用人单位奖励为主的激励机制，鼓励通过股权、期权、分红等方式调动人才创新积极性。提高产业工人的经济、政治、文化、社会地位，充分调动产业工人干事创业的积极性和创造性。</w:t>
      </w:r>
    </w:p>
    <w:p>
      <w:pPr>
        <w:pageBreakBefore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rPr>
      </w:pPr>
    </w:p>
    <w:p>
      <w:pPr>
        <w:pageBreakBefore w:val="0"/>
        <w:widowControl/>
        <w:kinsoku/>
        <w:wordWrap/>
        <w:overflowPunct/>
        <w:topLinePunct w:val="0"/>
        <w:autoSpaceDE/>
        <w:autoSpaceDN/>
        <w:bidi w:val="0"/>
        <w:adjustRightInd/>
        <w:snapToGrid/>
        <w:spacing w:line="560" w:lineRule="exact"/>
        <w:ind w:left="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pPr>
        <w:pStyle w:val="4"/>
        <w:pageBreakBefore w:val="0"/>
        <w:kinsoku/>
        <w:wordWrap/>
        <w:overflowPunct/>
        <w:topLinePunct w:val="0"/>
        <w:autoSpaceDE/>
        <w:autoSpaceDN/>
        <w:bidi w:val="0"/>
        <w:adjustRightInd/>
        <w:snapToGrid/>
        <w:spacing w:beforeLines="0" w:afterLines="0" w:line="560" w:lineRule="exact"/>
        <w:ind w:left="0" w:firstLine="640" w:firstLineChars="200"/>
        <w:textAlignment w:val="auto"/>
        <w:rPr>
          <w:rFonts w:hint="eastAsia" w:ascii="方正小标宋简体" w:hAnsi="方正小标宋简体" w:eastAsia="方正小标宋简体" w:cs="方正小标宋简体"/>
          <w:b w:val="0"/>
          <w:bCs w:val="0"/>
          <w:sz w:val="32"/>
          <w:szCs w:val="32"/>
        </w:rPr>
      </w:pPr>
      <w:bookmarkStart w:id="228" w:name="_Toc60232835"/>
      <w:bookmarkStart w:id="229" w:name="_Toc4269"/>
      <w:bookmarkStart w:id="230" w:name="_Toc55314951"/>
      <w:r>
        <w:rPr>
          <w:rFonts w:hint="eastAsia" w:ascii="方正小标宋简体" w:hAnsi="方正小标宋简体" w:eastAsia="方正小标宋简体" w:cs="方正小标宋简体"/>
          <w:b w:val="0"/>
          <w:bCs w:val="0"/>
          <w:sz w:val="32"/>
          <w:szCs w:val="32"/>
        </w:rPr>
        <w:t>防范化解重大风险</w:t>
      </w:r>
      <w:bookmarkEnd w:id="228"/>
      <w:bookmarkEnd w:id="229"/>
      <w:bookmarkEnd w:id="230"/>
    </w:p>
    <w:p>
      <w:pPr>
        <w:pStyle w:val="5"/>
        <w:pageBreakBefore w:val="0"/>
        <w:numPr>
          <w:ilvl w:val="0"/>
          <w:numId w:val="26"/>
        </w:numPr>
        <w:kinsoku/>
        <w:wordWrap/>
        <w:overflowPunct/>
        <w:topLinePunct w:val="0"/>
        <w:autoSpaceDE/>
        <w:autoSpaceDN/>
        <w:bidi w:val="0"/>
        <w:adjustRightInd/>
        <w:snapToGrid/>
        <w:spacing w:before="0" w:beforeLines="0" w:after="0" w:afterLines="0" w:line="560" w:lineRule="exact"/>
        <w:ind w:left="0" w:firstLine="640" w:firstLineChars="200"/>
        <w:textAlignment w:val="auto"/>
        <w:rPr>
          <w:rFonts w:hint="eastAsia" w:ascii="方正小标宋简体" w:hAnsi="方正小标宋简体" w:eastAsia="方正小标宋简体" w:cs="方正小标宋简体"/>
          <w:b w:val="0"/>
          <w:bCs w:val="0"/>
          <w:sz w:val="32"/>
          <w:szCs w:val="32"/>
        </w:rPr>
      </w:pPr>
      <w:bookmarkStart w:id="231" w:name="_Toc15847"/>
      <w:r>
        <w:rPr>
          <w:rFonts w:hint="eastAsia" w:ascii="方正小标宋简体" w:hAnsi="方正小标宋简体" w:eastAsia="方正小标宋简体" w:cs="方正小标宋简体"/>
          <w:b w:val="0"/>
          <w:bCs w:val="0"/>
          <w:sz w:val="32"/>
          <w:szCs w:val="32"/>
        </w:rPr>
        <w:t>防范化解生产领域重大风险</w:t>
      </w:r>
      <w:bookmarkEnd w:id="231"/>
    </w:p>
    <w:p>
      <w:pPr>
        <w:rPr>
          <w:rFonts w:hint="default"/>
        </w:rPr>
      </w:pPr>
    </w:p>
    <w:p>
      <w:pPr>
        <w:pageBreakBefore w:val="0"/>
        <w:kinsoku/>
        <w:wordWrap/>
        <w:overflowPunct/>
        <w:topLinePunct w:val="0"/>
        <w:autoSpaceDE/>
        <w:autoSpaceDN/>
        <w:bidi w:val="0"/>
        <w:adjustRightInd/>
        <w:snapToGrid/>
        <w:spacing w:line="560" w:lineRule="exact"/>
        <w:ind w:left="0" w:firstLine="643" w:firstLineChars="200"/>
        <w:textAlignment w:val="auto"/>
        <w:rPr>
          <w:rStyle w:val="56"/>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强化生产安全。</w:t>
      </w:r>
      <w:r>
        <w:rPr>
          <w:rStyle w:val="56"/>
          <w:rFonts w:hint="default" w:ascii="Times New Roman" w:hAnsi="Times New Roman" w:eastAsia="仿宋_GB2312" w:cs="Times New Roman"/>
          <w:sz w:val="32"/>
          <w:szCs w:val="32"/>
        </w:rPr>
        <w:t>深入实施安全生产专项整治三年行动，完善和落实安全生产责任制。扎实开展安全大检查隐患大排查，建立事故隐患台账与隐患治理台账。认真落实行业监管责任，做到管行业必须管安全、管生产经营必须管安全、管业务必须管安全，严防各类事故发生。全面加强各行业领域安全整治，深入排查和消除煤矿、非煤矿山、道路交通、建筑施工、危险化学品、燃气、旅游、消防和人员密集场所、农用车载人等重点行业领域安全隐患。认真落实行业监管责任，做到“三个必须”，坚决遏制重特大安全事故发生。严格落实企业安全生产主体责任，依法依规、扎扎实实做好安全生产各项管理工作，坚决杜绝违规作业和违章操作，确保把事故隐患消灭在萌芽状态。完善各类灾害风险调查评估、监测预警预报等制度体系，提升灾害综合防控和抢险救援能力，全面提高公共安全保障水平。</w:t>
      </w:r>
    </w:p>
    <w:p>
      <w:pPr>
        <w:pageBreakBefore w:val="0"/>
        <w:kinsoku/>
        <w:wordWrap/>
        <w:overflowPunct/>
        <w:topLinePunct w:val="0"/>
        <w:autoSpaceDE/>
        <w:autoSpaceDN/>
        <w:bidi w:val="0"/>
        <w:adjustRightInd/>
        <w:snapToGrid/>
        <w:spacing w:line="560" w:lineRule="exact"/>
        <w:ind w:left="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防范化解交通运输领域重大风险。</w:t>
      </w:r>
      <w:r>
        <w:rPr>
          <w:rFonts w:hint="default" w:ascii="Times New Roman" w:hAnsi="Times New Roman" w:eastAsia="仿宋_GB2312" w:cs="Times New Roman"/>
          <w:sz w:val="32"/>
          <w:szCs w:val="32"/>
        </w:rPr>
        <w:t>深入开展道路交通安全专项整治行动，以“两客一危”、重型货运企业、车辆为重点，严厉查处货车载人、超员超载超速、无证无牌驾驶等违法违规行为，严厉打击“黑车”非法客运，</w:t>
      </w:r>
      <w:r>
        <w:rPr>
          <w:rFonts w:hint="default" w:ascii="Times New Roman" w:hAnsi="Times New Roman" w:eastAsia="仿宋_GB2312" w:cs="Times New Roman"/>
          <w:sz w:val="32"/>
          <w:szCs w:val="32"/>
          <w:lang w:eastAsia="zh-CN"/>
        </w:rPr>
        <w:t>重点</w:t>
      </w:r>
      <w:r>
        <w:rPr>
          <w:rFonts w:hint="default" w:ascii="Times New Roman" w:hAnsi="Times New Roman" w:eastAsia="仿宋_GB2312" w:cs="Times New Roman"/>
          <w:sz w:val="32"/>
          <w:szCs w:val="32"/>
        </w:rPr>
        <w:t>突出对“营转非”大客车非法客运的组织打击，杜绝非法客运导致事故发生；开展维修行业专项执法行动，铁腕整治未备案及违法经营维修企业，确保整治行动取得实效。结合实际生产生活情况，统筹各种资源，重点着力解决农民集中下地用车问题，保障群众出行安全。</w:t>
      </w:r>
    </w:p>
    <w:p>
      <w:pPr>
        <w:pStyle w:val="2"/>
        <w:rPr>
          <w:rFonts w:hint="default"/>
        </w:rPr>
      </w:pPr>
    </w:p>
    <w:p>
      <w:pPr>
        <w:pStyle w:val="5"/>
        <w:pageBreakBefore w:val="0"/>
        <w:kinsoku/>
        <w:wordWrap/>
        <w:overflowPunct/>
        <w:topLinePunct w:val="0"/>
        <w:autoSpaceDE/>
        <w:autoSpaceDN/>
        <w:bidi w:val="0"/>
        <w:adjustRightInd/>
        <w:snapToGrid/>
        <w:spacing w:before="0" w:beforeLines="0" w:after="0" w:afterLines="0" w:line="560" w:lineRule="exact"/>
        <w:ind w:left="0" w:firstLine="640" w:firstLineChars="200"/>
        <w:textAlignment w:val="auto"/>
        <w:rPr>
          <w:rFonts w:hint="eastAsia" w:ascii="方正小标宋简体" w:hAnsi="方正小标宋简体" w:eastAsia="方正小标宋简体" w:cs="方正小标宋简体"/>
          <w:b w:val="0"/>
          <w:bCs w:val="0"/>
          <w:sz w:val="32"/>
          <w:szCs w:val="32"/>
        </w:rPr>
      </w:pPr>
      <w:bookmarkStart w:id="232" w:name="_Toc11049"/>
      <w:r>
        <w:rPr>
          <w:rFonts w:hint="eastAsia" w:ascii="方正小标宋简体" w:hAnsi="方正小标宋简体" w:eastAsia="方正小标宋简体" w:cs="方正小标宋简体"/>
          <w:b w:val="0"/>
          <w:bCs w:val="0"/>
          <w:sz w:val="32"/>
          <w:szCs w:val="32"/>
        </w:rPr>
        <w:t>防范化解生活领域重大风险</w:t>
      </w:r>
      <w:bookmarkEnd w:id="232"/>
    </w:p>
    <w:p>
      <w:pPr>
        <w:rPr>
          <w:rFonts w:hint="eastAsia"/>
        </w:rPr>
      </w:pPr>
    </w:p>
    <w:p>
      <w:pPr>
        <w:pageBreakBefore w:val="0"/>
        <w:kinsoku/>
        <w:wordWrap/>
        <w:overflowPunct/>
        <w:topLinePunct w:val="0"/>
        <w:autoSpaceDE/>
        <w:autoSpaceDN/>
        <w:bidi w:val="0"/>
        <w:adjustRightInd/>
        <w:snapToGrid/>
        <w:spacing w:line="560" w:lineRule="exact"/>
        <w:ind w:left="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确保食品药品安全。</w:t>
      </w:r>
      <w:r>
        <w:rPr>
          <w:rFonts w:hint="default" w:ascii="Times New Roman" w:hAnsi="Times New Roman" w:eastAsia="仿宋_GB2312" w:cs="Times New Roman"/>
          <w:sz w:val="32"/>
          <w:szCs w:val="32"/>
        </w:rPr>
        <w:t>完善食品药品安全综合监管体系，重点针对校园及其周边、餐饮聚集区、农贸批发市场等区域，开展食品安全监督检查工作。重点对食药安全单位进行督导检查，全面排查食品药品安全和消防隐患。强化制度机制建设，夯实安全基础；建立食品药品安全综合监督、组织协调机制，统筹制定食品药品安全规划。采取最严谨的标准、最严格的监管、最严厉的处罚、最严肃的问责，进一步加强食品安全工作，筑牢食品药品安全防护网，确保人民群众“舌尖上的安全”。</w:t>
      </w:r>
    </w:p>
    <w:p>
      <w:pPr>
        <w:pageBreakBefore w:val="0"/>
        <w:kinsoku/>
        <w:wordWrap/>
        <w:overflowPunct/>
        <w:topLinePunct w:val="0"/>
        <w:autoSpaceDE/>
        <w:autoSpaceDN/>
        <w:bidi w:val="0"/>
        <w:adjustRightInd/>
        <w:snapToGrid/>
        <w:spacing w:line="560" w:lineRule="exact"/>
        <w:ind w:left="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加强治安防控体系建设。</w:t>
      </w:r>
      <w:r>
        <w:rPr>
          <w:rFonts w:hint="default" w:ascii="Times New Roman" w:hAnsi="Times New Roman" w:eastAsia="仿宋_GB2312" w:cs="Times New Roman"/>
          <w:sz w:val="32"/>
          <w:szCs w:val="32"/>
        </w:rPr>
        <w:t>深入推进平安蛟河建设，坚持专群结合、群防群治，建设立体化、法治化、专业化、智能化社会治安防控体系，形成城乡统筹、网上网下融合、人防物防技防结合、打防管控一体的新格局。常态化开展扫黑除恶专项斗争，围绕黑拐枪、盗抢骗、黄赌毒、食药环等突出犯罪活动开展专项整治，坚决打击各类违法犯罪活动。落实禁毒工作主体责任，强化禁毒办建设，构建党委领导、政府负责、部门协同、社会共治的新时代禁毒工作体系。</w:t>
      </w:r>
    </w:p>
    <w:p>
      <w:pPr>
        <w:pStyle w:val="2"/>
        <w:rPr>
          <w:rFonts w:hint="default"/>
        </w:rPr>
      </w:pP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7" w:type="dxa"/>
          </w:tcPr>
          <w:p>
            <w:pPr>
              <w:pageBreakBefore w:val="0"/>
              <w:kinsoku/>
              <w:wordWrap/>
              <w:overflowPunct/>
              <w:topLinePunct w:val="0"/>
              <w:autoSpaceDE/>
              <w:autoSpaceDN/>
              <w:bidi w:val="0"/>
              <w:adjustRightInd/>
              <w:snapToGrid/>
              <w:spacing w:line="400" w:lineRule="exact"/>
              <w:ind w:firstLine="422" w:firstLineChars="200"/>
              <w:jc w:val="center"/>
              <w:textAlignment w:val="auto"/>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专栏2</w:t>
            </w:r>
            <w:r>
              <w:rPr>
                <w:rFonts w:hint="default" w:ascii="Times New Roman" w:hAnsi="Times New Roman" w:eastAsia="仿宋_GB2312" w:cs="Times New Roman"/>
                <w:b/>
                <w:bCs/>
                <w:sz w:val="21"/>
                <w:szCs w:val="21"/>
                <w:lang w:val="en-US" w:eastAsia="zh-CN"/>
              </w:rPr>
              <w:t>2</w:t>
            </w:r>
            <w:r>
              <w:rPr>
                <w:rFonts w:hint="default" w:ascii="Times New Roman" w:hAnsi="Times New Roman" w:eastAsia="仿宋_GB2312" w:cs="Times New Roman"/>
                <w:b/>
                <w:bCs/>
                <w:sz w:val="21"/>
                <w:szCs w:val="21"/>
              </w:rPr>
              <w:t xml:space="preserve"> 公共安全设施重点项目</w:t>
            </w:r>
          </w:p>
          <w:p>
            <w:pPr>
              <w:pageBreakBefore w:val="0"/>
              <w:kinsoku/>
              <w:wordWrap/>
              <w:overflowPunct/>
              <w:topLinePunct w:val="0"/>
              <w:autoSpaceDE/>
              <w:autoSpaceDN/>
              <w:bidi w:val="0"/>
              <w:adjustRightInd/>
              <w:snapToGrid/>
              <w:spacing w:line="400" w:lineRule="exact"/>
              <w:ind w:firstLine="422" w:firstLineChars="20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b/>
                <w:bCs/>
                <w:sz w:val="21"/>
                <w:szCs w:val="21"/>
              </w:rPr>
              <w:t>社会治安治理体系建设。</w:t>
            </w:r>
            <w:r>
              <w:rPr>
                <w:rFonts w:hint="default" w:ascii="Times New Roman" w:hAnsi="Times New Roman" w:eastAsia="仿宋_GB2312" w:cs="Times New Roman"/>
                <w:sz w:val="21"/>
                <w:szCs w:val="21"/>
              </w:rPr>
              <w:t>天网工程：在蛟河境内安装摄像头</w:t>
            </w:r>
            <w:r>
              <w:rPr>
                <w:rFonts w:hint="default" w:ascii="Times New Roman" w:hAnsi="Times New Roman" w:eastAsia="仿宋_GB2312" w:cs="Times New Roman"/>
                <w:sz w:val="21"/>
                <w:szCs w:val="21"/>
                <w:lang w:eastAsia="zh-CN"/>
              </w:rPr>
              <w:t>，</w:t>
            </w:r>
            <w:r>
              <w:rPr>
                <w:rFonts w:hint="default" w:ascii="Times New Roman" w:hAnsi="Times New Roman" w:eastAsia="仿宋_GB2312" w:cs="Times New Roman"/>
                <w:sz w:val="21"/>
                <w:szCs w:val="21"/>
              </w:rPr>
              <w:t>城市200个</w:t>
            </w:r>
            <w:r>
              <w:rPr>
                <w:rFonts w:hint="default" w:ascii="Times New Roman" w:hAnsi="Times New Roman" w:eastAsia="仿宋_GB2312" w:cs="Times New Roman"/>
                <w:sz w:val="21"/>
                <w:szCs w:val="21"/>
                <w:lang w:eastAsia="zh-CN"/>
              </w:rPr>
              <w:t>、</w:t>
            </w:r>
            <w:r>
              <w:rPr>
                <w:rFonts w:hint="default" w:ascii="Times New Roman" w:hAnsi="Times New Roman" w:eastAsia="仿宋_GB2312" w:cs="Times New Roman"/>
                <w:sz w:val="21"/>
                <w:szCs w:val="21"/>
              </w:rPr>
              <w:t>农村300个</w:t>
            </w:r>
            <w:r>
              <w:rPr>
                <w:rFonts w:hint="default" w:ascii="Times New Roman" w:hAnsi="Times New Roman" w:eastAsia="仿宋_GB2312" w:cs="Times New Roman"/>
                <w:sz w:val="21"/>
                <w:szCs w:val="21"/>
                <w:lang w:eastAsia="zh-CN"/>
              </w:rPr>
              <w:t>；</w:t>
            </w:r>
            <w:r>
              <w:rPr>
                <w:rFonts w:hint="default" w:ascii="Times New Roman" w:hAnsi="Times New Roman" w:eastAsia="仿宋_GB2312" w:cs="Times New Roman"/>
                <w:sz w:val="21"/>
                <w:szCs w:val="21"/>
              </w:rPr>
              <w:t>12处交通要塞建设电子围栏系统；新建技侦定位系统</w:t>
            </w:r>
            <w:r>
              <w:rPr>
                <w:rFonts w:hint="default" w:ascii="Times New Roman" w:hAnsi="Times New Roman" w:eastAsia="仿宋_GB2312" w:cs="Times New Roman"/>
                <w:sz w:val="21"/>
                <w:szCs w:val="21"/>
                <w:lang w:eastAsia="zh-CN"/>
              </w:rPr>
              <w:t>。</w:t>
            </w:r>
            <w:r>
              <w:rPr>
                <w:rFonts w:hint="default" w:ascii="Times New Roman" w:hAnsi="Times New Roman" w:eastAsia="仿宋_GB2312" w:cs="Times New Roman"/>
                <w:sz w:val="21"/>
                <w:szCs w:val="21"/>
              </w:rPr>
              <w:t>铁桶工程:</w:t>
            </w:r>
            <w:r>
              <w:rPr>
                <w:rFonts w:hint="default" w:ascii="Times New Roman" w:hAnsi="Times New Roman" w:eastAsia="仿宋_GB2312" w:cs="Times New Roman"/>
                <w:sz w:val="21"/>
                <w:szCs w:val="21"/>
                <w:lang w:eastAsia="zh-CN"/>
              </w:rPr>
              <w:t>对</w:t>
            </w:r>
            <w:r>
              <w:rPr>
                <w:rFonts w:hint="default" w:ascii="Times New Roman" w:hAnsi="Times New Roman" w:eastAsia="仿宋_GB2312" w:cs="Times New Roman"/>
                <w:sz w:val="21"/>
                <w:szCs w:val="21"/>
              </w:rPr>
              <w:t>看守所、拘留所监控系统进行改造，建设智慧防控、智慧监管体系</w:t>
            </w:r>
            <w:r>
              <w:rPr>
                <w:rFonts w:hint="default" w:ascii="Times New Roman" w:hAnsi="Times New Roman" w:eastAsia="仿宋_GB2312" w:cs="Times New Roman"/>
                <w:sz w:val="21"/>
                <w:szCs w:val="21"/>
                <w:lang w:eastAsia="zh-CN"/>
              </w:rPr>
              <w:t>。</w:t>
            </w:r>
            <w:r>
              <w:rPr>
                <w:rFonts w:hint="default" w:ascii="Times New Roman" w:hAnsi="Times New Roman" w:eastAsia="仿宋_GB2312" w:cs="Times New Roman"/>
                <w:sz w:val="21"/>
                <w:szCs w:val="21"/>
              </w:rPr>
              <w:t>警犬基地：改造面积360平方米，购置相关警犬装备。</w:t>
            </w:r>
          </w:p>
          <w:p>
            <w:pPr>
              <w:pageBreakBefore w:val="0"/>
              <w:kinsoku/>
              <w:wordWrap/>
              <w:overflowPunct/>
              <w:topLinePunct w:val="0"/>
              <w:autoSpaceDE/>
              <w:autoSpaceDN/>
              <w:bidi w:val="0"/>
              <w:adjustRightInd/>
              <w:snapToGrid/>
              <w:spacing w:line="400" w:lineRule="exact"/>
              <w:ind w:firstLine="422" w:firstLineChars="20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b/>
                <w:bCs/>
                <w:sz w:val="21"/>
                <w:szCs w:val="21"/>
              </w:rPr>
              <w:t>城市智慧交通建设。</w:t>
            </w:r>
            <w:r>
              <w:rPr>
                <w:rFonts w:hint="default" w:ascii="Times New Roman" w:hAnsi="Times New Roman" w:eastAsia="仿宋_GB2312" w:cs="Times New Roman"/>
                <w:sz w:val="21"/>
                <w:szCs w:val="21"/>
              </w:rPr>
              <w:t>深入推进城市指挥交通平台建设，提高交通警情发现与处置效率、保障城市交通出行安全。升级改造现有信号灯控制路口，实现城区交通信号智能控制，提高道路通行能力。增加公路交通智能卡口点位数量，升级改造现有公路电子卡口设备23处，确保国省干道、县乡公路交通秩序安全稳定。</w:t>
            </w:r>
          </w:p>
          <w:p>
            <w:pPr>
              <w:pageBreakBefore w:val="0"/>
              <w:kinsoku/>
              <w:wordWrap/>
              <w:overflowPunct/>
              <w:topLinePunct w:val="0"/>
              <w:autoSpaceDE/>
              <w:autoSpaceDN/>
              <w:bidi w:val="0"/>
              <w:adjustRightInd/>
              <w:snapToGrid/>
              <w:spacing w:line="400" w:lineRule="exact"/>
              <w:ind w:firstLine="422" w:firstLineChars="20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b/>
                <w:bCs/>
                <w:sz w:val="21"/>
                <w:szCs w:val="21"/>
              </w:rPr>
              <w:t>警用数字集群通信系统建设。</w:t>
            </w:r>
            <w:r>
              <w:rPr>
                <w:rFonts w:hint="default" w:ascii="Times New Roman" w:hAnsi="Times New Roman" w:eastAsia="仿宋_GB2312" w:cs="Times New Roman"/>
                <w:sz w:val="21"/>
                <w:szCs w:val="21"/>
              </w:rPr>
              <w:t>在城区及14个乡镇街分别选点建设数字集群通信系统，建成全覆盖的公安无线数字应急指挥网，实现全网自动漫游。</w:t>
            </w:r>
          </w:p>
        </w:tc>
      </w:tr>
    </w:tbl>
    <w:p>
      <w:pPr>
        <w:pStyle w:val="5"/>
        <w:pageBreakBefore w:val="0"/>
        <w:numPr>
          <w:ilvl w:val="0"/>
          <w:numId w:val="0"/>
        </w:numPr>
        <w:kinsoku/>
        <w:wordWrap/>
        <w:overflowPunct/>
        <w:topLinePunct w:val="0"/>
        <w:autoSpaceDE/>
        <w:autoSpaceDN/>
        <w:bidi w:val="0"/>
        <w:adjustRightInd/>
        <w:snapToGrid/>
        <w:spacing w:before="0" w:beforeLines="0" w:after="0" w:afterLines="0" w:line="560" w:lineRule="exact"/>
        <w:ind w:leftChars="200"/>
        <w:textAlignment w:val="auto"/>
        <w:rPr>
          <w:rFonts w:hint="eastAsia" w:ascii="方正小标宋简体" w:hAnsi="方正小标宋简体" w:eastAsia="方正小标宋简体" w:cs="方正小标宋简体"/>
          <w:b w:val="0"/>
          <w:bCs w:val="0"/>
          <w:sz w:val="32"/>
          <w:szCs w:val="32"/>
          <w:lang w:eastAsia="zh-CN"/>
        </w:rPr>
      </w:pPr>
      <w:bookmarkStart w:id="233" w:name="_Toc6207"/>
    </w:p>
    <w:p>
      <w:pPr>
        <w:pStyle w:val="5"/>
        <w:pageBreakBefore w:val="0"/>
        <w:numPr>
          <w:ilvl w:val="0"/>
          <w:numId w:val="0"/>
        </w:numPr>
        <w:kinsoku/>
        <w:wordWrap/>
        <w:overflowPunct/>
        <w:topLinePunct w:val="0"/>
        <w:autoSpaceDE/>
        <w:autoSpaceDN/>
        <w:bidi w:val="0"/>
        <w:adjustRightInd/>
        <w:snapToGrid/>
        <w:spacing w:before="0" w:beforeLines="0" w:after="0" w:afterLines="0" w:line="560" w:lineRule="exact"/>
        <w:ind w:leftChars="200"/>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lang w:eastAsia="zh-CN"/>
        </w:rPr>
        <w:t>第三节</w:t>
      </w:r>
      <w:r>
        <w:rPr>
          <w:rFonts w:hint="eastAsia" w:ascii="方正小标宋简体" w:hAnsi="方正小标宋简体" w:eastAsia="方正小标宋简体" w:cs="方正小标宋简体"/>
          <w:b w:val="0"/>
          <w:bCs w:val="0"/>
          <w:sz w:val="32"/>
          <w:szCs w:val="32"/>
          <w:lang w:val="en-US" w:eastAsia="zh-CN"/>
        </w:rPr>
        <w:t xml:space="preserve"> </w:t>
      </w:r>
      <w:r>
        <w:rPr>
          <w:rFonts w:hint="eastAsia" w:ascii="方正小标宋简体" w:hAnsi="方正小标宋简体" w:eastAsia="方正小标宋简体" w:cs="方正小标宋简体"/>
          <w:b w:val="0"/>
          <w:bCs w:val="0"/>
          <w:sz w:val="32"/>
          <w:szCs w:val="32"/>
        </w:rPr>
        <w:t>整体提升防灾减灾救灾能力</w:t>
      </w:r>
      <w:bookmarkEnd w:id="233"/>
    </w:p>
    <w:p>
      <w:pPr>
        <w:rPr>
          <w:rFonts w:hint="eastAsia"/>
        </w:rPr>
      </w:pPr>
    </w:p>
    <w:p>
      <w:pPr>
        <w:pageBreakBefore w:val="0"/>
        <w:kinsoku/>
        <w:wordWrap/>
        <w:overflowPunct/>
        <w:topLinePunct w:val="0"/>
        <w:autoSpaceDE/>
        <w:autoSpaceDN/>
        <w:bidi w:val="0"/>
        <w:adjustRightInd/>
        <w:snapToGrid/>
        <w:spacing w:line="560" w:lineRule="exact"/>
        <w:ind w:left="0"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强化自然灾害风险管控。</w:t>
      </w:r>
      <w:r>
        <w:rPr>
          <w:rFonts w:hint="default" w:ascii="Times New Roman" w:hAnsi="Times New Roman" w:eastAsia="仿宋_GB2312" w:cs="Times New Roman"/>
          <w:sz w:val="32"/>
          <w:szCs w:val="32"/>
        </w:rPr>
        <w:t>开展全市自然灾害综合风险普查，建立自然灾害风险隐患数据库，建立健全风险管理制度，强化风险隐患分级分类监控，提升风险化解和排除能力。</w:t>
      </w:r>
      <w:r>
        <w:rPr>
          <w:rFonts w:hint="default" w:ascii="Times New Roman" w:hAnsi="Times New Roman" w:eastAsia="仿宋_GB2312" w:cs="Times New Roman"/>
          <w:bCs/>
          <w:sz w:val="32"/>
          <w:szCs w:val="32"/>
        </w:rPr>
        <w:t>加强灾害监测预警预报平台网络建设，构建空、天、地一体化全域覆盖的自然灾害监测系统，提高多灾种和灾害链综合监测、风险早期识别和预警预报能力。</w:t>
      </w:r>
    </w:p>
    <w:p>
      <w:pPr>
        <w:pageBreakBefore w:val="0"/>
        <w:kinsoku/>
        <w:wordWrap/>
        <w:overflowPunct/>
        <w:topLinePunct w:val="0"/>
        <w:autoSpaceDE/>
        <w:autoSpaceDN/>
        <w:bidi w:val="0"/>
        <w:adjustRightInd/>
        <w:snapToGrid/>
        <w:spacing w:line="560" w:lineRule="exact"/>
        <w:ind w:left="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综合提升防灾减灾救灾能力。</w:t>
      </w:r>
      <w:r>
        <w:rPr>
          <w:rFonts w:hint="default" w:ascii="Times New Roman" w:hAnsi="Times New Roman" w:eastAsia="仿宋_GB2312" w:cs="Times New Roman"/>
          <w:sz w:val="32"/>
          <w:szCs w:val="32"/>
        </w:rPr>
        <w:t>建设推进“互联网＋”、大数据、物联网、云计算、遥感、救援机器人等新技术新方法的应用，加强科技防灾减灾救灾能力。开展社区灾害风险识别与评估，编制社区灾害风险图，加强社区灾害应急预案编制和演练，增强基层防灾减灾救灾能力。整合应急、林业、水利、公安、民政、卫健、交通、消防、森防、气象等部门力量，强化突发自然灾害应急指挥和决策系统建设，完善综合防灾减灾救灾体系。建立健全与经济社会发展水平相适应的防灾减灾救灾投入机制，加大防灾减灾救灾经费投入。</w:t>
      </w:r>
    </w:p>
    <w:p>
      <w:pPr>
        <w:pageBreakBefore w:val="0"/>
        <w:kinsoku/>
        <w:wordWrap/>
        <w:overflowPunct/>
        <w:topLinePunct w:val="0"/>
        <w:autoSpaceDE/>
        <w:autoSpaceDN/>
        <w:bidi w:val="0"/>
        <w:adjustRightInd/>
        <w:snapToGrid/>
        <w:spacing w:line="560" w:lineRule="exact"/>
        <w:ind w:left="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开展全市防灾减灾</w:t>
      </w:r>
      <w:r>
        <w:rPr>
          <w:rFonts w:hint="default" w:ascii="Times New Roman" w:hAnsi="Times New Roman" w:eastAsia="仿宋_GB2312" w:cs="Times New Roman"/>
          <w:b/>
          <w:bCs/>
          <w:sz w:val="32"/>
          <w:szCs w:val="32"/>
          <w:lang w:eastAsia="zh-CN"/>
        </w:rPr>
        <w:t>救灾</w:t>
      </w:r>
      <w:r>
        <w:rPr>
          <w:rFonts w:hint="default" w:ascii="Times New Roman" w:hAnsi="Times New Roman" w:eastAsia="仿宋_GB2312" w:cs="Times New Roman"/>
          <w:b/>
          <w:bCs/>
          <w:sz w:val="32"/>
          <w:szCs w:val="32"/>
        </w:rPr>
        <w:t>教育活动。</w:t>
      </w:r>
      <w:r>
        <w:rPr>
          <w:rFonts w:hint="default" w:ascii="Times New Roman" w:hAnsi="Times New Roman" w:eastAsia="仿宋_GB2312" w:cs="Times New Roman"/>
          <w:sz w:val="32"/>
          <w:szCs w:val="32"/>
        </w:rPr>
        <w:t>通过“线上＋线下”模式，定期开展多项防灾减灾救灾教育宣传活动，重点对社区、学校、医院、敬老院、福利院、建筑工地、火车站等人员密集场所和重要设施进行严密排查和集中整治，组织开展防灾减灾救灾避险逃生演练。利用网络、微信转发地质灾害防治技能常识，增强市民防灾减灾救灾意识和自救互救能力，进一步促进社会各界对防灾减灾救灾工作的关注和了解。</w:t>
      </w:r>
    </w:p>
    <w:p>
      <w:pPr>
        <w:pageBreakBefore w:val="0"/>
        <w:kinsoku/>
        <w:wordWrap/>
        <w:overflowPunct/>
        <w:topLinePunct w:val="0"/>
        <w:autoSpaceDE/>
        <w:autoSpaceDN/>
        <w:bidi w:val="0"/>
        <w:adjustRightInd/>
        <w:snapToGrid/>
        <w:spacing w:line="560" w:lineRule="exact"/>
        <w:ind w:left="0" w:firstLine="643"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b/>
          <w:bCs/>
          <w:sz w:val="32"/>
          <w:szCs w:val="32"/>
          <w:shd w:val="clear" w:color="auto" w:fill="FFFFFF"/>
        </w:rPr>
        <w:t>合理制定防灾减灾救灾专项规划。</w:t>
      </w:r>
      <w:r>
        <w:rPr>
          <w:rFonts w:hint="default" w:ascii="Times New Roman" w:hAnsi="Times New Roman" w:eastAsia="仿宋_GB2312" w:cs="Times New Roman"/>
          <w:sz w:val="32"/>
          <w:szCs w:val="32"/>
        </w:rPr>
        <w:t>加强防灾减灾救灾顶层设计，</w:t>
      </w:r>
      <w:r>
        <w:rPr>
          <w:rFonts w:hint="default" w:ascii="Times New Roman" w:hAnsi="Times New Roman" w:eastAsia="仿宋_GB2312" w:cs="Times New Roman"/>
          <w:sz w:val="32"/>
          <w:szCs w:val="32"/>
          <w:shd w:val="clear" w:color="auto" w:fill="FFFFFF"/>
        </w:rPr>
        <w:t>编制《蛟河市“十四五”</w:t>
      </w:r>
      <w:r>
        <w:rPr>
          <w:rFonts w:hint="default" w:ascii="Times New Roman" w:hAnsi="Times New Roman" w:eastAsia="仿宋_GB2312" w:cs="Times New Roman"/>
          <w:sz w:val="32"/>
          <w:szCs w:val="32"/>
        </w:rPr>
        <w:t>防灾减灾救灾</w:t>
      </w:r>
      <w:r>
        <w:rPr>
          <w:rFonts w:hint="default" w:ascii="Times New Roman" w:hAnsi="Times New Roman" w:eastAsia="仿宋_GB2312" w:cs="Times New Roman"/>
          <w:sz w:val="32"/>
          <w:szCs w:val="32"/>
          <w:shd w:val="clear" w:color="auto" w:fill="FFFFFF"/>
        </w:rPr>
        <w:t>专项规划》</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shd w:val="clear" w:color="auto" w:fill="FFFFFF"/>
        </w:rPr>
        <w:t>对已建成的建筑物、构筑物、城市重点工程及农村危旧房屋，按照抗震设防要求进行具体评价和鉴定，并根据鉴定和评价的结果进行加固、维修和设防。有步骤有计划地进行改造和建设，合理布置避灾疏散场地和道路，确保在灾害发生时的紧急交通运输路线。</w:t>
      </w:r>
    </w:p>
    <w:p>
      <w:pPr>
        <w:pageBreakBefore w:val="0"/>
        <w:kinsoku/>
        <w:wordWrap/>
        <w:overflowPunct/>
        <w:topLinePunct w:val="0"/>
        <w:autoSpaceDE/>
        <w:autoSpaceDN/>
        <w:bidi w:val="0"/>
        <w:adjustRightInd/>
        <w:snapToGrid/>
        <w:spacing w:line="560" w:lineRule="exact"/>
        <w:ind w:left="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明确防控责任，强化责任落实。</w:t>
      </w:r>
      <w:r>
        <w:rPr>
          <w:rFonts w:hint="default" w:ascii="Times New Roman" w:hAnsi="Times New Roman" w:eastAsia="仿宋_GB2312" w:cs="Times New Roman"/>
          <w:sz w:val="32"/>
          <w:szCs w:val="32"/>
        </w:rPr>
        <w:t>构建属地领导、部门防控、社会参与、职责清晰的自然灾害风险防控责任体系，落实主体责任，强化风险管控，形成全方位、网格化的管理模式，理顺风险管控事权，消除管控盲区，把具体措施落实到位，做到齐抓共管、各司其职，各负其责。</w:t>
      </w:r>
    </w:p>
    <w:p>
      <w:pPr>
        <w:pStyle w:val="2"/>
        <w:rPr>
          <w:rFonts w:hint="default"/>
        </w:rPr>
      </w:pP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7" w:type="dxa"/>
          </w:tcPr>
          <w:p>
            <w:pPr>
              <w:pageBreakBefore w:val="0"/>
              <w:kinsoku/>
              <w:wordWrap/>
              <w:overflowPunct/>
              <w:topLinePunct w:val="0"/>
              <w:autoSpaceDE/>
              <w:autoSpaceDN/>
              <w:bidi w:val="0"/>
              <w:adjustRightInd/>
              <w:snapToGrid/>
              <w:spacing w:line="240" w:lineRule="auto"/>
              <w:ind w:firstLine="422" w:firstLineChars="200"/>
              <w:jc w:val="center"/>
              <w:textAlignment w:val="auto"/>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专栏2</w:t>
            </w:r>
            <w:r>
              <w:rPr>
                <w:rFonts w:hint="default" w:ascii="Times New Roman" w:hAnsi="Times New Roman" w:eastAsia="仿宋_GB2312" w:cs="Times New Roman"/>
                <w:b/>
                <w:bCs/>
                <w:sz w:val="21"/>
                <w:szCs w:val="21"/>
                <w:lang w:val="en-US" w:eastAsia="zh-CN"/>
              </w:rPr>
              <w:t>3</w:t>
            </w:r>
            <w:r>
              <w:rPr>
                <w:rFonts w:hint="default" w:ascii="Times New Roman" w:hAnsi="Times New Roman" w:eastAsia="仿宋_GB2312" w:cs="Times New Roman"/>
                <w:b/>
                <w:bCs/>
                <w:sz w:val="21"/>
                <w:szCs w:val="21"/>
              </w:rPr>
              <w:t xml:space="preserve"> 应急设施重点项目</w:t>
            </w:r>
          </w:p>
          <w:p>
            <w:pPr>
              <w:pageBreakBefore w:val="0"/>
              <w:kinsoku/>
              <w:wordWrap/>
              <w:overflowPunct/>
              <w:topLinePunct w:val="0"/>
              <w:autoSpaceDE/>
              <w:autoSpaceDN/>
              <w:bidi w:val="0"/>
              <w:adjustRightInd/>
              <w:snapToGrid/>
              <w:spacing w:line="240" w:lineRule="auto"/>
              <w:ind w:firstLine="422" w:firstLineChars="20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b/>
                <w:bCs/>
                <w:sz w:val="21"/>
                <w:szCs w:val="21"/>
              </w:rPr>
              <w:t>应急物资储备仓库。</w:t>
            </w:r>
            <w:r>
              <w:rPr>
                <w:rFonts w:hint="default" w:ascii="Times New Roman" w:hAnsi="Times New Roman" w:eastAsia="仿宋_GB2312" w:cs="Times New Roman"/>
                <w:b w:val="0"/>
                <w:bCs w:val="0"/>
                <w:sz w:val="21"/>
                <w:szCs w:val="21"/>
                <w:lang w:eastAsia="zh-CN"/>
              </w:rPr>
              <w:t>在</w:t>
            </w:r>
            <w:r>
              <w:rPr>
                <w:rFonts w:hint="default" w:ascii="Times New Roman" w:hAnsi="Times New Roman" w:eastAsia="仿宋_GB2312" w:cs="Times New Roman"/>
                <w:b w:val="0"/>
                <w:bCs w:val="0"/>
                <w:sz w:val="21"/>
                <w:szCs w:val="21"/>
              </w:rPr>
              <w:t>蛟</w:t>
            </w:r>
            <w:r>
              <w:rPr>
                <w:rFonts w:hint="default" w:ascii="Times New Roman" w:hAnsi="Times New Roman" w:eastAsia="仿宋_GB2312" w:cs="Times New Roman"/>
                <w:sz w:val="21"/>
                <w:szCs w:val="21"/>
              </w:rPr>
              <w:t>河经济开发区、新站镇、天岗镇、白石山镇、松江镇。新建市本级应急物资储备仓库1座，应急物资储备分库4座，</w:t>
            </w:r>
          </w:p>
          <w:p>
            <w:pPr>
              <w:pageBreakBefore w:val="0"/>
              <w:kinsoku/>
              <w:wordWrap/>
              <w:overflowPunct/>
              <w:topLinePunct w:val="0"/>
              <w:autoSpaceDE/>
              <w:autoSpaceDN/>
              <w:bidi w:val="0"/>
              <w:adjustRightInd/>
              <w:snapToGrid/>
              <w:spacing w:line="240" w:lineRule="auto"/>
              <w:ind w:firstLine="422" w:firstLineChars="200"/>
              <w:jc w:val="left"/>
              <w:textAlignment w:val="auto"/>
              <w:rPr>
                <w:rFonts w:hint="default" w:ascii="Times New Roman" w:hAnsi="Times New Roman" w:eastAsia="仿宋_GB2312" w:cs="Times New Roman"/>
                <w:b/>
              </w:rPr>
            </w:pPr>
            <w:r>
              <w:rPr>
                <w:rFonts w:hint="default" w:ascii="Times New Roman" w:hAnsi="Times New Roman" w:eastAsia="仿宋_GB2312" w:cs="Times New Roman"/>
                <w:b/>
                <w:bCs/>
                <w:sz w:val="21"/>
                <w:szCs w:val="21"/>
              </w:rPr>
              <w:t>应急指挥中心建设。</w:t>
            </w:r>
            <w:r>
              <w:rPr>
                <w:rFonts w:hint="default" w:ascii="Times New Roman" w:hAnsi="Times New Roman" w:eastAsia="仿宋_GB2312" w:cs="Times New Roman"/>
                <w:sz w:val="21"/>
                <w:szCs w:val="21"/>
              </w:rPr>
              <w:t>指挥中心显示系统、调度服务器、综合接入网关、音频接入网关、录制服务器、多路传真服务器、触摸屏调度台、信息综合服务器、音响与数字会议系统、集中控制系统、综合布线系统。</w:t>
            </w:r>
          </w:p>
        </w:tc>
      </w:tr>
    </w:tbl>
    <w:p>
      <w:pPr>
        <w:pStyle w:val="55"/>
        <w:pageBreakBefore w:val="0"/>
        <w:kinsoku/>
        <w:wordWrap/>
        <w:overflowPunct/>
        <w:topLinePunct w:val="0"/>
        <w:autoSpaceDE/>
        <w:autoSpaceDN/>
        <w:bidi w:val="0"/>
        <w:adjustRightInd/>
        <w:snapToGrid/>
        <w:ind w:firstLine="560" w:firstLineChars="200"/>
        <w:textAlignment w:val="auto"/>
      </w:pPr>
      <w:r>
        <w:br w:type="page"/>
      </w:r>
    </w:p>
    <w:p>
      <w:pPr>
        <w:pStyle w:val="4"/>
        <w:pageBreakBefore w:val="0"/>
        <w:kinsoku/>
        <w:wordWrap/>
        <w:overflowPunct/>
        <w:topLinePunct w:val="0"/>
        <w:autoSpaceDE/>
        <w:autoSpaceDN/>
        <w:bidi w:val="0"/>
        <w:adjustRightInd/>
        <w:snapToGrid/>
        <w:spacing w:beforeLines="0" w:afterLines="0" w:line="560" w:lineRule="exact"/>
        <w:ind w:left="0" w:firstLine="640" w:firstLineChars="200"/>
        <w:textAlignment w:val="auto"/>
        <w:rPr>
          <w:rFonts w:hint="eastAsia" w:ascii="方正小标宋简体" w:hAnsi="方正小标宋简体" w:eastAsia="方正小标宋简体" w:cs="方正小标宋简体"/>
          <w:b w:val="0"/>
          <w:bCs w:val="0"/>
          <w:sz w:val="32"/>
          <w:szCs w:val="32"/>
        </w:rPr>
      </w:pPr>
      <w:bookmarkStart w:id="234" w:name="_Toc60232836"/>
      <w:bookmarkStart w:id="235" w:name="_Toc14168"/>
      <w:r>
        <w:rPr>
          <w:rFonts w:hint="eastAsia" w:ascii="方正小标宋简体" w:hAnsi="方正小标宋简体" w:eastAsia="方正小标宋简体" w:cs="方正小标宋简体"/>
          <w:b w:val="0"/>
          <w:bCs w:val="0"/>
          <w:sz w:val="32"/>
          <w:szCs w:val="32"/>
        </w:rPr>
        <w:t>打好污染防治攻坚战</w:t>
      </w:r>
      <w:bookmarkEnd w:id="234"/>
      <w:bookmarkEnd w:id="235"/>
    </w:p>
    <w:p>
      <w:pPr>
        <w:pStyle w:val="5"/>
        <w:pageBreakBefore w:val="0"/>
        <w:numPr>
          <w:ilvl w:val="0"/>
          <w:numId w:val="27"/>
        </w:numPr>
        <w:kinsoku/>
        <w:wordWrap/>
        <w:overflowPunct/>
        <w:topLinePunct w:val="0"/>
        <w:autoSpaceDE/>
        <w:autoSpaceDN/>
        <w:bidi w:val="0"/>
        <w:adjustRightInd/>
        <w:snapToGrid/>
        <w:spacing w:before="0" w:beforeLines="0" w:after="0" w:afterLines="0" w:line="560" w:lineRule="exact"/>
        <w:ind w:left="0" w:firstLine="640" w:firstLineChars="200"/>
        <w:textAlignment w:val="auto"/>
        <w:rPr>
          <w:rFonts w:hint="eastAsia" w:ascii="方正小标宋简体" w:hAnsi="方正小标宋简体" w:eastAsia="方正小标宋简体" w:cs="方正小标宋简体"/>
          <w:b w:val="0"/>
          <w:bCs w:val="0"/>
          <w:sz w:val="32"/>
          <w:szCs w:val="32"/>
        </w:rPr>
      </w:pPr>
      <w:bookmarkStart w:id="236" w:name="_Toc22574"/>
      <w:r>
        <w:rPr>
          <w:rFonts w:hint="eastAsia" w:ascii="方正小标宋简体" w:hAnsi="方正小标宋简体" w:eastAsia="方正小标宋简体" w:cs="方正小标宋简体"/>
          <w:b w:val="0"/>
          <w:bCs w:val="0"/>
          <w:sz w:val="32"/>
          <w:szCs w:val="32"/>
        </w:rPr>
        <w:t>构建生态保护新格局</w:t>
      </w:r>
      <w:bookmarkEnd w:id="236"/>
    </w:p>
    <w:p>
      <w:pPr>
        <w:rPr>
          <w:rFonts w:hint="eastAsia"/>
        </w:rPr>
      </w:pPr>
    </w:p>
    <w:p>
      <w:pPr>
        <w:pageBreakBefore w:val="0"/>
        <w:kinsoku/>
        <w:wordWrap/>
        <w:overflowPunct/>
        <w:topLinePunct w:val="0"/>
        <w:autoSpaceDE/>
        <w:autoSpaceDN/>
        <w:bidi w:val="0"/>
        <w:adjustRightInd/>
        <w:snapToGrid/>
        <w:spacing w:line="560" w:lineRule="exact"/>
        <w:ind w:left="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建立国土空间规划体系。</w:t>
      </w:r>
      <w:r>
        <w:rPr>
          <w:rFonts w:hint="default" w:ascii="Times New Roman" w:hAnsi="Times New Roman" w:eastAsia="仿宋_GB2312" w:cs="Times New Roman"/>
          <w:sz w:val="32"/>
          <w:szCs w:val="32"/>
        </w:rPr>
        <w:t>对标对表国家、省、市国土空间规划纲要，推动总体规划与专项规划和详细规划有机衔接。科学划定生态保护红线、永久基本农田、城镇开发边界三条控制线，优化重大基础设施、重大生产力和公共资源布局。完善规划法规政策体系，强化规划监督实施，严格审批和监管，确保“一张蓝图干到底”。</w:t>
      </w:r>
    </w:p>
    <w:p>
      <w:pPr>
        <w:pageBreakBefore w:val="0"/>
        <w:kinsoku/>
        <w:wordWrap/>
        <w:overflowPunct/>
        <w:topLinePunct w:val="0"/>
        <w:autoSpaceDE/>
        <w:autoSpaceDN/>
        <w:bidi w:val="0"/>
        <w:adjustRightInd/>
        <w:snapToGrid/>
        <w:spacing w:line="560" w:lineRule="exact"/>
        <w:ind w:left="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构筑城乡生态格局。</w:t>
      </w:r>
      <w:r>
        <w:rPr>
          <w:rFonts w:hint="default" w:ascii="Times New Roman" w:hAnsi="Times New Roman" w:eastAsia="仿宋_GB2312" w:cs="Times New Roman"/>
          <w:sz w:val="32"/>
          <w:szCs w:val="32"/>
        </w:rPr>
        <w:t>严守生态红线，按照生态功能划定生态保护红线，巩固环保督查成果。积极推进全市生态文明建设，重点构建“两区三核一廊”生态格局。加强蛟河西部水源涵养生态区、东部山地生态功能区建设，打造松花湖生态廊道，重点建设拉法山、红叶岭、白石山三大国家森林公园，构建保护与利用结合、优势与功能互补的新型生态格局。</w:t>
      </w:r>
    </w:p>
    <w:p>
      <w:pPr>
        <w:pageBreakBefore w:val="0"/>
        <w:kinsoku/>
        <w:wordWrap/>
        <w:overflowPunct/>
        <w:topLinePunct w:val="0"/>
        <w:autoSpaceDE/>
        <w:autoSpaceDN/>
        <w:bidi w:val="0"/>
        <w:adjustRightInd/>
        <w:snapToGrid/>
        <w:spacing w:line="560" w:lineRule="exact"/>
        <w:ind w:left="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加强生态功能区保护。</w:t>
      </w:r>
      <w:r>
        <w:rPr>
          <w:rFonts w:hint="default" w:ascii="Times New Roman" w:hAnsi="Times New Roman" w:eastAsia="仿宋_GB2312" w:cs="Times New Roman"/>
          <w:sz w:val="32"/>
          <w:szCs w:val="32"/>
        </w:rPr>
        <w:t>加强自然保护区、森林公园、湿地公园涵养水源的管理和建设，严格监管开发、建设、保护</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利用等各环节。加强重要湿地的保护、治理和修复，建立健全湿地保护管理机制，遏制湿地面积萎缩和功能退化。扎实推进水源地保护，全面落实河长制。持续推进裸露山体修复绿化工程，加强生态公益林、重点防护林保护建设，加快建设森林生态屏障，覆盖率达68%以上，提升生态系统碳汇能力。</w:t>
      </w:r>
    </w:p>
    <w:p>
      <w:pPr>
        <w:pStyle w:val="5"/>
        <w:pageBreakBefore w:val="0"/>
        <w:kinsoku/>
        <w:wordWrap/>
        <w:overflowPunct/>
        <w:topLinePunct w:val="0"/>
        <w:autoSpaceDE/>
        <w:autoSpaceDN/>
        <w:bidi w:val="0"/>
        <w:adjustRightInd/>
        <w:snapToGrid/>
        <w:spacing w:before="0" w:beforeLines="0" w:after="0" w:afterLines="0" w:line="560" w:lineRule="exact"/>
        <w:ind w:left="0" w:firstLine="640" w:firstLineChars="200"/>
        <w:textAlignment w:val="auto"/>
        <w:rPr>
          <w:rFonts w:hint="eastAsia" w:ascii="方正小标宋简体" w:hAnsi="方正小标宋简体" w:eastAsia="方正小标宋简体" w:cs="方正小标宋简体"/>
          <w:b w:val="0"/>
          <w:bCs w:val="0"/>
          <w:sz w:val="32"/>
          <w:szCs w:val="32"/>
        </w:rPr>
      </w:pPr>
      <w:bookmarkStart w:id="237" w:name="_Toc10172"/>
      <w:r>
        <w:rPr>
          <w:rFonts w:hint="eastAsia" w:ascii="方正小标宋简体" w:hAnsi="方正小标宋简体" w:eastAsia="方正小标宋简体" w:cs="方正小标宋简体"/>
          <w:b w:val="0"/>
          <w:bCs w:val="0"/>
          <w:sz w:val="32"/>
          <w:szCs w:val="32"/>
        </w:rPr>
        <w:t>加强环境综合治理</w:t>
      </w:r>
      <w:bookmarkEnd w:id="237"/>
    </w:p>
    <w:p>
      <w:pPr>
        <w:rPr>
          <w:rFonts w:hint="eastAsia"/>
        </w:rPr>
      </w:pPr>
    </w:p>
    <w:p>
      <w:pPr>
        <w:pageBreakBefore w:val="0"/>
        <w:kinsoku/>
        <w:wordWrap/>
        <w:overflowPunct/>
        <w:topLinePunct w:val="0"/>
        <w:autoSpaceDE/>
        <w:autoSpaceDN/>
        <w:bidi w:val="0"/>
        <w:adjustRightInd/>
        <w:snapToGrid/>
        <w:spacing w:line="560" w:lineRule="exact"/>
        <w:ind w:left="0" w:firstLine="643"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b/>
          <w:bCs/>
          <w:sz w:val="32"/>
          <w:szCs w:val="32"/>
          <w:lang w:val="zh-CN"/>
        </w:rPr>
        <w:t>实施生态保护工程。</w:t>
      </w:r>
      <w:r>
        <w:rPr>
          <w:rFonts w:hint="default" w:ascii="Times New Roman" w:hAnsi="Times New Roman" w:eastAsia="仿宋_GB2312" w:cs="Times New Roman"/>
          <w:sz w:val="32"/>
          <w:szCs w:val="32"/>
          <w:lang w:val="zh-CN"/>
        </w:rPr>
        <w:t>深入实施生态保护工程，保护发展林业资源，筑牢绿色生态屏障，践行绿色发展理念，把生态文明建设与发展经济、改善民生有机结合起来。充分治理境内水域，优化城镇滨水生态空间。加强大气污染防治，彻底淘汰域内所有10蒸吨以下燃煤小锅炉，坚决遏制秸秆露天焚烧和全量化处置，秸秆综合利用率达到85%；持续开展“散乱污”企业治理，确保工业企业烟气全部达标排放，持续增加优良天数比例；提升水环境质量，常态化开展水源地保护和河道治理，建制镇污水处理设施实现全覆盖，彻底消除劣</w:t>
      </w:r>
      <w:r>
        <w:rPr>
          <w:rStyle w:val="56"/>
          <w:rFonts w:hint="default" w:ascii="Times New Roman" w:hAnsi="Times New Roman" w:eastAsia="仿宋_GB2312" w:cs="Times New Roman"/>
          <w:sz w:val="32"/>
          <w:szCs w:val="32"/>
          <w:lang w:val="zh-CN"/>
        </w:rPr>
        <w:t>Ⅴ类水体；做好</w:t>
      </w:r>
      <w:r>
        <w:rPr>
          <w:rStyle w:val="56"/>
          <w:rFonts w:hint="default" w:ascii="Times New Roman" w:hAnsi="Times New Roman" w:eastAsia="仿宋_GB2312" w:cs="Times New Roman"/>
          <w:sz w:val="32"/>
          <w:szCs w:val="32"/>
        </w:rPr>
        <w:t>“</w:t>
      </w:r>
      <w:r>
        <w:rPr>
          <w:rStyle w:val="56"/>
          <w:rFonts w:hint="default" w:ascii="Times New Roman" w:hAnsi="Times New Roman" w:eastAsia="仿宋_GB2312" w:cs="Times New Roman"/>
          <w:sz w:val="32"/>
          <w:szCs w:val="32"/>
          <w:lang w:val="zh-CN"/>
        </w:rPr>
        <w:t>三湖</w:t>
      </w:r>
      <w:r>
        <w:rPr>
          <w:rStyle w:val="56"/>
          <w:rFonts w:hint="default" w:ascii="Times New Roman" w:hAnsi="Times New Roman" w:eastAsia="仿宋_GB2312" w:cs="Times New Roman"/>
          <w:sz w:val="32"/>
          <w:szCs w:val="32"/>
        </w:rPr>
        <w:t>”</w:t>
      </w:r>
      <w:r>
        <w:rPr>
          <w:rStyle w:val="56"/>
          <w:rFonts w:hint="default" w:ascii="Times New Roman" w:hAnsi="Times New Roman" w:eastAsia="仿宋_GB2312" w:cs="Times New Roman"/>
          <w:sz w:val="32"/>
          <w:szCs w:val="32"/>
          <w:lang w:val="zh-CN"/>
        </w:rPr>
        <w:t>保护区整合优化，持续整治和巩固水淹地非法耕种行为，沿松花湖水淹地打造一批生态湿地。加强土壤环境治理，持续整治农业面源污染，畜禽粪污综合利用率达到100%，化肥农药使用量年均减少0.5%，确保饮用水源保护区的土壤环境安全；大力推行林长制，持续推进裸露山体植被恢复，加快建设国家级绿色矿山，不断巩固清收还林成果，新造林300公顷，森林覆盖率达68%以上。</w:t>
      </w:r>
    </w:p>
    <w:p>
      <w:pPr>
        <w:pageBreakBefore w:val="0"/>
        <w:kinsoku/>
        <w:wordWrap/>
        <w:overflowPunct/>
        <w:topLinePunct w:val="0"/>
        <w:autoSpaceDE/>
        <w:autoSpaceDN/>
        <w:bidi w:val="0"/>
        <w:adjustRightInd/>
        <w:snapToGrid/>
        <w:spacing w:line="560" w:lineRule="exact"/>
        <w:ind w:left="0" w:firstLine="643"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b/>
          <w:bCs/>
          <w:sz w:val="32"/>
          <w:szCs w:val="32"/>
          <w:lang w:val="zh-CN"/>
        </w:rPr>
        <w:t>实施生物多样性保护工程。</w:t>
      </w:r>
      <w:r>
        <w:rPr>
          <w:rFonts w:hint="default" w:ascii="Times New Roman" w:hAnsi="Times New Roman" w:eastAsia="仿宋_GB2312" w:cs="Times New Roman"/>
          <w:sz w:val="32"/>
          <w:szCs w:val="32"/>
          <w:lang w:val="zh-CN"/>
        </w:rPr>
        <w:t>推动构建以拉法山、红叶岭、白石山国家森林公园为主体的自然保护地体系。推进蛟河林木封育管护，保护蛟河生态多样性，积极开展古树名木普查建档、养护复壮工作。加大对蛟河林木采伐利用的监管力度，严格按照森林经营方案执行。转变资源利用方式、提高资源利用效率。树立节约集约循环利用的理念，重视资源利用的系统效率，重视在资源开发利用过程中减少对生态环境、生物多样性的损害。</w:t>
      </w:r>
    </w:p>
    <w:p>
      <w:pPr>
        <w:pStyle w:val="2"/>
        <w:rPr>
          <w:rFonts w:hint="default"/>
          <w:lang w:val="zh-CN"/>
        </w:rPr>
      </w:pPr>
    </w:p>
    <w:p>
      <w:pPr>
        <w:pStyle w:val="5"/>
        <w:pageBreakBefore w:val="0"/>
        <w:kinsoku/>
        <w:wordWrap/>
        <w:overflowPunct/>
        <w:topLinePunct w:val="0"/>
        <w:autoSpaceDE/>
        <w:autoSpaceDN/>
        <w:bidi w:val="0"/>
        <w:adjustRightInd/>
        <w:snapToGrid/>
        <w:spacing w:before="0" w:beforeLines="0" w:after="0" w:afterLines="0" w:line="560" w:lineRule="exact"/>
        <w:ind w:left="0" w:firstLine="640" w:firstLineChars="200"/>
        <w:textAlignment w:val="auto"/>
        <w:rPr>
          <w:rFonts w:hint="eastAsia" w:ascii="方正小标宋简体" w:hAnsi="方正小标宋简体" w:eastAsia="方正小标宋简体" w:cs="方正小标宋简体"/>
          <w:b w:val="0"/>
          <w:bCs w:val="0"/>
          <w:sz w:val="32"/>
          <w:szCs w:val="32"/>
        </w:rPr>
      </w:pPr>
      <w:bookmarkStart w:id="238" w:name="_Toc23956"/>
      <w:r>
        <w:rPr>
          <w:rFonts w:hint="eastAsia" w:ascii="方正小标宋简体" w:hAnsi="方正小标宋简体" w:eastAsia="方正小标宋简体" w:cs="方正小标宋简体"/>
          <w:b w:val="0"/>
          <w:bCs w:val="0"/>
          <w:sz w:val="32"/>
          <w:szCs w:val="32"/>
        </w:rPr>
        <w:t>促进经济社会绿色发展</w:t>
      </w:r>
      <w:bookmarkEnd w:id="238"/>
    </w:p>
    <w:p>
      <w:pPr>
        <w:rPr>
          <w:rFonts w:hint="eastAsia"/>
        </w:rPr>
      </w:pPr>
    </w:p>
    <w:p>
      <w:pPr>
        <w:pageBreakBefore w:val="0"/>
        <w:kinsoku/>
        <w:wordWrap/>
        <w:overflowPunct/>
        <w:topLinePunct w:val="0"/>
        <w:autoSpaceDE/>
        <w:autoSpaceDN/>
        <w:bidi w:val="0"/>
        <w:adjustRightInd/>
        <w:snapToGrid/>
        <w:spacing w:line="560" w:lineRule="exact"/>
        <w:ind w:left="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强化节能环保生产。</w:t>
      </w:r>
      <w:r>
        <w:rPr>
          <w:rFonts w:hint="default" w:ascii="Times New Roman" w:hAnsi="Times New Roman" w:eastAsia="仿宋_GB2312" w:cs="Times New Roman"/>
          <w:sz w:val="32"/>
          <w:szCs w:val="32"/>
        </w:rPr>
        <w:t>大力推进污染源头控制，加大工业减排力度，促进工业企业全面达标排放，加快实施生活、农业、交通源污染综合整治。加强工业节能改造和环保设备更新、系统能源优化等节能技术改造，扶持第三方节能服务机构发展推进工业、建筑、交通和公共机构等重点领域节能，构建蛟河特色的低碳产业体系，实现减污降碳协同效应。</w:t>
      </w:r>
    </w:p>
    <w:p>
      <w:pPr>
        <w:pageBreakBefore w:val="0"/>
        <w:kinsoku/>
        <w:wordWrap/>
        <w:overflowPunct/>
        <w:topLinePunct w:val="0"/>
        <w:autoSpaceDE/>
        <w:autoSpaceDN/>
        <w:bidi w:val="0"/>
        <w:adjustRightInd/>
        <w:snapToGrid/>
        <w:spacing w:line="560" w:lineRule="exact"/>
        <w:ind w:left="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健全生态文明制度体系。</w:t>
      </w:r>
      <w:r>
        <w:rPr>
          <w:rFonts w:hint="default" w:ascii="Times New Roman" w:hAnsi="Times New Roman" w:eastAsia="仿宋_GB2312" w:cs="Times New Roman"/>
          <w:sz w:val="32"/>
          <w:szCs w:val="32"/>
        </w:rPr>
        <w:t>牢固树立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绿水青山就是金山银山</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理念，守好生态红线、环境质量底线、资源利用上线，推进空间规划</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一张图</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管理。建设现代环境治理体系，落实企业主体责任和政府监管责任，强化污染源头预防与风险防控体系，对危险化学品企业、行洪</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企业开展环境风险隐患排查整治，完善环境污染问题发现、风险预警和应急处置机制，健全生态环境突出问题全过程闭环管理长效机制。健全生态环境监测和评价制度，完善生态环境公益诉讼制度，推进生态环境综合行政执法，落实生态补偿和生态环境损害赔偿制度，实行生态环境损害责任终身追究制。</w:t>
      </w:r>
    </w:p>
    <w:p>
      <w:pPr>
        <w:pageBreakBefore w:val="0"/>
        <w:kinsoku/>
        <w:wordWrap/>
        <w:overflowPunct/>
        <w:topLinePunct w:val="0"/>
        <w:autoSpaceDE/>
        <w:autoSpaceDN/>
        <w:bidi w:val="0"/>
        <w:adjustRightInd/>
        <w:snapToGrid/>
        <w:spacing w:line="560" w:lineRule="exact"/>
        <w:ind w:left="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倡导绿色低碳生活。</w:t>
      </w:r>
      <w:r>
        <w:rPr>
          <w:rStyle w:val="56"/>
          <w:rFonts w:hint="default" w:ascii="Times New Roman" w:hAnsi="Times New Roman" w:eastAsia="仿宋_GB2312" w:cs="Times New Roman"/>
          <w:sz w:val="32"/>
          <w:szCs w:val="32"/>
        </w:rPr>
        <w:t>开展“无废城市”建设，推行垃圾分类和减量化、资源化，推进白色污染治理、固废治理。实施节能、节水、节地、节材行动，强化水资源刚性约束，开展绿色生活创建活动，</w:t>
      </w:r>
      <w:r>
        <w:rPr>
          <w:rFonts w:hint="default" w:ascii="Times New Roman" w:hAnsi="Times New Roman" w:eastAsia="仿宋_GB2312" w:cs="Times New Roman"/>
          <w:sz w:val="32"/>
          <w:szCs w:val="32"/>
        </w:rPr>
        <w:t>积极</w:t>
      </w:r>
      <w:r>
        <w:rPr>
          <w:rFonts w:hint="default" w:ascii="Times New Roman" w:hAnsi="Times New Roman" w:eastAsia="仿宋_GB2312" w:cs="Times New Roman"/>
          <w:sz w:val="32"/>
          <w:szCs w:val="32"/>
          <w:shd w:val="clear" w:color="auto" w:fill="FFFFFF"/>
        </w:rPr>
        <w:t>开展倡导文明健康绿色环保生活方式</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shd w:val="clear" w:color="auto" w:fill="FFFFFF"/>
        </w:rPr>
        <w:t>推动全社会向文明健康、绿色环保的生活方式转变，</w:t>
      </w:r>
      <w:r>
        <w:rPr>
          <w:rFonts w:hint="default" w:ascii="Times New Roman" w:hAnsi="Times New Roman" w:eastAsia="仿宋_GB2312" w:cs="Times New Roman"/>
          <w:sz w:val="32"/>
          <w:szCs w:val="32"/>
        </w:rPr>
        <w:t>构建“家庭—学校—社会”三位一体的环境教育和培训体系，提高环境宣传教育效果。</w:t>
      </w:r>
    </w:p>
    <w:p>
      <w:pPr>
        <w:pageBreakBefore w:val="0"/>
        <w:kinsoku/>
        <w:wordWrap/>
        <w:overflowPunct/>
        <w:topLinePunct w:val="0"/>
        <w:autoSpaceDE/>
        <w:autoSpaceDN/>
        <w:bidi w:val="0"/>
        <w:adjustRightInd/>
        <w:snapToGrid/>
        <w:ind w:firstLine="560" w:firstLineChars="200"/>
        <w:textAlignment w:val="auto"/>
      </w:pP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7" w:type="dxa"/>
          </w:tcPr>
          <w:p>
            <w:pPr>
              <w:pageBreakBefore w:val="0"/>
              <w:kinsoku/>
              <w:wordWrap/>
              <w:overflowPunct/>
              <w:topLinePunct w:val="0"/>
              <w:autoSpaceDE/>
              <w:autoSpaceDN/>
              <w:bidi w:val="0"/>
              <w:adjustRightInd/>
              <w:snapToGrid/>
              <w:spacing w:line="240" w:lineRule="auto"/>
              <w:ind w:firstLine="422" w:firstLineChars="200"/>
              <w:jc w:val="center"/>
              <w:textAlignment w:val="auto"/>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专栏2</w:t>
            </w:r>
            <w:r>
              <w:rPr>
                <w:rFonts w:hint="default" w:ascii="Times New Roman" w:hAnsi="Times New Roman" w:eastAsia="仿宋_GB2312" w:cs="Times New Roman"/>
                <w:b/>
                <w:bCs/>
                <w:sz w:val="21"/>
                <w:szCs w:val="21"/>
                <w:lang w:val="en-US" w:eastAsia="zh-CN"/>
              </w:rPr>
              <w:t>4</w:t>
            </w:r>
            <w:r>
              <w:rPr>
                <w:rFonts w:hint="default" w:ascii="Times New Roman" w:hAnsi="Times New Roman" w:eastAsia="仿宋_GB2312" w:cs="Times New Roman"/>
                <w:b/>
                <w:bCs/>
                <w:sz w:val="21"/>
                <w:szCs w:val="21"/>
              </w:rPr>
              <w:t xml:space="preserve"> 生态保护重点项目</w:t>
            </w:r>
          </w:p>
          <w:p>
            <w:pPr>
              <w:pageBreakBefore w:val="0"/>
              <w:kinsoku/>
              <w:wordWrap/>
              <w:overflowPunct/>
              <w:topLinePunct w:val="0"/>
              <w:autoSpaceDE/>
              <w:autoSpaceDN/>
              <w:bidi w:val="0"/>
              <w:adjustRightInd/>
              <w:snapToGrid/>
              <w:spacing w:line="400" w:lineRule="exact"/>
              <w:ind w:firstLine="422" w:firstLineChars="20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b/>
                <w:sz w:val="21"/>
                <w:szCs w:val="21"/>
              </w:rPr>
              <w:t>水治理。</w:t>
            </w:r>
            <w:r>
              <w:rPr>
                <w:rFonts w:hint="default" w:ascii="Times New Roman" w:hAnsi="Times New Roman" w:eastAsia="仿宋_GB2312" w:cs="Times New Roman"/>
                <w:b w:val="0"/>
                <w:bCs/>
                <w:sz w:val="21"/>
                <w:szCs w:val="21"/>
                <w:lang w:eastAsia="zh-CN"/>
              </w:rPr>
              <w:t>推进</w:t>
            </w:r>
            <w:r>
              <w:rPr>
                <w:rFonts w:hint="default" w:ascii="Times New Roman" w:hAnsi="Times New Roman" w:eastAsia="仿宋_GB2312" w:cs="Times New Roman"/>
                <w:b w:val="0"/>
                <w:bCs/>
                <w:sz w:val="21"/>
                <w:szCs w:val="21"/>
              </w:rPr>
              <w:t>蛟河</w:t>
            </w:r>
            <w:r>
              <w:rPr>
                <w:rFonts w:hint="default" w:ascii="Times New Roman" w:hAnsi="Times New Roman" w:eastAsia="仿宋_GB2312" w:cs="Times New Roman"/>
                <w:sz w:val="21"/>
                <w:szCs w:val="21"/>
              </w:rPr>
              <w:t>市团山子饮用水水源地生态治理工程、蛟河市松花湖上游水生态环境治理工程、蛟河市中小河流治理、蛟河市城区水生态修复工程、河南街松花江流域河流河道生态整治、松江镇松花江流域河流河道生态整治工程、漂河镇松花江流域河流河道生态整治工程、庆岭镇松花江流域河流河道生态整治工程、松花江流域可持续发展工程</w:t>
            </w:r>
            <w:r>
              <w:rPr>
                <w:rFonts w:hint="default" w:ascii="Times New Roman" w:hAnsi="Times New Roman" w:eastAsia="仿宋_GB2312" w:cs="Times New Roman"/>
                <w:sz w:val="21"/>
                <w:szCs w:val="21"/>
                <w:lang w:eastAsia="zh-CN"/>
              </w:rPr>
              <w:t>等项目</w:t>
            </w:r>
            <w:r>
              <w:rPr>
                <w:rFonts w:hint="default" w:ascii="Times New Roman" w:hAnsi="Times New Roman" w:eastAsia="仿宋_GB2312" w:cs="Times New Roman"/>
                <w:sz w:val="21"/>
                <w:szCs w:val="21"/>
              </w:rPr>
              <w:t>。</w:t>
            </w:r>
          </w:p>
          <w:p>
            <w:pPr>
              <w:pageBreakBefore w:val="0"/>
              <w:kinsoku/>
              <w:wordWrap/>
              <w:overflowPunct/>
              <w:topLinePunct w:val="0"/>
              <w:autoSpaceDE/>
              <w:autoSpaceDN/>
              <w:bidi w:val="0"/>
              <w:adjustRightInd/>
              <w:snapToGrid/>
              <w:spacing w:line="400" w:lineRule="exact"/>
              <w:ind w:firstLine="422" w:firstLineChars="20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b/>
                <w:sz w:val="21"/>
                <w:szCs w:val="21"/>
              </w:rPr>
              <w:t>河流拦蓄林。</w:t>
            </w:r>
            <w:r>
              <w:rPr>
                <w:rFonts w:hint="default" w:ascii="Times New Roman" w:hAnsi="Times New Roman" w:eastAsia="仿宋_GB2312" w:cs="Times New Roman"/>
                <w:sz w:val="21"/>
                <w:szCs w:val="21"/>
              </w:rPr>
              <w:t>蛟河市200平方公里河流植被拦蓄林项目。</w:t>
            </w:r>
          </w:p>
          <w:p>
            <w:pPr>
              <w:pageBreakBefore w:val="0"/>
              <w:kinsoku/>
              <w:wordWrap/>
              <w:overflowPunct/>
              <w:topLinePunct w:val="0"/>
              <w:autoSpaceDE/>
              <w:autoSpaceDN/>
              <w:bidi w:val="0"/>
              <w:adjustRightInd/>
              <w:snapToGrid/>
              <w:spacing w:line="400" w:lineRule="exact"/>
              <w:ind w:firstLine="422" w:firstLineChars="20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b/>
                <w:sz w:val="21"/>
                <w:szCs w:val="21"/>
              </w:rPr>
              <w:t>畜禽粪污处理利用。</w:t>
            </w:r>
            <w:r>
              <w:rPr>
                <w:rFonts w:hint="default" w:ascii="Times New Roman" w:hAnsi="Times New Roman" w:eastAsia="仿宋_GB2312" w:cs="Times New Roman"/>
                <w:sz w:val="21"/>
                <w:szCs w:val="21"/>
              </w:rPr>
              <w:t>畜禽粪污处理利用设施2处。</w:t>
            </w:r>
          </w:p>
          <w:p>
            <w:pPr>
              <w:pageBreakBefore w:val="0"/>
              <w:kinsoku/>
              <w:wordWrap/>
              <w:overflowPunct/>
              <w:topLinePunct w:val="0"/>
              <w:autoSpaceDE/>
              <w:autoSpaceDN/>
              <w:bidi w:val="0"/>
              <w:adjustRightInd/>
              <w:snapToGrid/>
              <w:spacing w:line="400" w:lineRule="exact"/>
              <w:ind w:firstLine="422" w:firstLineChars="200"/>
              <w:jc w:val="left"/>
              <w:textAlignment w:val="auto"/>
              <w:rPr>
                <w:rFonts w:hint="default" w:ascii="Times New Roman" w:hAnsi="Times New Roman" w:eastAsia="仿宋_GB2312" w:cs="Times New Roman"/>
                <w:b/>
              </w:rPr>
            </w:pPr>
            <w:r>
              <w:rPr>
                <w:rFonts w:hint="default" w:ascii="Times New Roman" w:hAnsi="Times New Roman" w:eastAsia="仿宋_GB2312" w:cs="Times New Roman"/>
                <w:b/>
                <w:sz w:val="21"/>
                <w:szCs w:val="21"/>
              </w:rPr>
              <w:t>野生动植物生态保护廊道建设。</w:t>
            </w:r>
            <w:r>
              <w:rPr>
                <w:rFonts w:hint="default" w:ascii="Times New Roman" w:hAnsi="Times New Roman" w:eastAsia="仿宋_GB2312" w:cs="Times New Roman"/>
                <w:sz w:val="21"/>
                <w:szCs w:val="21"/>
              </w:rPr>
              <w:t>建设野生动物救助中心，安装红外摄像仪等装置检测监控野生动物，提高连通性，加大管护力度。</w:t>
            </w:r>
          </w:p>
        </w:tc>
      </w:tr>
    </w:tbl>
    <w:p>
      <w:pPr>
        <w:pStyle w:val="55"/>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lang w:val="zh-CN"/>
        </w:rPr>
      </w:pPr>
      <w:bookmarkStart w:id="239" w:name="_Toc55314954"/>
      <w:bookmarkStart w:id="240" w:name="_Toc54275602"/>
      <w:r>
        <w:rPr>
          <w:rFonts w:hint="default" w:ascii="Times New Roman" w:hAnsi="Times New Roman" w:eastAsia="仿宋_GB2312" w:cs="Times New Roman"/>
          <w:sz w:val="32"/>
          <w:szCs w:val="32"/>
          <w:lang w:val="zh-CN"/>
        </w:rPr>
        <w:br w:type="page"/>
      </w:r>
    </w:p>
    <w:p>
      <w:pPr>
        <w:pStyle w:val="4"/>
        <w:pageBreakBefore w:val="0"/>
        <w:widowControl w:val="0"/>
        <w:kinsoku/>
        <w:wordWrap/>
        <w:overflowPunct/>
        <w:topLinePunct w:val="0"/>
        <w:autoSpaceDE/>
        <w:autoSpaceDN/>
        <w:bidi w:val="0"/>
        <w:adjustRightInd/>
        <w:snapToGrid/>
        <w:spacing w:beforeLines="0" w:afterLines="0" w:line="560" w:lineRule="exact"/>
        <w:ind w:left="0" w:firstLine="640" w:firstLineChars="200"/>
        <w:textAlignment w:val="auto"/>
        <w:rPr>
          <w:rFonts w:hint="eastAsia" w:ascii="方正小标宋简体" w:hAnsi="方正小标宋简体" w:eastAsia="方正小标宋简体" w:cs="方正小标宋简体"/>
          <w:b w:val="0"/>
          <w:bCs w:val="0"/>
          <w:sz w:val="32"/>
          <w:szCs w:val="32"/>
          <w:lang w:val="zh-CN"/>
        </w:rPr>
      </w:pPr>
      <w:bookmarkStart w:id="241" w:name="_Toc60232837"/>
      <w:bookmarkStart w:id="242" w:name="_Toc24179"/>
      <w:r>
        <w:rPr>
          <w:rFonts w:hint="eastAsia" w:ascii="方正小标宋简体" w:hAnsi="方正小标宋简体" w:eastAsia="方正小标宋简体" w:cs="方正小标宋简体"/>
          <w:b w:val="0"/>
          <w:bCs w:val="0"/>
          <w:sz w:val="32"/>
          <w:szCs w:val="32"/>
          <w:lang w:val="zh-CN"/>
        </w:rPr>
        <w:t>保障规划全面实施</w:t>
      </w:r>
      <w:bookmarkEnd w:id="239"/>
      <w:bookmarkEnd w:id="240"/>
      <w:bookmarkEnd w:id="241"/>
      <w:bookmarkEnd w:id="242"/>
    </w:p>
    <w:p>
      <w:pPr>
        <w:pStyle w:val="5"/>
        <w:pageBreakBefore w:val="0"/>
        <w:widowControl w:val="0"/>
        <w:numPr>
          <w:ilvl w:val="0"/>
          <w:numId w:val="28"/>
        </w:numPr>
        <w:kinsoku/>
        <w:wordWrap/>
        <w:overflowPunct/>
        <w:topLinePunct w:val="0"/>
        <w:autoSpaceDE/>
        <w:autoSpaceDN/>
        <w:bidi w:val="0"/>
        <w:adjustRightInd/>
        <w:snapToGrid/>
        <w:spacing w:before="0" w:beforeLines="0" w:after="0" w:afterLines="0" w:line="560" w:lineRule="exact"/>
        <w:ind w:left="0" w:firstLine="640" w:firstLineChars="200"/>
        <w:textAlignment w:val="auto"/>
        <w:rPr>
          <w:rFonts w:hint="eastAsia" w:ascii="方正小标宋简体" w:hAnsi="方正小标宋简体" w:eastAsia="方正小标宋简体" w:cs="方正小标宋简体"/>
          <w:b w:val="0"/>
          <w:bCs w:val="0"/>
          <w:sz w:val="32"/>
          <w:szCs w:val="32"/>
        </w:rPr>
      </w:pPr>
      <w:bookmarkStart w:id="243" w:name="_Toc1236"/>
      <w:bookmarkStart w:id="244" w:name="_Toc55314955"/>
      <w:r>
        <w:rPr>
          <w:rFonts w:hint="eastAsia" w:ascii="方正小标宋简体" w:hAnsi="方正小标宋简体" w:eastAsia="方正小标宋简体" w:cs="方正小标宋简体"/>
          <w:b w:val="0"/>
          <w:bCs w:val="0"/>
          <w:sz w:val="32"/>
          <w:szCs w:val="32"/>
        </w:rPr>
        <w:t>切实加强党的全面领导</w:t>
      </w:r>
      <w:bookmarkEnd w:id="243"/>
    </w:p>
    <w:p>
      <w:pPr>
        <w:rPr>
          <w:rFonts w:hint="eastAsia"/>
        </w:rPr>
      </w:pPr>
    </w:p>
    <w:p>
      <w:pPr>
        <w:pStyle w:val="55"/>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坚持用习近平新时代中国特色社会主义思想武装头脑、指导实践、推动工作，引导广大党员干部坚定理想信念，自觉践行“不忘初心、牢记使命”终身课题。全面落实党的领导制度，贯彻落实党把方向、谋大局、定政策、促改革的要求，增强“四个意识”、坚定“四个自信”、坚决做到“两个维护”，完善上下贯通执行有力的组织体系。坚持党的全面领导，坚持党对一切工作的领导，坚持物质文明、精神文明和生态文明一起抓，坚持和完善民主法制制度。落实全面从严治党主体责任、监督责任，保持严的主基调，提高党的建设质量。全面贯彻新时代党的组织路线，配优建强领导班子，用好管好干部队伍，提高抓改革、促发展、促稳定水平和专业化能力。深化基层党建制度创新、实践创新，坚持干部驻村联户、驻村第一书记制度，推动城乡基层党组织建设全面进步、全面过硬。加强对敢担当善作为干部的激励保护，全面落实“三个区分开来”。锲而不舍落实中央八项规定精神，坚持不懈纠正“四风”，一体推进不敢腐</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不能腐、不想腐，深化党风廉政建设和反腐败斗争，加强政治监督，营造风清气正的良好政治生态。</w:t>
      </w:r>
    </w:p>
    <w:p>
      <w:pPr>
        <w:pStyle w:val="55"/>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rPr>
      </w:pPr>
    </w:p>
    <w:p>
      <w:pPr>
        <w:pStyle w:val="5"/>
        <w:pageBreakBefore w:val="0"/>
        <w:widowControl w:val="0"/>
        <w:numPr>
          <w:ilvl w:val="0"/>
          <w:numId w:val="28"/>
        </w:numPr>
        <w:kinsoku/>
        <w:wordWrap/>
        <w:overflowPunct/>
        <w:topLinePunct w:val="0"/>
        <w:autoSpaceDE/>
        <w:autoSpaceDN/>
        <w:bidi w:val="0"/>
        <w:adjustRightInd/>
        <w:snapToGrid/>
        <w:spacing w:before="0" w:beforeLines="0" w:after="0" w:afterLines="0" w:line="560" w:lineRule="exact"/>
        <w:ind w:left="0" w:firstLine="640" w:firstLineChars="200"/>
        <w:textAlignment w:val="auto"/>
        <w:rPr>
          <w:rFonts w:hint="eastAsia" w:ascii="方正小标宋简体" w:hAnsi="方正小标宋简体" w:eastAsia="方正小标宋简体" w:cs="方正小标宋简体"/>
          <w:b w:val="0"/>
          <w:bCs w:val="0"/>
          <w:sz w:val="32"/>
          <w:szCs w:val="32"/>
        </w:rPr>
      </w:pPr>
      <w:bookmarkStart w:id="245" w:name="_Toc9768"/>
      <w:r>
        <w:rPr>
          <w:rFonts w:hint="eastAsia" w:ascii="方正小标宋简体" w:hAnsi="方正小标宋简体" w:eastAsia="方正小标宋简体" w:cs="方正小标宋简体"/>
          <w:b w:val="0"/>
          <w:bCs w:val="0"/>
          <w:sz w:val="32"/>
          <w:szCs w:val="32"/>
        </w:rPr>
        <w:t>充分调动一切积极因素</w:t>
      </w:r>
      <w:bookmarkEnd w:id="245"/>
    </w:p>
    <w:p>
      <w:pPr>
        <w:rPr>
          <w:rFonts w:hint="eastAsia"/>
        </w:rPr>
      </w:pPr>
    </w:p>
    <w:p>
      <w:pPr>
        <w:pStyle w:val="55"/>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支持人大及其常委会依法行使职权，加强对“一府一委两院”的监督，保证人民依法通过各种途径和形式参与经济社会发展和管理。充分发挥政协作为协商民主重要渠道和专门协商机构作用，加强经济社会发展重大问题和涉及群众切身利益问题的协商。发挥工会、共青团、妇联等人民团体作用，凝聚全社会推进改革发展、维护社会和谐稳定的共识和力量。做好新形势下宗教、侨务工作，发挥工商联、无党派人士和民族宗教界人士作用，巩固和发展最广泛的爱国统一战线，最大限度地凝聚共识、凝聚人心、凝聚智慧、凝聚力量。</w:t>
      </w:r>
    </w:p>
    <w:p>
      <w:pPr>
        <w:pStyle w:val="55"/>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rPr>
      </w:pPr>
    </w:p>
    <w:p>
      <w:pPr>
        <w:pStyle w:val="5"/>
        <w:pageBreakBefore w:val="0"/>
        <w:widowControl w:val="0"/>
        <w:numPr>
          <w:ilvl w:val="0"/>
          <w:numId w:val="28"/>
        </w:numPr>
        <w:kinsoku/>
        <w:wordWrap/>
        <w:overflowPunct/>
        <w:topLinePunct w:val="0"/>
        <w:autoSpaceDE/>
        <w:autoSpaceDN/>
        <w:bidi w:val="0"/>
        <w:adjustRightInd/>
        <w:snapToGrid/>
        <w:spacing w:before="0" w:beforeLines="0" w:after="0" w:afterLines="0" w:line="560" w:lineRule="exact"/>
        <w:ind w:left="0" w:firstLine="640" w:firstLineChars="200"/>
        <w:textAlignment w:val="auto"/>
        <w:rPr>
          <w:rFonts w:hint="eastAsia" w:ascii="方正小标宋简体" w:hAnsi="方正小标宋简体" w:eastAsia="方正小标宋简体" w:cs="方正小标宋简体"/>
          <w:b w:val="0"/>
          <w:bCs w:val="0"/>
          <w:sz w:val="32"/>
          <w:szCs w:val="32"/>
          <w:lang w:val="zh-CN"/>
        </w:rPr>
      </w:pPr>
      <w:bookmarkStart w:id="246" w:name="_Toc5746"/>
      <w:r>
        <w:rPr>
          <w:rFonts w:hint="eastAsia" w:ascii="方正小标宋简体" w:hAnsi="方正小标宋简体" w:eastAsia="方正小标宋简体" w:cs="方正小标宋简体"/>
          <w:b w:val="0"/>
          <w:bCs w:val="0"/>
          <w:sz w:val="32"/>
          <w:szCs w:val="32"/>
          <w:lang w:val="zh-CN"/>
        </w:rPr>
        <w:t>强化要素保障</w:t>
      </w:r>
      <w:bookmarkEnd w:id="244"/>
      <w:bookmarkEnd w:id="246"/>
    </w:p>
    <w:p>
      <w:pPr>
        <w:rPr>
          <w:rFonts w:hint="eastAsia"/>
          <w:lang w:val="zh-CN"/>
        </w:rPr>
      </w:pPr>
    </w:p>
    <w:p>
      <w:pPr>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加强政策保障。</w:t>
      </w:r>
      <w:r>
        <w:rPr>
          <w:rFonts w:hint="default" w:ascii="Times New Roman" w:hAnsi="Times New Roman" w:eastAsia="仿宋_GB2312" w:cs="Times New Roman"/>
          <w:sz w:val="32"/>
          <w:szCs w:val="32"/>
        </w:rPr>
        <w:t>围绕“十四五”产业结构，发挥政策导向作用，</w:t>
      </w:r>
      <w:r>
        <w:rPr>
          <w:rFonts w:hint="default" w:ascii="Times New Roman" w:hAnsi="Times New Roman" w:eastAsia="仿宋_GB2312" w:cs="Times New Roman"/>
          <w:sz w:val="32"/>
          <w:szCs w:val="32"/>
          <w:lang w:val="zh-CN"/>
        </w:rPr>
        <w:t>引导社会资源向医药健康产业、新能源新材料产业、旅游商贸产业、长白山特产品加工业四大经济发展动力源产业，及现代特色农业、循环石材产业两大特色优势产业配置。加强公共财政体系建设力度，调整优化公共财政支出结构。积极争取国家和省市优惠政策及扶持资金，加强在重点工程建设、重点示范试点和财税金融、土地规划、社会保障等方面的政策保障力度。</w:t>
      </w:r>
    </w:p>
    <w:p>
      <w:pPr>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b/>
          <w:bCs/>
          <w:sz w:val="32"/>
          <w:szCs w:val="32"/>
        </w:rPr>
        <w:t>加强资金保障。</w:t>
      </w:r>
      <w:r>
        <w:rPr>
          <w:rFonts w:hint="default" w:ascii="Times New Roman" w:hAnsi="Times New Roman" w:eastAsia="仿宋_GB2312" w:cs="Times New Roman"/>
          <w:sz w:val="32"/>
          <w:szCs w:val="32"/>
          <w:lang w:val="zh-CN"/>
        </w:rPr>
        <w:t>整合各类财政专项资金，精准保障项目建设需要，发挥投资调节作用，不断优化在产业发展、城市建设等领域的投入。</w:t>
      </w:r>
      <w:r>
        <w:rPr>
          <w:rFonts w:hint="default" w:ascii="Times New Roman" w:hAnsi="Times New Roman" w:eastAsia="仿宋_GB2312" w:cs="Times New Roman"/>
          <w:sz w:val="32"/>
          <w:szCs w:val="32"/>
        </w:rPr>
        <w:t>统筹安排各类预算投资，充分发挥政府投入的导向作用，多渠道、多层次筹措资金，进一步设立各类引导基金，吸引更多的金融资本、民间资本</w:t>
      </w:r>
      <w:r>
        <w:rPr>
          <w:rFonts w:hint="default" w:ascii="Times New Roman" w:hAnsi="Times New Roman" w:eastAsia="仿宋_GB2312" w:cs="Times New Roman"/>
          <w:sz w:val="32"/>
          <w:szCs w:val="32"/>
          <w:lang w:val="zh-CN"/>
        </w:rPr>
        <w:t>进入产业投资领域。</w:t>
      </w:r>
      <w:r>
        <w:rPr>
          <w:rFonts w:hint="default" w:ascii="Times New Roman" w:hAnsi="Times New Roman" w:eastAsia="仿宋_GB2312" w:cs="Times New Roman"/>
          <w:sz w:val="32"/>
          <w:szCs w:val="32"/>
          <w:shd w:val="clear" w:color="auto" w:fill="FFFFFF"/>
        </w:rPr>
        <w:t>认真落实国家已出台的一系列金融支持政策，全面满足重点发展领域金融需要。</w:t>
      </w:r>
    </w:p>
    <w:p>
      <w:pPr>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shd w:val="clear" w:color="auto" w:fill="FFFFFF"/>
        </w:rPr>
        <w:t>加快发展绿色金融。</w:t>
      </w:r>
      <w:r>
        <w:rPr>
          <w:rFonts w:hint="default" w:ascii="Times New Roman" w:hAnsi="Times New Roman" w:eastAsia="仿宋_GB2312" w:cs="Times New Roman"/>
          <w:sz w:val="32"/>
          <w:szCs w:val="32"/>
          <w:shd w:val="clear" w:color="auto" w:fill="FFFFFF"/>
        </w:rPr>
        <w:t>深入推进绿色金融标准化工程，形成对债券、信贷、股票、基金、保险等领域具有普遍适用性的指引，鼓励银行构建标准增信融资体系，将标准水平纳入全市企业信用评价指标和贷款发放参考因素，支持资金流向经济发展最需要的中小企业、高新技术企业等新动能领域，加强对中小微企业、农村金融服务。构建绿色金融合作平台，加强保险公司、保险资产管理公司与全市企业合作，充分利用多种融资渠道和融资工具，推动企业利用多层次资本市场融资。</w:t>
      </w:r>
    </w:p>
    <w:p>
      <w:pPr>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加强用地保障。</w:t>
      </w:r>
      <w:r>
        <w:rPr>
          <w:rFonts w:hint="default" w:ascii="Times New Roman" w:hAnsi="Times New Roman" w:eastAsia="仿宋_GB2312" w:cs="Times New Roman"/>
          <w:sz w:val="32"/>
          <w:szCs w:val="32"/>
        </w:rPr>
        <w:t>统筹协调全市各类用地指标，加强国土空间规划控制和用地政策引导，优化城乡用地结构和布局，科学合理确定新增建设用地报批计划，优先保障重大项目的用地需求，提高供地率。加大对低效闲置土地清理处置力度，逐步分解盘活存量用地指标任务，深挖建设用地潜力。进一步强化对基本农田的保护，健全耕地保护体系。</w:t>
      </w:r>
    </w:p>
    <w:p>
      <w:pPr>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加强项目保障。</w:t>
      </w:r>
      <w:r>
        <w:rPr>
          <w:rFonts w:hint="default" w:ascii="Times New Roman" w:hAnsi="Times New Roman" w:eastAsia="仿宋_GB2312" w:cs="Times New Roman"/>
          <w:sz w:val="32"/>
          <w:szCs w:val="32"/>
        </w:rPr>
        <w:t>坚持项目带动战略，发挥项目在调结构、稳投资、促发展、惠民生</w:t>
      </w:r>
      <w:r>
        <w:rPr>
          <w:rFonts w:hint="default" w:ascii="Times New Roman" w:hAnsi="Times New Roman" w:eastAsia="仿宋_GB2312" w:cs="Times New Roman"/>
          <w:sz w:val="32"/>
          <w:szCs w:val="32"/>
          <w:lang w:eastAsia="zh-CN"/>
        </w:rPr>
        <w:t>等</w:t>
      </w:r>
      <w:r>
        <w:rPr>
          <w:rFonts w:hint="default" w:ascii="Times New Roman" w:hAnsi="Times New Roman" w:eastAsia="仿宋_GB2312" w:cs="Times New Roman"/>
          <w:sz w:val="32"/>
          <w:szCs w:val="32"/>
        </w:rPr>
        <w:t>方面的巨大推动作用。紧紧围绕国家宏观政策和产业政策导向，积极谋划、实施一批“761”新基建项目。加快实施项目引领战略，积极推动项目落地，围绕产业转型升级、新型城市化建设、生态环境保护、社会民生改善等方面，不断提升项目质量，优化建设项目载体，发挥好优质项目的示范作用。注重加大服务业、新兴产业和传统产业技术改造升级投入，推进规划顺利实施。</w:t>
      </w:r>
    </w:p>
    <w:p>
      <w:pPr>
        <w:pStyle w:val="2"/>
        <w:rPr>
          <w:rFonts w:hint="default"/>
        </w:rPr>
      </w:pPr>
    </w:p>
    <w:p>
      <w:pPr>
        <w:pStyle w:val="5"/>
        <w:pageBreakBefore w:val="0"/>
        <w:widowControl w:val="0"/>
        <w:kinsoku/>
        <w:wordWrap/>
        <w:overflowPunct/>
        <w:topLinePunct w:val="0"/>
        <w:autoSpaceDE/>
        <w:autoSpaceDN/>
        <w:bidi w:val="0"/>
        <w:adjustRightInd/>
        <w:snapToGrid/>
        <w:spacing w:before="0" w:beforeLines="0" w:after="0" w:afterLines="0" w:line="560" w:lineRule="exact"/>
        <w:ind w:left="0" w:firstLine="640" w:firstLineChars="200"/>
        <w:textAlignment w:val="auto"/>
        <w:rPr>
          <w:rFonts w:hint="eastAsia" w:ascii="方正小标宋简体" w:hAnsi="方正小标宋简体" w:eastAsia="方正小标宋简体" w:cs="方正小标宋简体"/>
          <w:b w:val="0"/>
          <w:bCs w:val="0"/>
          <w:sz w:val="32"/>
          <w:szCs w:val="32"/>
        </w:rPr>
      </w:pPr>
      <w:bookmarkStart w:id="247" w:name="_Toc21426"/>
      <w:bookmarkStart w:id="248" w:name="_Toc55314956"/>
      <w:r>
        <w:rPr>
          <w:rFonts w:hint="eastAsia" w:ascii="方正小标宋简体" w:hAnsi="方正小标宋简体" w:eastAsia="方正小标宋简体" w:cs="方正小标宋简体"/>
          <w:b w:val="0"/>
          <w:bCs w:val="0"/>
          <w:sz w:val="32"/>
          <w:szCs w:val="32"/>
        </w:rPr>
        <w:t>做好规划组织落实</w:t>
      </w:r>
      <w:bookmarkEnd w:id="247"/>
      <w:bookmarkEnd w:id="248"/>
    </w:p>
    <w:p>
      <w:pPr>
        <w:rPr>
          <w:rFonts w:hint="eastAsia"/>
        </w:rPr>
      </w:pPr>
    </w:p>
    <w:p>
      <w:pPr>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完善规划实施体系。</w:t>
      </w:r>
      <w:r>
        <w:rPr>
          <w:rFonts w:hint="default" w:ascii="Times New Roman" w:hAnsi="Times New Roman" w:eastAsia="仿宋_GB2312" w:cs="Times New Roman"/>
          <w:sz w:val="32"/>
          <w:szCs w:val="32"/>
          <w:shd w:val="clear" w:color="auto" w:fill="FFFFFF"/>
        </w:rPr>
        <w:t>以国民经济和社会发展总体规划为统领，以各专项规划为支撑，形成定位清晰、功能互补、统一衔接的规划体系，加强各部门规划与总体规划的衔接协调，完善科学化、民主化、规范化的编制程序，健全责任明确、分类实施、有效监督的实施机制。</w:t>
      </w:r>
    </w:p>
    <w:p>
      <w:pPr>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明确规划实施责任。</w:t>
      </w:r>
      <w:r>
        <w:rPr>
          <w:rFonts w:hint="default" w:ascii="Times New Roman" w:hAnsi="Times New Roman" w:eastAsia="仿宋_GB2312" w:cs="Times New Roman"/>
          <w:sz w:val="32"/>
          <w:szCs w:val="32"/>
          <w:shd w:val="clear" w:color="auto" w:fill="FFFFFF"/>
        </w:rPr>
        <w:t>市政府成立规划实施领导小组，协调解决规划实施重大问题，监督检查重大事项进展和落实情况。各部门、各乡镇在实际工作中，要认真贯彻落实本规划，组织好各级各类规划的实施。规划中确定的目标任务，要按照分级管理的原则，列入部门、乡镇年度工作计划，制定年度重大事项实施方案并组织落实，每年需要重点推进的重大事项，要落实到牵头责任单位，确保规划目标任务有计划、有步骤地完成。</w:t>
      </w:r>
    </w:p>
    <w:p>
      <w:pPr>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b/>
          <w:bCs/>
          <w:sz w:val="32"/>
          <w:szCs w:val="32"/>
        </w:rPr>
        <w:t>健全监测评估考核。</w:t>
      </w:r>
      <w:r>
        <w:rPr>
          <w:rFonts w:hint="default" w:ascii="Times New Roman" w:hAnsi="Times New Roman" w:eastAsia="仿宋_GB2312" w:cs="Times New Roman"/>
          <w:sz w:val="32"/>
          <w:szCs w:val="32"/>
          <w:shd w:val="clear" w:color="auto" w:fill="FFFFFF"/>
        </w:rPr>
        <w:t>依据规划中提出的不同指标的属性，建立规划指标评价与实施机制，实行年度巡查报告制度、规划中期评估制度。加大对规划的宣传力度，增加规划的透明度和民主参与度，鼓励社会各界广泛参与。及时听取人大代表、政协委员的意见，并广泛吸纳公众意见，向社会公开相关信息，根据经济运行状况及发展情况，按程序对规划进行必要调整。</w:t>
      </w:r>
    </w:p>
    <w:p>
      <w:pPr>
        <w:pStyle w:val="2"/>
        <w:rPr>
          <w:rFonts w:hint="default" w:ascii="Times New Roman" w:hAnsi="Times New Roman" w:eastAsia="仿宋_GB2312" w:cs="Times New Roman"/>
          <w:sz w:val="32"/>
          <w:szCs w:val="32"/>
          <w:shd w:val="clear" w:color="auto" w:fill="FFFFFF"/>
        </w:rPr>
      </w:pPr>
    </w:p>
    <w:p>
      <w:pPr>
        <w:pStyle w:val="2"/>
        <w:rPr>
          <w:rFonts w:hint="default" w:ascii="Times New Roman" w:hAnsi="Times New Roman" w:eastAsia="仿宋_GB2312" w:cs="Times New Roman"/>
          <w:sz w:val="32"/>
          <w:szCs w:val="32"/>
          <w:shd w:val="clear" w:color="auto" w:fill="FFFFFF"/>
        </w:rPr>
      </w:pPr>
    </w:p>
    <w:p>
      <w:pPr>
        <w:pStyle w:val="2"/>
        <w:rPr>
          <w:rFonts w:hint="default" w:ascii="Times New Roman" w:hAnsi="Times New Roman" w:eastAsia="仿宋_GB2312" w:cs="Times New Roman"/>
          <w:sz w:val="32"/>
          <w:szCs w:val="32"/>
          <w:shd w:val="clear" w:color="auto" w:fill="FFFFFF"/>
        </w:rPr>
      </w:pPr>
    </w:p>
    <w:p>
      <w:pPr>
        <w:pStyle w:val="2"/>
        <w:rPr>
          <w:rFonts w:hint="default" w:ascii="Times New Roman" w:hAnsi="Times New Roman" w:eastAsia="仿宋_GB2312" w:cs="Times New Roman"/>
          <w:sz w:val="32"/>
          <w:szCs w:val="32"/>
          <w:shd w:val="clear" w:color="auto" w:fill="FFFFFF"/>
        </w:rPr>
      </w:pPr>
    </w:p>
    <w:p>
      <w:pPr>
        <w:pStyle w:val="2"/>
        <w:rPr>
          <w:rFonts w:hint="default" w:ascii="Times New Roman" w:hAnsi="Times New Roman" w:eastAsia="仿宋_GB2312" w:cs="Times New Roman"/>
          <w:sz w:val="32"/>
          <w:szCs w:val="32"/>
          <w:shd w:val="clear" w:color="auto" w:fill="FFFFFF"/>
        </w:rPr>
      </w:pPr>
    </w:p>
    <w:p>
      <w:pPr>
        <w:pStyle w:val="2"/>
        <w:rPr>
          <w:rFonts w:hint="default" w:ascii="Times New Roman" w:hAnsi="Times New Roman" w:eastAsia="仿宋_GB2312" w:cs="Times New Roman"/>
          <w:sz w:val="32"/>
          <w:szCs w:val="32"/>
          <w:shd w:val="clear" w:color="auto" w:fill="FFFFFF"/>
        </w:rPr>
      </w:pPr>
    </w:p>
    <w:p>
      <w:pPr>
        <w:pStyle w:val="2"/>
        <w:rPr>
          <w:rFonts w:hint="default" w:ascii="Times New Roman" w:hAnsi="Times New Roman" w:eastAsia="仿宋_GB2312" w:cs="Times New Roman"/>
          <w:sz w:val="32"/>
          <w:szCs w:val="32"/>
          <w:shd w:val="clear" w:color="auto" w:fill="FFFFFF"/>
        </w:rPr>
      </w:pPr>
    </w:p>
    <w:p>
      <w:pPr>
        <w:pStyle w:val="2"/>
        <w:rPr>
          <w:rFonts w:hint="default" w:ascii="Times New Roman" w:hAnsi="Times New Roman" w:eastAsia="仿宋_GB2312" w:cs="Times New Roman"/>
          <w:sz w:val="32"/>
          <w:szCs w:val="32"/>
          <w:shd w:val="clear" w:color="auto" w:fill="FFFFFF"/>
        </w:rPr>
      </w:pPr>
    </w:p>
    <w:p>
      <w:pPr>
        <w:pStyle w:val="2"/>
        <w:rPr>
          <w:rFonts w:hint="default" w:ascii="Times New Roman" w:hAnsi="Times New Roman" w:eastAsia="仿宋_GB2312" w:cs="Times New Roman"/>
          <w:sz w:val="32"/>
          <w:szCs w:val="32"/>
          <w:shd w:val="clear" w:color="auto" w:fill="FFFFFF"/>
        </w:rPr>
      </w:pPr>
    </w:p>
    <w:p>
      <w:pPr>
        <w:pStyle w:val="2"/>
        <w:rPr>
          <w:rFonts w:hint="default" w:ascii="Times New Roman" w:hAnsi="Times New Roman" w:eastAsia="仿宋_GB2312" w:cs="Times New Roman"/>
          <w:sz w:val="32"/>
          <w:szCs w:val="32"/>
          <w:shd w:val="clear" w:color="auto" w:fill="FFFFFF"/>
        </w:rPr>
      </w:pPr>
    </w:p>
    <w:p>
      <w:pPr>
        <w:pStyle w:val="2"/>
        <w:rPr>
          <w:rFonts w:hint="default" w:ascii="Times New Roman" w:hAnsi="Times New Roman" w:eastAsia="仿宋_GB2312" w:cs="Times New Roman"/>
          <w:sz w:val="32"/>
          <w:szCs w:val="32"/>
          <w:shd w:val="clear" w:color="auto" w:fill="FFFFFF"/>
        </w:rPr>
      </w:pPr>
    </w:p>
    <w:p>
      <w:pPr>
        <w:pStyle w:val="2"/>
        <w:rPr>
          <w:rFonts w:hint="default" w:ascii="Times New Roman" w:hAnsi="Times New Roman" w:eastAsia="仿宋_GB2312" w:cs="Times New Roman"/>
          <w:sz w:val="32"/>
          <w:szCs w:val="32"/>
          <w:shd w:val="clear" w:color="auto" w:fill="FFFFFF"/>
        </w:rPr>
      </w:pPr>
    </w:p>
    <w:p>
      <w:pPr>
        <w:pStyle w:val="2"/>
        <w:rPr>
          <w:rFonts w:hint="default" w:ascii="Times New Roman" w:hAnsi="Times New Roman" w:eastAsia="仿宋_GB2312" w:cs="Times New Roman"/>
          <w:sz w:val="32"/>
          <w:szCs w:val="32"/>
          <w:shd w:val="clear" w:color="auto" w:fill="FFFFFF"/>
        </w:rPr>
      </w:pPr>
    </w:p>
    <w:p>
      <w:pPr>
        <w:pStyle w:val="2"/>
        <w:rPr>
          <w:rFonts w:hint="default" w:ascii="Times New Roman" w:hAnsi="Times New Roman" w:eastAsia="仿宋_GB2312" w:cs="Times New Roman"/>
          <w:sz w:val="32"/>
          <w:szCs w:val="32"/>
          <w:shd w:val="clear" w:color="auto" w:fill="FFFFFF"/>
        </w:rPr>
      </w:pPr>
    </w:p>
    <w:p>
      <w:pPr>
        <w:pStyle w:val="2"/>
        <w:rPr>
          <w:rFonts w:hint="default" w:ascii="Times New Roman" w:hAnsi="Times New Roman" w:eastAsia="仿宋_GB2312" w:cs="Times New Roman"/>
          <w:sz w:val="32"/>
          <w:szCs w:val="32"/>
          <w:shd w:val="clear" w:color="auto" w:fill="FFFFFF"/>
        </w:rPr>
      </w:pPr>
    </w:p>
    <w:p>
      <w:pPr>
        <w:pStyle w:val="2"/>
        <w:rPr>
          <w:rFonts w:hint="default" w:ascii="Times New Roman" w:hAnsi="Times New Roman" w:eastAsia="仿宋_GB2312" w:cs="Times New Roman"/>
          <w:sz w:val="32"/>
          <w:szCs w:val="32"/>
          <w:shd w:val="clear" w:color="auto" w:fill="FFFFFF"/>
        </w:rPr>
      </w:pPr>
    </w:p>
    <w:p>
      <w:pPr>
        <w:pStyle w:val="2"/>
        <w:rPr>
          <w:rFonts w:hint="default" w:ascii="Times New Roman" w:hAnsi="Times New Roman" w:eastAsia="仿宋_GB2312" w:cs="Times New Roman"/>
          <w:sz w:val="32"/>
          <w:szCs w:val="32"/>
          <w:shd w:val="clear" w:color="auto" w:fill="FFFFFF"/>
        </w:rPr>
      </w:pPr>
    </w:p>
    <w:p>
      <w:pPr>
        <w:pStyle w:val="2"/>
        <w:rPr>
          <w:rFonts w:hint="default" w:ascii="Times New Roman" w:hAnsi="Times New Roman" w:eastAsia="仿宋_GB2312" w:cs="Times New Roman"/>
          <w:sz w:val="32"/>
          <w:szCs w:val="32"/>
          <w:shd w:val="clear" w:color="auto" w:fill="FFFFFF"/>
        </w:rPr>
      </w:pPr>
    </w:p>
    <w:p>
      <w:pPr>
        <w:pStyle w:val="2"/>
        <w:rPr>
          <w:rFonts w:hint="default" w:ascii="Times New Roman" w:hAnsi="Times New Roman" w:eastAsia="仿宋_GB2312" w:cs="Times New Roman"/>
          <w:sz w:val="32"/>
          <w:szCs w:val="32"/>
          <w:shd w:val="clear" w:color="auto" w:fill="FFFFFF"/>
        </w:rPr>
      </w:pPr>
    </w:p>
    <w:p>
      <w:pPr>
        <w:pStyle w:val="2"/>
        <w:rPr>
          <w:rFonts w:hint="default" w:ascii="Times New Roman" w:hAnsi="Times New Roman" w:eastAsia="仿宋_GB2312" w:cs="Times New Roman"/>
          <w:sz w:val="32"/>
          <w:szCs w:val="32"/>
          <w:shd w:val="clear" w:color="auto" w:fill="FFFFFF"/>
        </w:rPr>
      </w:pPr>
    </w:p>
    <w:p>
      <w:pPr>
        <w:tabs>
          <w:tab w:val="left" w:pos="7584"/>
        </w:tabs>
        <w:adjustRightInd w:val="0"/>
        <w:snapToGrid w:val="0"/>
        <w:spacing w:line="560" w:lineRule="exact"/>
        <w:ind w:firstLine="96" w:firstLineChars="30"/>
        <w:jc w:val="center"/>
        <w:rPr>
          <w:rFonts w:hint="eastAsia" w:eastAsia="仿宋_GB2312"/>
          <w:snapToGrid w:val="0"/>
          <w:kern w:val="0"/>
          <w:sz w:val="32"/>
          <w:szCs w:val="32"/>
        </w:rPr>
      </w:pPr>
    </w:p>
    <w:p>
      <w:pPr>
        <w:pStyle w:val="2"/>
        <w:rPr>
          <w:rFonts w:hint="eastAsia" w:eastAsia="仿宋_GB2312"/>
          <w:snapToGrid w:val="0"/>
          <w:kern w:val="0"/>
          <w:sz w:val="32"/>
          <w:szCs w:val="32"/>
        </w:rPr>
      </w:pPr>
    </w:p>
    <w:p>
      <w:pPr>
        <w:pStyle w:val="2"/>
        <w:rPr>
          <w:rFonts w:hint="eastAsia" w:eastAsia="仿宋_GB2312"/>
          <w:snapToGrid w:val="0"/>
          <w:kern w:val="0"/>
          <w:sz w:val="32"/>
          <w:szCs w:val="32"/>
        </w:rPr>
      </w:pPr>
    </w:p>
    <w:p>
      <w:pPr>
        <w:pStyle w:val="2"/>
        <w:rPr>
          <w:rFonts w:hint="eastAsia" w:eastAsia="仿宋_GB2312"/>
          <w:snapToGrid w:val="0"/>
          <w:kern w:val="0"/>
          <w:sz w:val="32"/>
          <w:szCs w:val="32"/>
        </w:rPr>
      </w:pPr>
    </w:p>
    <w:p>
      <w:pPr>
        <w:pStyle w:val="2"/>
        <w:rPr>
          <w:rFonts w:hint="eastAsia" w:eastAsia="仿宋_GB2312"/>
          <w:snapToGrid w:val="0"/>
          <w:kern w:val="0"/>
          <w:sz w:val="32"/>
          <w:szCs w:val="32"/>
        </w:rPr>
      </w:pPr>
    </w:p>
    <w:p>
      <w:pPr>
        <w:pStyle w:val="2"/>
        <w:rPr>
          <w:rFonts w:hint="eastAsia" w:eastAsia="仿宋_GB2312"/>
          <w:snapToGrid w:val="0"/>
          <w:kern w:val="0"/>
          <w:sz w:val="32"/>
          <w:szCs w:val="32"/>
        </w:rPr>
      </w:pPr>
    </w:p>
    <w:p>
      <w:pPr>
        <w:pStyle w:val="2"/>
        <w:rPr>
          <w:rFonts w:hint="eastAsia" w:eastAsia="仿宋_GB2312"/>
          <w:snapToGrid w:val="0"/>
          <w:kern w:val="0"/>
          <w:sz w:val="32"/>
          <w:szCs w:val="32"/>
        </w:rPr>
      </w:pPr>
    </w:p>
    <w:p>
      <w:pPr>
        <w:pStyle w:val="2"/>
        <w:rPr>
          <w:rFonts w:hint="eastAsia" w:eastAsia="仿宋_GB2312"/>
          <w:snapToGrid w:val="0"/>
          <w:kern w:val="0"/>
          <w:sz w:val="32"/>
          <w:szCs w:val="32"/>
        </w:rPr>
      </w:pPr>
    </w:p>
    <w:p>
      <w:pPr>
        <w:pStyle w:val="2"/>
        <w:rPr>
          <w:rFonts w:hint="eastAsia" w:eastAsia="仿宋_GB2312"/>
          <w:snapToGrid w:val="0"/>
          <w:kern w:val="0"/>
          <w:sz w:val="32"/>
          <w:szCs w:val="32"/>
        </w:rPr>
      </w:pPr>
    </w:p>
    <w:p>
      <w:pPr>
        <w:pStyle w:val="2"/>
        <w:rPr>
          <w:rFonts w:hint="eastAsia" w:eastAsia="仿宋_GB2312"/>
          <w:snapToGrid w:val="0"/>
          <w:kern w:val="0"/>
          <w:sz w:val="32"/>
          <w:szCs w:val="32"/>
        </w:rPr>
      </w:pPr>
    </w:p>
    <w:p>
      <w:pPr>
        <w:pStyle w:val="2"/>
        <w:rPr>
          <w:rFonts w:hint="eastAsia" w:eastAsia="仿宋_GB2312"/>
          <w:snapToGrid w:val="0"/>
          <w:kern w:val="0"/>
          <w:sz w:val="32"/>
          <w:szCs w:val="32"/>
        </w:rPr>
      </w:pPr>
    </w:p>
    <w:p>
      <w:pPr>
        <w:pStyle w:val="2"/>
        <w:rPr>
          <w:rFonts w:hint="eastAsia" w:eastAsia="仿宋_GB2312"/>
          <w:snapToGrid w:val="0"/>
          <w:kern w:val="0"/>
          <w:sz w:val="32"/>
          <w:szCs w:val="32"/>
        </w:rPr>
      </w:pPr>
    </w:p>
    <w:p>
      <w:pPr>
        <w:pStyle w:val="2"/>
        <w:rPr>
          <w:rFonts w:hint="eastAsia" w:eastAsia="仿宋_GB2312"/>
          <w:snapToGrid w:val="0"/>
          <w:kern w:val="0"/>
          <w:sz w:val="32"/>
          <w:szCs w:val="32"/>
        </w:rPr>
      </w:pPr>
    </w:p>
    <w:p>
      <w:pPr>
        <w:pStyle w:val="2"/>
        <w:rPr>
          <w:rFonts w:hint="eastAsia" w:eastAsia="仿宋_GB2312"/>
          <w:snapToGrid w:val="0"/>
          <w:kern w:val="0"/>
          <w:sz w:val="32"/>
          <w:szCs w:val="32"/>
        </w:rPr>
      </w:pPr>
    </w:p>
    <w:p>
      <w:pPr>
        <w:pStyle w:val="2"/>
        <w:rPr>
          <w:rFonts w:hint="eastAsia" w:eastAsia="仿宋_GB2312"/>
          <w:snapToGrid w:val="0"/>
          <w:kern w:val="0"/>
          <w:sz w:val="32"/>
          <w:szCs w:val="32"/>
        </w:rPr>
      </w:pPr>
    </w:p>
    <w:p>
      <w:pPr>
        <w:pStyle w:val="2"/>
        <w:rPr>
          <w:rFonts w:hint="eastAsia" w:eastAsia="仿宋_GB2312"/>
          <w:snapToGrid w:val="0"/>
          <w:kern w:val="0"/>
          <w:sz w:val="32"/>
          <w:szCs w:val="32"/>
        </w:rPr>
      </w:pPr>
    </w:p>
    <w:p>
      <w:pPr>
        <w:adjustRightInd w:val="0"/>
        <w:snapToGrid w:val="0"/>
        <w:spacing w:line="560" w:lineRule="exact"/>
        <w:ind w:left="0" w:leftChars="0" w:firstLine="0" w:firstLineChars="0"/>
        <w:rPr>
          <w:rFonts w:hint="default" w:ascii="Times New Roman" w:hAnsi="Times New Roman" w:eastAsia="仿宋_GB2312" w:cs="Times New Roman"/>
          <w:sz w:val="32"/>
          <w:szCs w:val="32"/>
          <w:shd w:val="clear" w:color="auto" w:fill="FFFFFF"/>
        </w:rPr>
      </w:pPr>
      <w:r>
        <w:rPr>
          <w:rFonts w:eastAsia="仿宋_GB2312"/>
          <w:sz w:val="28"/>
          <w:szCs w:val="28"/>
        </w:rPr>
        <mc:AlternateContent>
          <mc:Choice Requires="wpg">
            <w:drawing>
              <wp:anchor distT="0" distB="0" distL="114300" distR="114300" simplePos="0" relativeHeight="251664384" behindDoc="0" locked="0" layoutInCell="1" allowOverlap="1">
                <wp:simplePos x="0" y="0"/>
                <wp:positionH relativeFrom="column">
                  <wp:posOffset>-131445</wp:posOffset>
                </wp:positionH>
                <wp:positionV relativeFrom="paragraph">
                  <wp:posOffset>29845</wp:posOffset>
                </wp:positionV>
                <wp:extent cx="5614035" cy="418465"/>
                <wp:effectExtent l="0" t="4445" r="5715" b="15240"/>
                <wp:wrapNone/>
                <wp:docPr id="17" name="组合 17"/>
                <wp:cNvGraphicFramePr/>
                <a:graphic xmlns:a="http://schemas.openxmlformats.org/drawingml/2006/main">
                  <a:graphicData uri="http://schemas.microsoft.com/office/word/2010/wordprocessingGroup">
                    <wpg:wgp>
                      <wpg:cNvGrpSpPr/>
                      <wpg:grpSpPr>
                        <a:xfrm>
                          <a:off x="0" y="0"/>
                          <a:ext cx="5614035" cy="418465"/>
                          <a:chOff x="1464" y="11105"/>
                          <a:chExt cx="8841" cy="659"/>
                        </a:xfrm>
                        <a:effectLst/>
                      </wpg:grpSpPr>
                      <wps:wsp>
                        <wps:cNvPr id="13" name="直接连接符 13"/>
                        <wps:cNvCnPr/>
                        <wps:spPr>
                          <a:xfrm>
                            <a:off x="1485" y="11105"/>
                            <a:ext cx="8820" cy="0"/>
                          </a:xfrm>
                          <a:prstGeom prst="line">
                            <a:avLst/>
                          </a:prstGeom>
                          <a:ln w="9525" cap="flat" cmpd="sng">
                            <a:solidFill>
                              <a:srgbClr val="000000"/>
                            </a:solidFill>
                            <a:prstDash val="solid"/>
                            <a:headEnd type="none" w="med" len="med"/>
                            <a:tailEnd type="none" w="med" len="med"/>
                          </a:ln>
                          <a:effectLst/>
                        </wps:spPr>
                        <wps:bodyPr upright="1"/>
                      </wps:wsp>
                      <wps:wsp>
                        <wps:cNvPr id="15" name="直接连接符 15"/>
                        <wps:cNvCnPr/>
                        <wps:spPr>
                          <a:xfrm>
                            <a:off x="1464" y="11764"/>
                            <a:ext cx="8820" cy="0"/>
                          </a:xfrm>
                          <a:prstGeom prst="line">
                            <a:avLst/>
                          </a:prstGeom>
                          <a:ln w="9525" cap="flat" cmpd="sng">
                            <a:solidFill>
                              <a:srgbClr val="000000"/>
                            </a:solidFill>
                            <a:prstDash val="solid"/>
                            <a:headEnd type="none" w="med" len="med"/>
                            <a:tailEnd type="none" w="med" len="med"/>
                          </a:ln>
                          <a:effectLst/>
                        </wps:spPr>
                        <wps:bodyPr upright="1"/>
                      </wps:wsp>
                    </wpg:wgp>
                  </a:graphicData>
                </a:graphic>
              </wp:anchor>
            </w:drawing>
          </mc:Choice>
          <mc:Fallback>
            <w:pict>
              <v:group id="_x0000_s1026" o:spid="_x0000_s1026" o:spt="203" style="position:absolute;left:0pt;margin-left:-10.35pt;margin-top:2.35pt;height:32.95pt;width:442.05pt;z-index:251664384;mso-width-relative:page;mso-height-relative:page;" coordorigin="1464,11105" coordsize="8841,659" o:gfxdata="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">
                <o:lock v:ext="edit" aspectratio="f"/>
                <v:line id="_x0000_s1026" o:spid="_x0000_s1026" o:spt="20" style="position:absolute;left:1485;top:11105;height:0;width:8820;" filled="f" stroked="t" coordsize="21600,21600" o:gfxdata="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fuTt+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1464;top:11764;height:0;width:8820;" filled="f" stroked="t" coordsize="21600,21600" o:gfxdata="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dLczC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w:pict>
          </mc:Fallback>
        </mc:AlternateContent>
      </w:r>
      <w:r>
        <w:rPr>
          <w:rFonts w:hint="default" w:ascii="Times New Roman" w:hAnsi="Times New Roman" w:eastAsia="仿宋_GB2312" w:cs="Times New Roman"/>
          <w:sz w:val="28"/>
          <w:szCs w:val="28"/>
        </w:rPr>
        <w:t>蛟河市人民政府办公室</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202</w:t>
      </w:r>
      <w:r>
        <w:rPr>
          <w:rFonts w:hint="eastAsia"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24</w:t>
      </w:r>
      <w:r>
        <w:rPr>
          <w:rFonts w:hint="default" w:ascii="Times New Roman" w:hAnsi="Times New Roman" w:eastAsia="仿宋_GB2312" w:cs="Times New Roman"/>
          <w:sz w:val="28"/>
          <w:szCs w:val="28"/>
        </w:rPr>
        <w:t>日印发</w:t>
      </w:r>
      <w:r>
        <w:rPr>
          <w:rFonts w:eastAsia="仿宋_GB2312"/>
          <w:sz w:val="28"/>
          <w:szCs w:val="28"/>
        </w:rPr>
        <mc:AlternateContent>
          <mc:Choice Requires="wpg">
            <w:drawing>
              <wp:anchor distT="0" distB="0" distL="114300" distR="114300" simplePos="0" relativeHeight="251663360" behindDoc="0" locked="0" layoutInCell="1" allowOverlap="1">
                <wp:simplePos x="0" y="0"/>
                <wp:positionH relativeFrom="column">
                  <wp:posOffset>929640</wp:posOffset>
                </wp:positionH>
                <wp:positionV relativeFrom="paragraph">
                  <wp:posOffset>7345680</wp:posOffset>
                </wp:positionV>
                <wp:extent cx="5614035" cy="1447165"/>
                <wp:effectExtent l="0" t="9525" r="5715" b="10160"/>
                <wp:wrapNone/>
                <wp:docPr id="18" name="组合 18"/>
                <wp:cNvGraphicFramePr/>
                <a:graphic xmlns:a="http://schemas.openxmlformats.org/drawingml/2006/main">
                  <a:graphicData uri="http://schemas.microsoft.com/office/word/2010/wordprocessingGroup">
                    <wpg:wgp>
                      <wpg:cNvGrpSpPr/>
                      <wpg:grpSpPr>
                        <a:xfrm>
                          <a:off x="0" y="0"/>
                          <a:ext cx="5614035" cy="1447165"/>
                          <a:chOff x="1464" y="11055"/>
                          <a:chExt cx="8841" cy="2279"/>
                        </a:xfrm>
                        <a:effectLst/>
                      </wpg:grpSpPr>
                      <wps:wsp>
                        <wps:cNvPr id="7" name="直接连接符 1"/>
                        <wps:cNvCnPr/>
                        <wps:spPr>
                          <a:xfrm>
                            <a:off x="1485" y="11055"/>
                            <a:ext cx="8820" cy="0"/>
                          </a:xfrm>
                          <a:prstGeom prst="line">
                            <a:avLst/>
                          </a:prstGeom>
                          <a:ln w="19050" cap="flat" cmpd="sng">
                            <a:solidFill>
                              <a:srgbClr val="000000"/>
                            </a:solidFill>
                            <a:prstDash val="solid"/>
                            <a:headEnd type="none" w="med" len="med"/>
                            <a:tailEnd type="none" w="med" len="med"/>
                          </a:ln>
                          <a:effectLst/>
                        </wps:spPr>
                        <wps:bodyPr upright="1"/>
                      </wps:wsp>
                      <wps:wsp>
                        <wps:cNvPr id="8" name="直接连接符 2"/>
                        <wps:cNvCnPr/>
                        <wps:spPr>
                          <a:xfrm>
                            <a:off x="1470" y="12840"/>
                            <a:ext cx="8820" cy="0"/>
                          </a:xfrm>
                          <a:prstGeom prst="line">
                            <a:avLst/>
                          </a:prstGeom>
                          <a:ln w="9525" cap="flat" cmpd="sng">
                            <a:solidFill>
                              <a:srgbClr val="000000"/>
                            </a:solidFill>
                            <a:prstDash val="solid"/>
                            <a:headEnd type="none" w="med" len="med"/>
                            <a:tailEnd type="none" w="med" len="med"/>
                          </a:ln>
                          <a:effectLst/>
                        </wps:spPr>
                        <wps:bodyPr upright="1"/>
                      </wps:wsp>
                      <wps:wsp>
                        <wps:cNvPr id="9" name="直接连接符 3"/>
                        <wps:cNvCnPr/>
                        <wps:spPr>
                          <a:xfrm>
                            <a:off x="1464" y="13334"/>
                            <a:ext cx="8820" cy="0"/>
                          </a:xfrm>
                          <a:prstGeom prst="line">
                            <a:avLst/>
                          </a:prstGeom>
                          <a:ln w="19050" cap="flat" cmpd="sng">
                            <a:solidFill>
                              <a:srgbClr val="000000"/>
                            </a:solidFill>
                            <a:prstDash val="solid"/>
                            <a:headEnd type="none" w="med" len="med"/>
                            <a:tailEnd type="none" w="med" len="med"/>
                          </a:ln>
                          <a:effectLst/>
                        </wps:spPr>
                        <wps:bodyPr upright="1"/>
                      </wps:wsp>
                    </wpg:wgp>
                  </a:graphicData>
                </a:graphic>
              </wp:anchor>
            </w:drawing>
          </mc:Choice>
          <mc:Fallback>
            <w:pict>
              <v:group id="_x0000_s1026" o:spid="_x0000_s1026" o:spt="203" style="position:absolute;left:0pt;margin-left:73.2pt;margin-top:578.4pt;height:113.95pt;width:442.05pt;z-index:251663360;mso-width-relative:page;mso-height-relative:page;" coordorigin="1464,11055" coordsize="8841,2279" o:gfxdata="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">
                <o:lock v:ext="edit" aspectratio="f"/>
                <v:line id="直接连接符 1" o:spid="_x0000_s1026" o:spt="20" style="position:absolute;left:1485;top:11055;height:0;width:8820;" filled="f" stroked="t" coordsize="21600,21600" o:gfxdata="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7Ez3C8AAAA&#10;2gAAAA8AAAAAAAAAAQAgAAAAIgAAAGRycy9kb3ducmV2LnhtbFBLAQIUABQAAAAIAIdO4kAzLwWe&#10;OwAAADkAAAAQAAAAAAAAAAEAIAAAAAsBAABkcnMvc2hhcGV4bWwueG1sUEsFBgAAAAAGAAYAWwEA&#10;ALUDAAAAAA==&#10;">
                  <v:fill on="f" focussize="0,0"/>
                  <v:stroke weight="1.5pt" color="#000000" joinstyle="round"/>
                  <v:imagedata o:title=""/>
                  <o:lock v:ext="edit" aspectratio="f"/>
                </v:line>
                <v:line id="直接连接符 2" o:spid="_x0000_s1026" o:spt="20" style="position:absolute;left:1470;top:12840;height:0;width:8820;" filled="f" stroked="t" coordsize="21600,21600" o:gfxdata="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jomGbgAAADaAAAA&#10;DwAAAAAAAAABACAAAAAiAAAAZHJzL2Rvd25yZXYueG1sUEsBAhQAFAAAAAgAh07iQDMvBZ47AAAA&#10;OQAAABAAAAAAAAAAAQAgAAAABwEAAGRycy9zaGFwZXhtbC54bWxQSwUGAAAAAAYABgBbAQAAsQMA&#10;AAAA&#10;">
                  <v:fill on="f" focussize="0,0"/>
                  <v:stroke color="#000000" joinstyle="round"/>
                  <v:imagedata o:title=""/>
                  <o:lock v:ext="edit" aspectratio="f"/>
                </v:line>
                <v:line id="直接连接符 3" o:spid="_x0000_s1026" o:spt="20" style="position:absolute;left:1464;top:13334;height:0;width:8820;" filled="f" stroked="t" coordsize="21600,21600" o:gfxdata="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gF/6ZugAAANoA&#10;AAAPAAAAAAAAAAEAIAAAACIAAABkcnMvZG93bnJldi54bWxQSwECFAAUAAAACACHTuJAMy8FnjsA&#10;AAA5AAAAEAAAAAAAAAABACAAAAAJAQAAZHJzL3NoYXBleG1sLnhtbFBLBQYAAAAABgAGAFsBAACz&#10;AwAAAAA=&#10;">
                  <v:fill on="f" focussize="0,0"/>
                  <v:stroke weight="1.5pt" color="#000000" joinstyle="round"/>
                  <v:imagedata o:title=""/>
                  <o:lock v:ext="edit" aspectratio="f"/>
                </v:line>
              </v:group>
            </w:pict>
          </mc:Fallback>
        </mc:AlternateContent>
      </w:r>
    </w:p>
    <w:sectPr>
      <w:headerReference r:id="rId9" w:type="default"/>
      <w:footerReference r:id="rId10" w:type="default"/>
      <w:pgSz w:w="11907" w:h="16839"/>
      <w:pgMar w:top="2041" w:right="1531" w:bottom="2041" w:left="1531" w:header="851" w:footer="992" w:gutter="0"/>
      <w:pgNumType w:fmt="decimal"/>
      <w:cols w:space="425"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rPr>
        <w:sz w:val="18"/>
      </w:rPr>
      <mc:AlternateContent>
        <mc:Choice Requires="wps">
          <w:drawing>
            <wp:anchor distT="0" distB="0" distL="114300" distR="114300" simplePos="0" relativeHeight="251659264" behindDoc="0" locked="0" layoutInCell="1" allowOverlap="1">
              <wp:simplePos x="0" y="0"/>
              <wp:positionH relativeFrom="margin">
                <wp:posOffset>4855845</wp:posOffset>
              </wp:positionH>
              <wp:positionV relativeFrom="paragraph">
                <wp:posOffset>-388620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ind w:left="0" w:leftChars="0" w:firstLine="0" w:firstLineChars="0"/>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82.35pt;margin-top:-30.6pt;height:144pt;width:144pt;mso-position-horizontal-relative:margin;mso-wrap-style:none;z-index:251659264;mso-width-relative:page;mso-height-relative:page;" filled="f" stroked="f" coordsize="21600,21600" o:gfxdata="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LEERDZAAAADAEAAA8AAAAAAAAAAQAgAAAAIgAAAGRycy9kb3ducmV2Lnht&#10;bFBLAQIUABQAAAAIAIdO4kAkgka0MQIAAGEEAAAOAAAAAAAAAAEAIAAAACgBAABkcnMvZTJvRG9j&#10;LnhtbFBLBQYAAAAABgAGAFkBAADLBQAAAAA=&#10;">
              <v:fill on="f" focussize="0,0"/>
              <v:stroke on="f" weight="0.5pt"/>
              <v:imagedata o:title=""/>
              <o:lock v:ext="edit" aspectratio="f"/>
              <v:textbox inset="0mm,0mm,0mm,0mm" style="mso-fit-shape-to-text:t;">
                <w:txbxContent>
                  <w:p>
                    <w:pPr>
                      <w:pStyle w:val="17"/>
                      <w:ind w:left="0" w:leftChars="0" w:firstLine="0" w:firstLineChars="0"/>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60288" behindDoc="0" locked="0" layoutInCell="1" allowOverlap="1">
              <wp:simplePos x="0" y="0"/>
              <wp:positionH relativeFrom="margin">
                <wp:posOffset>184150</wp:posOffset>
              </wp:positionH>
              <wp:positionV relativeFrom="paragraph">
                <wp:posOffset>-519430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4.5pt;margin-top:-40.9pt;height:144pt;width:144pt;mso-position-horizontal-relative:margin;mso-wrap-style:none;z-index:251660288;mso-width-relative:page;mso-height-relative:page;" filled="f" stroked="f" coordsize="21600,21600" o:gfxdata="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d2+a9cAAAAKAQAADwAAAAAAAAABACAAAAAiAAAAZHJzL2Rvd25yZXYueG1s&#10;UEsBAhQAFAAAAAgAh07iQOGA044yAgAAYQQAAA4AAAAAAAAAAQAgAAAAJgEAAGRycy9lMm9Eb2Mu&#10;eG1sUEsFBgAAAAAGAAYAWQEAAMoFAAAAAA==&#10;">
              <v:fill on="f" focussize="0,0"/>
              <v:stroke on="f" weight="0.5pt"/>
              <v:imagedata o:title=""/>
              <o:lock v:ext="edit" aspectratio="f"/>
              <v:textbox inset="0mm,0mm,0mm,0mm" style="mso-fit-shape-to-text:t;">
                <w:txbxContent>
                  <w:p>
                    <w:pPr>
                      <w:pStyle w:val="17"/>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61312" behindDoc="0" locked="0" layoutInCell="1" allowOverlap="1">
              <wp:simplePos x="0" y="0"/>
              <wp:positionH relativeFrom="margin">
                <wp:posOffset>4875530</wp:posOffset>
              </wp:positionH>
              <wp:positionV relativeFrom="paragraph">
                <wp:posOffset>-518795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ind w:left="0" w:leftChars="0" w:firstLine="0" w:firstLineChars="0"/>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83.9pt;margin-top:-40.85pt;height:144pt;width:144pt;mso-position-horizontal-relative:margin;mso-wrap-style:none;z-index:251661312;mso-width-relative:page;mso-height-relative:page;" filled="f" stroked="f" coordsize="21600,21600" o:gfxdata="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n+DYi2QAAAAwBAAAPAAAAAAAAAAEAIAAAACIAAABkcnMvZG93bnJldi54&#10;bWxQSwECFAAUAAAACACHTuJAuow4KzICAABhBAAADgAAAAAAAAABACAAAAAoAQAAZHJzL2Uyb0Rv&#10;Yy54bWxQSwUGAAAAAAYABgBZAQAAzAUAAAAA&#10;">
              <v:fill on="f" focussize="0,0"/>
              <v:stroke on="f" weight="0.5pt"/>
              <v:imagedata o:title=""/>
              <o:lock v:ext="edit" aspectratio="f"/>
              <v:textbox inset="0mm,0mm,0mm,0mm" style="mso-fit-shape-to-text:t;">
                <w:txbxContent>
                  <w:p>
                    <w:pPr>
                      <w:pStyle w:val="17"/>
                      <w:ind w:left="0" w:leftChars="0" w:firstLine="0" w:firstLineChars="0"/>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62336" behindDoc="0" locked="0" layoutInCell="1" allowOverlap="1">
              <wp:simplePos x="0" y="0"/>
              <wp:positionH relativeFrom="margin">
                <wp:posOffset>4642485</wp:posOffset>
              </wp:positionH>
              <wp:positionV relativeFrom="paragraph">
                <wp:posOffset>-190500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65.55pt;margin-top:-15pt;height:144pt;width:144pt;mso-position-horizontal-relative:margin;mso-wrap-style:none;z-index:251662336;mso-width-relative:page;mso-height-relative:page;" filled="f" stroked="f" coordsize="21600,21600" o:gfxdata="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D5NLf2QAAAAwBAAAPAAAAAAAAAAEAIAAAACIAAABkcnMvZG93bnJldi54&#10;bWxQSwECFAAUAAAACACHTuJAf46tETICAABhBAAADgAAAAAAAAABACAAAAAoAQAAZHJzL2Uyb0Rv&#10;Yy54bWxQSwUGAAAAAAYABgBZAQAAzAUAAAAA&#10;">
              <v:fill on="f" focussize="0,0"/>
              <v:stroke on="f" weight="0.5pt"/>
              <v:imagedata o:title=""/>
              <o:lock v:ext="edit" aspectratio="f"/>
              <v:textbox inset="0mm,0mm,0mm,0mm" style="mso-fit-shape-to-text:t;">
                <w:txbxContent>
                  <w:p>
                    <w:pPr>
                      <w:pStyle w:val="17"/>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v:textbox>
            </v:shape>
          </w:pict>
        </mc:Fallback>
      </mc:AlternateContent>
    </w:r>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6" w:space="0"/>
      </w:pBdr>
      <w:ind w:firstLine="0"/>
      <w:rPr>
        <w:sz w:val="21"/>
        <w:szCs w:val="21"/>
      </w:rPr>
    </w:pPr>
    <w:r>
      <w:rPr>
        <w:rFonts w:hint="eastAsia"/>
        <w:sz w:val="21"/>
        <w:szCs w:val="21"/>
      </w:rPr>
      <w:t>目录</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6" w:space="0"/>
      </w:pBdr>
      <w:rPr>
        <w:sz w:val="21"/>
        <w:szCs w:val="21"/>
      </w:rPr>
    </w:pPr>
    <w:r>
      <w:rPr>
        <w:rFonts w:hint="eastAsia"/>
        <w:sz w:val="21"/>
        <w:szCs w:val="21"/>
      </w:rPr>
      <w:t>《蛟河市国民经济和社会发展第十四个五年规划和2035年远景目标纲要》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5E3B49"/>
    <w:multiLevelType w:val="singleLevel"/>
    <w:tmpl w:val="BF5E3B49"/>
    <w:lvl w:ilvl="0" w:tentative="0">
      <w:start w:val="11"/>
      <w:numFmt w:val="chineseCounting"/>
      <w:suff w:val="space"/>
      <w:lvlText w:val="第%1章"/>
      <w:lvlJc w:val="left"/>
      <w:rPr>
        <w:rFonts w:hint="eastAsia"/>
      </w:rPr>
    </w:lvl>
  </w:abstractNum>
  <w:abstractNum w:abstractNumId="1">
    <w:nsid w:val="0A075FBB"/>
    <w:multiLevelType w:val="multilevel"/>
    <w:tmpl w:val="0A075FBB"/>
    <w:lvl w:ilvl="0" w:tentative="0">
      <w:start w:val="1"/>
      <w:numFmt w:val="chineseCountingThousand"/>
      <w:pStyle w:val="4"/>
      <w:suff w:val="space"/>
      <w:lvlText w:val="第%1章"/>
      <w:lvlJc w:val="left"/>
      <w:pPr>
        <w:ind w:left="420" w:hanging="420"/>
      </w:pPr>
      <w:rPr>
        <w:rFonts w:hint="eastAsia" w:ascii="方正小标宋简体" w:hAnsi="方正小标宋简体" w:eastAsia="方正小标宋简体" w:cs="方正小标宋简体"/>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B0E0D52"/>
    <w:multiLevelType w:val="multilevel"/>
    <w:tmpl w:val="1B0E0D52"/>
    <w:lvl w:ilvl="0" w:tentative="0">
      <w:start w:val="1"/>
      <w:numFmt w:val="decimal"/>
      <w:pStyle w:val="8"/>
      <w:suff w:val="nothing"/>
      <w:lvlText w:val="（%1）"/>
      <w:lvlJc w:val="left"/>
      <w:pPr>
        <w:ind w:left="420" w:hanging="420"/>
      </w:pPr>
      <w:rPr>
        <w:b/>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1" w:tentative="0">
      <w:start w:val="1"/>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B4734C8"/>
    <w:multiLevelType w:val="multilevel"/>
    <w:tmpl w:val="1B4734C8"/>
    <w:lvl w:ilvl="0" w:tentative="0">
      <w:start w:val="1"/>
      <w:numFmt w:val="decimal"/>
      <w:pStyle w:val="9"/>
      <w:lvlText w:val="%1）"/>
      <w:lvlJc w:val="left"/>
      <w:pPr>
        <w:ind w:left="42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32907EF1"/>
    <w:multiLevelType w:val="multilevel"/>
    <w:tmpl w:val="32907EF1"/>
    <w:lvl w:ilvl="0" w:tentative="0">
      <w:start w:val="1"/>
      <w:numFmt w:val="decimal"/>
      <w:pStyle w:val="7"/>
      <w:lvlText w:val="%1."/>
      <w:lvlJc w:val="left"/>
      <w:pPr>
        <w:ind w:left="420" w:hanging="420"/>
      </w:pPr>
      <w:rPr>
        <w:b/>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EC34993"/>
    <w:multiLevelType w:val="multilevel"/>
    <w:tmpl w:val="4EC34993"/>
    <w:lvl w:ilvl="0" w:tentative="0">
      <w:start w:val="1"/>
      <w:numFmt w:val="chineseCountingThousand"/>
      <w:pStyle w:val="5"/>
      <w:lvlText w:val="第%1节 "/>
      <w:lvlJc w:val="left"/>
      <w:pPr>
        <w:ind w:left="840" w:hanging="420"/>
      </w:pPr>
      <w:rPr>
        <w:rFonts w:hint="eastAsia" w:ascii="方正小标宋简体" w:hAnsi="方正小标宋简体" w:eastAsia="方正小标宋简体" w:cs="方正小标宋简体"/>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6225748A"/>
    <w:multiLevelType w:val="multilevel"/>
    <w:tmpl w:val="6225748A"/>
    <w:lvl w:ilvl="0" w:tentative="0">
      <w:start w:val="1"/>
      <w:numFmt w:val="chineseCountingThousand"/>
      <w:pStyle w:val="6"/>
      <w:lvlText w:val="%1、"/>
      <w:lvlJc w:val="left"/>
      <w:pPr>
        <w:ind w:left="420" w:hanging="420"/>
      </w:pPr>
      <w:rPr>
        <w:rFonts w:hint="default" w:ascii="Arial" w:hAnsi="Arial" w:eastAsia="黑体"/>
        <w:b/>
        <w:i w:val="0"/>
        <w:iCs w:val="0"/>
        <w:caps w:val="0"/>
        <w:smallCaps w:val="0"/>
        <w:strike w:val="0"/>
        <w:dstrike w:val="0"/>
        <w:vanish w:val="0"/>
        <w:color w:val="000000"/>
        <w:spacing w:val="0"/>
        <w:position w:val="0"/>
        <w:sz w:val="30"/>
        <w:u w:val="none"/>
        <w:vertAlign w:val="baseline"/>
        <w14:shadow w14:blurRad="0" w14:dist="0" w14:dir="0" w14:sx="0" w14:sy="0" w14:kx="0" w14:ky="0" w14:algn="none">
          <w14:srgbClr w14:val="000000"/>
        </w14:shadow>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4BA0AB8"/>
    <w:multiLevelType w:val="multilevel"/>
    <w:tmpl w:val="64BA0AB8"/>
    <w:lvl w:ilvl="0" w:tentative="0">
      <w:start w:val="1"/>
      <w:numFmt w:val="chineseCountingThousand"/>
      <w:pStyle w:val="3"/>
      <w:suff w:val="space"/>
      <w:lvlText w:val="第%1篇"/>
      <w:lvlJc w:val="left"/>
      <w:pPr>
        <w:ind w:left="420" w:hanging="420"/>
      </w:pPr>
      <w:rPr>
        <w:rFonts w:hint="eastAsia" w:ascii="方正小标宋简体" w:hAnsi="方正小标宋简体" w:eastAsia="方正小标宋简体" w:cs="方正小标宋简体"/>
        <w:b w:val="0"/>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7A746AE"/>
    <w:multiLevelType w:val="singleLevel"/>
    <w:tmpl w:val="67A746AE"/>
    <w:lvl w:ilvl="0" w:tentative="0">
      <w:start w:val="4"/>
      <w:numFmt w:val="chineseCounting"/>
      <w:suff w:val="space"/>
      <w:lvlText w:val="第%1节"/>
      <w:lvlJc w:val="left"/>
      <w:rPr>
        <w:rFonts w:hint="eastAsia"/>
      </w:rPr>
    </w:lvl>
  </w:abstractNum>
  <w:num w:numId="1">
    <w:abstractNumId w:val="7"/>
  </w:num>
  <w:num w:numId="2">
    <w:abstractNumId w:val="1"/>
  </w:num>
  <w:num w:numId="3">
    <w:abstractNumId w:val="5"/>
  </w:num>
  <w:num w:numId="4">
    <w:abstractNumId w:val="6"/>
  </w:num>
  <w:num w:numId="5">
    <w:abstractNumId w:val="4"/>
  </w:num>
  <w:num w:numId="6">
    <w:abstractNumId w:val="2"/>
  </w:num>
  <w:num w:numId="7">
    <w:abstractNumId w:val="3"/>
  </w:num>
  <w:num w:numId="8">
    <w:abstractNumId w:val="5"/>
    <w:lvlOverride w:ilvl="0">
      <w:startOverride w:val="1"/>
    </w:lvlOverride>
  </w:num>
  <w:num w:numId="9">
    <w:abstractNumId w:val="5"/>
    <w:lvlOverride w:ilvl="0">
      <w:startOverride w:val="1"/>
    </w:lvlOverride>
  </w:num>
  <w:num w:numId="10">
    <w:abstractNumId w:val="5"/>
    <w:lvlOverride w:ilvl="0">
      <w:startOverride w:val="1"/>
    </w:lvlOverride>
  </w:num>
  <w:num w:numId="11">
    <w:abstractNumId w:val="5"/>
    <w:lvlOverride w:ilvl="0">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num>
  <w:num w:numId="17">
    <w:abstractNumId w:val="5"/>
    <w:lvlOverride w:ilvl="0">
      <w:startOverride w:val="1"/>
    </w:lvlOverride>
  </w:num>
  <w:num w:numId="18">
    <w:abstractNumId w:val="0"/>
  </w:num>
  <w:num w:numId="19">
    <w:abstractNumId w:val="5"/>
    <w:lvlOverride w:ilvl="0">
      <w:startOverride w:val="1"/>
    </w:lvlOverride>
  </w:num>
  <w:num w:numId="20">
    <w:abstractNumId w:val="5"/>
    <w:lvlOverride w:ilvl="0">
      <w:startOverride w:val="1"/>
    </w:lvlOverride>
  </w:num>
  <w:num w:numId="21">
    <w:abstractNumId w:val="5"/>
    <w:lvlOverride w:ilvl="0">
      <w:startOverride w:val="1"/>
    </w:lvlOverride>
  </w:num>
  <w:num w:numId="22">
    <w:abstractNumId w:val="5"/>
    <w:lvlOverride w:ilvl="0">
      <w:startOverride w:val="1"/>
    </w:lvlOverride>
  </w:num>
  <w:num w:numId="23">
    <w:abstractNumId w:val="5"/>
    <w:lvlOverride w:ilvl="0">
      <w:startOverride w:val="1"/>
    </w:lvlOverride>
  </w:num>
  <w:num w:numId="24">
    <w:abstractNumId w:val="5"/>
    <w:lvlOverride w:ilvl="0">
      <w:startOverride w:val="1"/>
    </w:lvlOverride>
  </w:num>
  <w:num w:numId="25">
    <w:abstractNumId w:val="5"/>
    <w:lvlOverride w:ilvl="0">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evenAndOddHeaders w:val="1"/>
  <w:drawingGridVerticalSpacing w:val="156"/>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k2NDEzZDhiZmY5YTcyMDFlYzcwYTViZmRiZTg0OGYifQ=="/>
  </w:docVars>
  <w:rsids>
    <w:rsidRoot w:val="00172A27"/>
    <w:rsid w:val="00002C1E"/>
    <w:rsid w:val="0000586E"/>
    <w:rsid w:val="000231B0"/>
    <w:rsid w:val="000313C9"/>
    <w:rsid w:val="00031F08"/>
    <w:rsid w:val="0003246A"/>
    <w:rsid w:val="000430C6"/>
    <w:rsid w:val="00050F2D"/>
    <w:rsid w:val="00054C25"/>
    <w:rsid w:val="00055248"/>
    <w:rsid w:val="00055671"/>
    <w:rsid w:val="0006076C"/>
    <w:rsid w:val="00062A51"/>
    <w:rsid w:val="000674AA"/>
    <w:rsid w:val="00073298"/>
    <w:rsid w:val="00084C66"/>
    <w:rsid w:val="00087BAE"/>
    <w:rsid w:val="00095DF2"/>
    <w:rsid w:val="000A784E"/>
    <w:rsid w:val="000B05AB"/>
    <w:rsid w:val="000B16D0"/>
    <w:rsid w:val="000B3F44"/>
    <w:rsid w:val="000B7A64"/>
    <w:rsid w:val="000C3FCA"/>
    <w:rsid w:val="000E410E"/>
    <w:rsid w:val="00100615"/>
    <w:rsid w:val="00101285"/>
    <w:rsid w:val="00104A28"/>
    <w:rsid w:val="00107596"/>
    <w:rsid w:val="00116724"/>
    <w:rsid w:val="00120C39"/>
    <w:rsid w:val="00123842"/>
    <w:rsid w:val="00125548"/>
    <w:rsid w:val="00131133"/>
    <w:rsid w:val="00151385"/>
    <w:rsid w:val="001532FF"/>
    <w:rsid w:val="00156621"/>
    <w:rsid w:val="00172A27"/>
    <w:rsid w:val="001765DB"/>
    <w:rsid w:val="0018279B"/>
    <w:rsid w:val="00185B24"/>
    <w:rsid w:val="0019042F"/>
    <w:rsid w:val="001A2861"/>
    <w:rsid w:val="001A2EFB"/>
    <w:rsid w:val="001A412B"/>
    <w:rsid w:val="001A4CB9"/>
    <w:rsid w:val="001A6559"/>
    <w:rsid w:val="001B19F1"/>
    <w:rsid w:val="001B3B50"/>
    <w:rsid w:val="001C199A"/>
    <w:rsid w:val="001C2A2E"/>
    <w:rsid w:val="001C30C4"/>
    <w:rsid w:val="001D02B8"/>
    <w:rsid w:val="001D4EE7"/>
    <w:rsid w:val="001E0F2D"/>
    <w:rsid w:val="001E4700"/>
    <w:rsid w:val="001E5CB9"/>
    <w:rsid w:val="001F4F2F"/>
    <w:rsid w:val="001F6326"/>
    <w:rsid w:val="001F6855"/>
    <w:rsid w:val="00211618"/>
    <w:rsid w:val="00212EE5"/>
    <w:rsid w:val="002210C1"/>
    <w:rsid w:val="002230DD"/>
    <w:rsid w:val="002234CD"/>
    <w:rsid w:val="00226242"/>
    <w:rsid w:val="00230B39"/>
    <w:rsid w:val="00237695"/>
    <w:rsid w:val="00242E8E"/>
    <w:rsid w:val="00252F28"/>
    <w:rsid w:val="00253428"/>
    <w:rsid w:val="00262F29"/>
    <w:rsid w:val="00272C32"/>
    <w:rsid w:val="00275154"/>
    <w:rsid w:val="00280163"/>
    <w:rsid w:val="00281087"/>
    <w:rsid w:val="00281C14"/>
    <w:rsid w:val="00281D73"/>
    <w:rsid w:val="00286B77"/>
    <w:rsid w:val="00291FB0"/>
    <w:rsid w:val="00293704"/>
    <w:rsid w:val="002945F4"/>
    <w:rsid w:val="002A0E7F"/>
    <w:rsid w:val="002B28EA"/>
    <w:rsid w:val="002B4BBB"/>
    <w:rsid w:val="002B64B7"/>
    <w:rsid w:val="002B7871"/>
    <w:rsid w:val="002B7884"/>
    <w:rsid w:val="002B7FAF"/>
    <w:rsid w:val="002C26C8"/>
    <w:rsid w:val="002D2EC8"/>
    <w:rsid w:val="002D37E5"/>
    <w:rsid w:val="002D3B42"/>
    <w:rsid w:val="002D55B6"/>
    <w:rsid w:val="002D708B"/>
    <w:rsid w:val="002E14E2"/>
    <w:rsid w:val="002E1CF1"/>
    <w:rsid w:val="002E4DF6"/>
    <w:rsid w:val="002E7D8E"/>
    <w:rsid w:val="002F35B7"/>
    <w:rsid w:val="002F4466"/>
    <w:rsid w:val="002F6D97"/>
    <w:rsid w:val="00304D31"/>
    <w:rsid w:val="003058E2"/>
    <w:rsid w:val="00306091"/>
    <w:rsid w:val="003077F9"/>
    <w:rsid w:val="00324344"/>
    <w:rsid w:val="00330EE6"/>
    <w:rsid w:val="00332CB0"/>
    <w:rsid w:val="00336646"/>
    <w:rsid w:val="00342DD1"/>
    <w:rsid w:val="00363A31"/>
    <w:rsid w:val="0036447F"/>
    <w:rsid w:val="00372521"/>
    <w:rsid w:val="00375869"/>
    <w:rsid w:val="0037741B"/>
    <w:rsid w:val="0037799C"/>
    <w:rsid w:val="00381D0D"/>
    <w:rsid w:val="00385C6A"/>
    <w:rsid w:val="00396975"/>
    <w:rsid w:val="003A05E5"/>
    <w:rsid w:val="003A4FBF"/>
    <w:rsid w:val="003A5103"/>
    <w:rsid w:val="003B29DD"/>
    <w:rsid w:val="003B4697"/>
    <w:rsid w:val="003C5362"/>
    <w:rsid w:val="003D64AA"/>
    <w:rsid w:val="003D65E0"/>
    <w:rsid w:val="003D7027"/>
    <w:rsid w:val="003F221C"/>
    <w:rsid w:val="003F25E8"/>
    <w:rsid w:val="003F2B6E"/>
    <w:rsid w:val="0040087C"/>
    <w:rsid w:val="00400A11"/>
    <w:rsid w:val="004058EA"/>
    <w:rsid w:val="00410EC7"/>
    <w:rsid w:val="004175D5"/>
    <w:rsid w:val="00423941"/>
    <w:rsid w:val="004244A4"/>
    <w:rsid w:val="00430AEA"/>
    <w:rsid w:val="00430C3A"/>
    <w:rsid w:val="00430EB2"/>
    <w:rsid w:val="00433DE8"/>
    <w:rsid w:val="0043641E"/>
    <w:rsid w:val="004500D0"/>
    <w:rsid w:val="00451703"/>
    <w:rsid w:val="0045323D"/>
    <w:rsid w:val="00454573"/>
    <w:rsid w:val="004662AA"/>
    <w:rsid w:val="00467F58"/>
    <w:rsid w:val="004726DE"/>
    <w:rsid w:val="00476B91"/>
    <w:rsid w:val="0048740D"/>
    <w:rsid w:val="00490317"/>
    <w:rsid w:val="004918B4"/>
    <w:rsid w:val="00494390"/>
    <w:rsid w:val="004973F7"/>
    <w:rsid w:val="004A3D2E"/>
    <w:rsid w:val="004A5CFF"/>
    <w:rsid w:val="004B2F91"/>
    <w:rsid w:val="004B55A6"/>
    <w:rsid w:val="004B5E48"/>
    <w:rsid w:val="004B5FB6"/>
    <w:rsid w:val="004B779A"/>
    <w:rsid w:val="004B7A48"/>
    <w:rsid w:val="004C4DD1"/>
    <w:rsid w:val="004D01E0"/>
    <w:rsid w:val="004D18F6"/>
    <w:rsid w:val="004E1FFF"/>
    <w:rsid w:val="004F6624"/>
    <w:rsid w:val="005034E8"/>
    <w:rsid w:val="00504B86"/>
    <w:rsid w:val="00505979"/>
    <w:rsid w:val="00505F8C"/>
    <w:rsid w:val="00511F6B"/>
    <w:rsid w:val="00521C6F"/>
    <w:rsid w:val="00524EE6"/>
    <w:rsid w:val="00525791"/>
    <w:rsid w:val="00534E5E"/>
    <w:rsid w:val="005352CC"/>
    <w:rsid w:val="00537065"/>
    <w:rsid w:val="005427CE"/>
    <w:rsid w:val="0055011D"/>
    <w:rsid w:val="00551F1A"/>
    <w:rsid w:val="00555447"/>
    <w:rsid w:val="00557A59"/>
    <w:rsid w:val="00562B5D"/>
    <w:rsid w:val="0057461F"/>
    <w:rsid w:val="00576B1D"/>
    <w:rsid w:val="00592C1F"/>
    <w:rsid w:val="00593957"/>
    <w:rsid w:val="005A03CF"/>
    <w:rsid w:val="005A2B34"/>
    <w:rsid w:val="005A4698"/>
    <w:rsid w:val="005B0E0C"/>
    <w:rsid w:val="005B4868"/>
    <w:rsid w:val="005C0D23"/>
    <w:rsid w:val="005D1E02"/>
    <w:rsid w:val="005E410F"/>
    <w:rsid w:val="005E5A24"/>
    <w:rsid w:val="005F0811"/>
    <w:rsid w:val="005F37AF"/>
    <w:rsid w:val="005F588F"/>
    <w:rsid w:val="00617E2C"/>
    <w:rsid w:val="0063069D"/>
    <w:rsid w:val="00637147"/>
    <w:rsid w:val="0064098B"/>
    <w:rsid w:val="006541FE"/>
    <w:rsid w:val="00657CBF"/>
    <w:rsid w:val="00663820"/>
    <w:rsid w:val="00666716"/>
    <w:rsid w:val="00680138"/>
    <w:rsid w:val="00690D7C"/>
    <w:rsid w:val="0069300B"/>
    <w:rsid w:val="0069399E"/>
    <w:rsid w:val="006A1E6F"/>
    <w:rsid w:val="006A262C"/>
    <w:rsid w:val="006A653C"/>
    <w:rsid w:val="006A68AB"/>
    <w:rsid w:val="006B7129"/>
    <w:rsid w:val="006C0D2F"/>
    <w:rsid w:val="006D03E0"/>
    <w:rsid w:val="006D57CE"/>
    <w:rsid w:val="006E752A"/>
    <w:rsid w:val="006F472D"/>
    <w:rsid w:val="006F7B79"/>
    <w:rsid w:val="00722EA2"/>
    <w:rsid w:val="007327B1"/>
    <w:rsid w:val="007334BB"/>
    <w:rsid w:val="007348FE"/>
    <w:rsid w:val="00741741"/>
    <w:rsid w:val="0074744D"/>
    <w:rsid w:val="00755217"/>
    <w:rsid w:val="007653B9"/>
    <w:rsid w:val="00770B21"/>
    <w:rsid w:val="00770FC9"/>
    <w:rsid w:val="00776343"/>
    <w:rsid w:val="00777FC8"/>
    <w:rsid w:val="00785BFC"/>
    <w:rsid w:val="0079028C"/>
    <w:rsid w:val="00795040"/>
    <w:rsid w:val="007A2288"/>
    <w:rsid w:val="007A3BF9"/>
    <w:rsid w:val="007A4267"/>
    <w:rsid w:val="007B0266"/>
    <w:rsid w:val="007B450D"/>
    <w:rsid w:val="007B6924"/>
    <w:rsid w:val="007C05C0"/>
    <w:rsid w:val="007C33C8"/>
    <w:rsid w:val="007C545C"/>
    <w:rsid w:val="007D19F8"/>
    <w:rsid w:val="007D2771"/>
    <w:rsid w:val="007D5AEC"/>
    <w:rsid w:val="007D6E8B"/>
    <w:rsid w:val="007E00E5"/>
    <w:rsid w:val="007F481A"/>
    <w:rsid w:val="007F5731"/>
    <w:rsid w:val="0081161C"/>
    <w:rsid w:val="00811AB2"/>
    <w:rsid w:val="00814779"/>
    <w:rsid w:val="00815A7F"/>
    <w:rsid w:val="0082228A"/>
    <w:rsid w:val="00825566"/>
    <w:rsid w:val="00826130"/>
    <w:rsid w:val="00826378"/>
    <w:rsid w:val="008304B3"/>
    <w:rsid w:val="00831A84"/>
    <w:rsid w:val="00851231"/>
    <w:rsid w:val="008536C5"/>
    <w:rsid w:val="008543F6"/>
    <w:rsid w:val="00860149"/>
    <w:rsid w:val="00870BDF"/>
    <w:rsid w:val="0087237F"/>
    <w:rsid w:val="00882D42"/>
    <w:rsid w:val="00883059"/>
    <w:rsid w:val="00885CC1"/>
    <w:rsid w:val="008908CC"/>
    <w:rsid w:val="008937E8"/>
    <w:rsid w:val="008A0961"/>
    <w:rsid w:val="008A1097"/>
    <w:rsid w:val="008A2325"/>
    <w:rsid w:val="008A2E3A"/>
    <w:rsid w:val="008A4DD2"/>
    <w:rsid w:val="008B1D1E"/>
    <w:rsid w:val="008B255D"/>
    <w:rsid w:val="008B39AF"/>
    <w:rsid w:val="008C3228"/>
    <w:rsid w:val="008E7746"/>
    <w:rsid w:val="008F05C7"/>
    <w:rsid w:val="00901BCD"/>
    <w:rsid w:val="0090224F"/>
    <w:rsid w:val="0090341F"/>
    <w:rsid w:val="00911FE7"/>
    <w:rsid w:val="00917A98"/>
    <w:rsid w:val="00920735"/>
    <w:rsid w:val="009215AC"/>
    <w:rsid w:val="00922663"/>
    <w:rsid w:val="009309BF"/>
    <w:rsid w:val="00933ED5"/>
    <w:rsid w:val="00935E7C"/>
    <w:rsid w:val="00941C3F"/>
    <w:rsid w:val="00941DAE"/>
    <w:rsid w:val="0094795D"/>
    <w:rsid w:val="00952641"/>
    <w:rsid w:val="00953D17"/>
    <w:rsid w:val="00954508"/>
    <w:rsid w:val="009570EF"/>
    <w:rsid w:val="009572DA"/>
    <w:rsid w:val="00967801"/>
    <w:rsid w:val="00976C0D"/>
    <w:rsid w:val="0098143E"/>
    <w:rsid w:val="00982D08"/>
    <w:rsid w:val="00985EE8"/>
    <w:rsid w:val="00986370"/>
    <w:rsid w:val="00997198"/>
    <w:rsid w:val="00997276"/>
    <w:rsid w:val="009A1FEE"/>
    <w:rsid w:val="009A40C7"/>
    <w:rsid w:val="009B2FDF"/>
    <w:rsid w:val="009C2D8B"/>
    <w:rsid w:val="009D34FF"/>
    <w:rsid w:val="009D4BA4"/>
    <w:rsid w:val="009D5AF6"/>
    <w:rsid w:val="009F22A9"/>
    <w:rsid w:val="009F7DB9"/>
    <w:rsid w:val="00A007D1"/>
    <w:rsid w:val="00A02387"/>
    <w:rsid w:val="00A028AF"/>
    <w:rsid w:val="00A0315E"/>
    <w:rsid w:val="00A03238"/>
    <w:rsid w:val="00A42129"/>
    <w:rsid w:val="00A42BA5"/>
    <w:rsid w:val="00A52997"/>
    <w:rsid w:val="00A67C17"/>
    <w:rsid w:val="00A7335E"/>
    <w:rsid w:val="00A81275"/>
    <w:rsid w:val="00A91199"/>
    <w:rsid w:val="00AA124A"/>
    <w:rsid w:val="00AA500B"/>
    <w:rsid w:val="00AA5F77"/>
    <w:rsid w:val="00AA796F"/>
    <w:rsid w:val="00AB2171"/>
    <w:rsid w:val="00AB2DC6"/>
    <w:rsid w:val="00AB37B8"/>
    <w:rsid w:val="00AB3843"/>
    <w:rsid w:val="00AB6897"/>
    <w:rsid w:val="00AC6C7A"/>
    <w:rsid w:val="00AC6F7A"/>
    <w:rsid w:val="00AD6C25"/>
    <w:rsid w:val="00AE0D5F"/>
    <w:rsid w:val="00AE1310"/>
    <w:rsid w:val="00AE4CB6"/>
    <w:rsid w:val="00AF1B20"/>
    <w:rsid w:val="00AF77BA"/>
    <w:rsid w:val="00B039EB"/>
    <w:rsid w:val="00B07695"/>
    <w:rsid w:val="00B1260D"/>
    <w:rsid w:val="00B30756"/>
    <w:rsid w:val="00B55BBD"/>
    <w:rsid w:val="00B560DD"/>
    <w:rsid w:val="00B606BD"/>
    <w:rsid w:val="00B65B5A"/>
    <w:rsid w:val="00B671A0"/>
    <w:rsid w:val="00B7345F"/>
    <w:rsid w:val="00B943F3"/>
    <w:rsid w:val="00B9743E"/>
    <w:rsid w:val="00BB4320"/>
    <w:rsid w:val="00BC668E"/>
    <w:rsid w:val="00BD4CD8"/>
    <w:rsid w:val="00BD5762"/>
    <w:rsid w:val="00BD60B3"/>
    <w:rsid w:val="00BD6B55"/>
    <w:rsid w:val="00BE0634"/>
    <w:rsid w:val="00BE3874"/>
    <w:rsid w:val="00BE4D05"/>
    <w:rsid w:val="00BE69B6"/>
    <w:rsid w:val="00C061C3"/>
    <w:rsid w:val="00C06518"/>
    <w:rsid w:val="00C1650E"/>
    <w:rsid w:val="00C167AE"/>
    <w:rsid w:val="00C235BC"/>
    <w:rsid w:val="00C26C99"/>
    <w:rsid w:val="00C304CB"/>
    <w:rsid w:val="00C308AA"/>
    <w:rsid w:val="00C35A02"/>
    <w:rsid w:val="00C402E9"/>
    <w:rsid w:val="00C40559"/>
    <w:rsid w:val="00C61D29"/>
    <w:rsid w:val="00C67E95"/>
    <w:rsid w:val="00C761A2"/>
    <w:rsid w:val="00C83A1D"/>
    <w:rsid w:val="00C8497A"/>
    <w:rsid w:val="00C84B0A"/>
    <w:rsid w:val="00C90CE4"/>
    <w:rsid w:val="00CA18E6"/>
    <w:rsid w:val="00CB623A"/>
    <w:rsid w:val="00CC234D"/>
    <w:rsid w:val="00CC5B85"/>
    <w:rsid w:val="00CC6348"/>
    <w:rsid w:val="00CD3554"/>
    <w:rsid w:val="00CD3DA0"/>
    <w:rsid w:val="00CD4382"/>
    <w:rsid w:val="00CD60D2"/>
    <w:rsid w:val="00CD6989"/>
    <w:rsid w:val="00CF2DB1"/>
    <w:rsid w:val="00CF7224"/>
    <w:rsid w:val="00D0383B"/>
    <w:rsid w:val="00D11402"/>
    <w:rsid w:val="00D13958"/>
    <w:rsid w:val="00D233B3"/>
    <w:rsid w:val="00D24391"/>
    <w:rsid w:val="00D25F0A"/>
    <w:rsid w:val="00D41115"/>
    <w:rsid w:val="00D435D7"/>
    <w:rsid w:val="00D44BD1"/>
    <w:rsid w:val="00D46C5A"/>
    <w:rsid w:val="00D576B0"/>
    <w:rsid w:val="00D5789B"/>
    <w:rsid w:val="00D61638"/>
    <w:rsid w:val="00D64663"/>
    <w:rsid w:val="00D70958"/>
    <w:rsid w:val="00D72C89"/>
    <w:rsid w:val="00D740E6"/>
    <w:rsid w:val="00D83CC2"/>
    <w:rsid w:val="00D863A2"/>
    <w:rsid w:val="00D96811"/>
    <w:rsid w:val="00DA351A"/>
    <w:rsid w:val="00DA67E4"/>
    <w:rsid w:val="00DA74F9"/>
    <w:rsid w:val="00DB6FA2"/>
    <w:rsid w:val="00DC653B"/>
    <w:rsid w:val="00DD0563"/>
    <w:rsid w:val="00DD3060"/>
    <w:rsid w:val="00DD3D60"/>
    <w:rsid w:val="00DD3E2A"/>
    <w:rsid w:val="00DE2E81"/>
    <w:rsid w:val="00DE34F5"/>
    <w:rsid w:val="00DE6DBC"/>
    <w:rsid w:val="00DE6E22"/>
    <w:rsid w:val="00DF5684"/>
    <w:rsid w:val="00E008E8"/>
    <w:rsid w:val="00E01309"/>
    <w:rsid w:val="00E11E9A"/>
    <w:rsid w:val="00E140EA"/>
    <w:rsid w:val="00E204AF"/>
    <w:rsid w:val="00E24AB1"/>
    <w:rsid w:val="00E316B3"/>
    <w:rsid w:val="00E40347"/>
    <w:rsid w:val="00E4161A"/>
    <w:rsid w:val="00E5355C"/>
    <w:rsid w:val="00E55261"/>
    <w:rsid w:val="00E554CA"/>
    <w:rsid w:val="00E6141F"/>
    <w:rsid w:val="00E64EEF"/>
    <w:rsid w:val="00E82B1C"/>
    <w:rsid w:val="00E82C5E"/>
    <w:rsid w:val="00E85FD9"/>
    <w:rsid w:val="00E8731E"/>
    <w:rsid w:val="00EA086D"/>
    <w:rsid w:val="00EA5907"/>
    <w:rsid w:val="00EB2883"/>
    <w:rsid w:val="00EC1BD8"/>
    <w:rsid w:val="00EC43FD"/>
    <w:rsid w:val="00ED6147"/>
    <w:rsid w:val="00EE0F9A"/>
    <w:rsid w:val="00EE1A76"/>
    <w:rsid w:val="00EE29FF"/>
    <w:rsid w:val="00F03510"/>
    <w:rsid w:val="00F1055C"/>
    <w:rsid w:val="00F1688C"/>
    <w:rsid w:val="00F174ED"/>
    <w:rsid w:val="00F17C60"/>
    <w:rsid w:val="00F25E24"/>
    <w:rsid w:val="00F314C3"/>
    <w:rsid w:val="00F32027"/>
    <w:rsid w:val="00F34B6E"/>
    <w:rsid w:val="00F355A7"/>
    <w:rsid w:val="00F36F78"/>
    <w:rsid w:val="00F375D4"/>
    <w:rsid w:val="00F4523C"/>
    <w:rsid w:val="00F46A63"/>
    <w:rsid w:val="00F5392A"/>
    <w:rsid w:val="00F557E9"/>
    <w:rsid w:val="00F55BC4"/>
    <w:rsid w:val="00F64C0E"/>
    <w:rsid w:val="00F653AA"/>
    <w:rsid w:val="00F66096"/>
    <w:rsid w:val="00F667EF"/>
    <w:rsid w:val="00F7324A"/>
    <w:rsid w:val="00F74709"/>
    <w:rsid w:val="00F75548"/>
    <w:rsid w:val="00F80E56"/>
    <w:rsid w:val="00F84F96"/>
    <w:rsid w:val="00F873BE"/>
    <w:rsid w:val="00F90D6D"/>
    <w:rsid w:val="00F95C16"/>
    <w:rsid w:val="00FA1025"/>
    <w:rsid w:val="00FA52FC"/>
    <w:rsid w:val="00FA6A6E"/>
    <w:rsid w:val="00FA7092"/>
    <w:rsid w:val="00FB258F"/>
    <w:rsid w:val="00FB2825"/>
    <w:rsid w:val="00FB2EBB"/>
    <w:rsid w:val="00FB7481"/>
    <w:rsid w:val="00FD1567"/>
    <w:rsid w:val="00FD2277"/>
    <w:rsid w:val="00FE65E3"/>
    <w:rsid w:val="00FF168A"/>
    <w:rsid w:val="00FF769B"/>
    <w:rsid w:val="01EE60C7"/>
    <w:rsid w:val="023D11EC"/>
    <w:rsid w:val="02E7540F"/>
    <w:rsid w:val="02F52A07"/>
    <w:rsid w:val="030172FC"/>
    <w:rsid w:val="03D36A52"/>
    <w:rsid w:val="05003953"/>
    <w:rsid w:val="056964FD"/>
    <w:rsid w:val="0593419C"/>
    <w:rsid w:val="05A230AD"/>
    <w:rsid w:val="05DA1BCD"/>
    <w:rsid w:val="05F97C0A"/>
    <w:rsid w:val="065B5F15"/>
    <w:rsid w:val="06AE2A1F"/>
    <w:rsid w:val="07DC7705"/>
    <w:rsid w:val="080A33DF"/>
    <w:rsid w:val="080E1492"/>
    <w:rsid w:val="087F053C"/>
    <w:rsid w:val="088D058F"/>
    <w:rsid w:val="091009F8"/>
    <w:rsid w:val="091C61BE"/>
    <w:rsid w:val="093F541E"/>
    <w:rsid w:val="097546C5"/>
    <w:rsid w:val="0A104757"/>
    <w:rsid w:val="0AC86737"/>
    <w:rsid w:val="0BB814DF"/>
    <w:rsid w:val="0BB91F5A"/>
    <w:rsid w:val="0BCB3396"/>
    <w:rsid w:val="0C7029C4"/>
    <w:rsid w:val="0CC24E27"/>
    <w:rsid w:val="0D580615"/>
    <w:rsid w:val="0E3E7627"/>
    <w:rsid w:val="0EFB112D"/>
    <w:rsid w:val="0F043569"/>
    <w:rsid w:val="0F1E19B2"/>
    <w:rsid w:val="0F340F1C"/>
    <w:rsid w:val="10744A41"/>
    <w:rsid w:val="10F10920"/>
    <w:rsid w:val="11EE67FB"/>
    <w:rsid w:val="11FC68FD"/>
    <w:rsid w:val="124D074A"/>
    <w:rsid w:val="12C74FFD"/>
    <w:rsid w:val="14486EE7"/>
    <w:rsid w:val="14B679D8"/>
    <w:rsid w:val="14FF26A4"/>
    <w:rsid w:val="15A552DC"/>
    <w:rsid w:val="15B419D9"/>
    <w:rsid w:val="165516A2"/>
    <w:rsid w:val="16F470A1"/>
    <w:rsid w:val="18821E92"/>
    <w:rsid w:val="19C90CF1"/>
    <w:rsid w:val="1B272083"/>
    <w:rsid w:val="1B3F1D84"/>
    <w:rsid w:val="1BFE2390"/>
    <w:rsid w:val="1C046DDD"/>
    <w:rsid w:val="1C500D9F"/>
    <w:rsid w:val="1DFE7A9B"/>
    <w:rsid w:val="1E82128C"/>
    <w:rsid w:val="1F052CE9"/>
    <w:rsid w:val="1FAD11D5"/>
    <w:rsid w:val="1FB1492C"/>
    <w:rsid w:val="1FE22B16"/>
    <w:rsid w:val="1FE75105"/>
    <w:rsid w:val="205C753A"/>
    <w:rsid w:val="210165C6"/>
    <w:rsid w:val="227D60A4"/>
    <w:rsid w:val="22BF0F24"/>
    <w:rsid w:val="22DB1E6D"/>
    <w:rsid w:val="23227259"/>
    <w:rsid w:val="2326137B"/>
    <w:rsid w:val="233E7A1F"/>
    <w:rsid w:val="237D501F"/>
    <w:rsid w:val="24977B34"/>
    <w:rsid w:val="24D46E19"/>
    <w:rsid w:val="261E4CC0"/>
    <w:rsid w:val="26494DE7"/>
    <w:rsid w:val="26666CE7"/>
    <w:rsid w:val="274B46F2"/>
    <w:rsid w:val="27A82D32"/>
    <w:rsid w:val="289633CC"/>
    <w:rsid w:val="28FC7461"/>
    <w:rsid w:val="2992244E"/>
    <w:rsid w:val="29E13D58"/>
    <w:rsid w:val="2B5A60B5"/>
    <w:rsid w:val="2BC64C9D"/>
    <w:rsid w:val="2E4A1D74"/>
    <w:rsid w:val="2EC938DC"/>
    <w:rsid w:val="2F197770"/>
    <w:rsid w:val="2F575378"/>
    <w:rsid w:val="2F9B56DE"/>
    <w:rsid w:val="2FE863B8"/>
    <w:rsid w:val="30A713B2"/>
    <w:rsid w:val="30BE1E65"/>
    <w:rsid w:val="31090575"/>
    <w:rsid w:val="31186E79"/>
    <w:rsid w:val="31231A50"/>
    <w:rsid w:val="320609D4"/>
    <w:rsid w:val="3261794A"/>
    <w:rsid w:val="32DA09D0"/>
    <w:rsid w:val="338549AE"/>
    <w:rsid w:val="34F939C6"/>
    <w:rsid w:val="359A6A69"/>
    <w:rsid w:val="36752EAE"/>
    <w:rsid w:val="36B66368"/>
    <w:rsid w:val="36BF5579"/>
    <w:rsid w:val="36E6599B"/>
    <w:rsid w:val="36EC7867"/>
    <w:rsid w:val="37035D94"/>
    <w:rsid w:val="38176CDE"/>
    <w:rsid w:val="398C1496"/>
    <w:rsid w:val="399831E7"/>
    <w:rsid w:val="39B70FFB"/>
    <w:rsid w:val="3A7130A0"/>
    <w:rsid w:val="3B6C40C3"/>
    <w:rsid w:val="3BAD5166"/>
    <w:rsid w:val="3BD338C5"/>
    <w:rsid w:val="3BE953AD"/>
    <w:rsid w:val="3E444B68"/>
    <w:rsid w:val="3E725811"/>
    <w:rsid w:val="3F120118"/>
    <w:rsid w:val="3F3A66A6"/>
    <w:rsid w:val="3F5955FB"/>
    <w:rsid w:val="3FBD0D04"/>
    <w:rsid w:val="3FC3651C"/>
    <w:rsid w:val="3FD302D4"/>
    <w:rsid w:val="40D505A1"/>
    <w:rsid w:val="41046D08"/>
    <w:rsid w:val="417621D7"/>
    <w:rsid w:val="423E1070"/>
    <w:rsid w:val="424E6936"/>
    <w:rsid w:val="426042E3"/>
    <w:rsid w:val="429432BB"/>
    <w:rsid w:val="42AD0250"/>
    <w:rsid w:val="432F756D"/>
    <w:rsid w:val="44064E8E"/>
    <w:rsid w:val="44222203"/>
    <w:rsid w:val="442C5034"/>
    <w:rsid w:val="44F015EF"/>
    <w:rsid w:val="450E027F"/>
    <w:rsid w:val="452E0DAF"/>
    <w:rsid w:val="457048F7"/>
    <w:rsid w:val="45995D15"/>
    <w:rsid w:val="469851BB"/>
    <w:rsid w:val="472B3B91"/>
    <w:rsid w:val="474F49EF"/>
    <w:rsid w:val="47B47F2B"/>
    <w:rsid w:val="47B60F35"/>
    <w:rsid w:val="47EF7B17"/>
    <w:rsid w:val="48E17F24"/>
    <w:rsid w:val="494B1CD4"/>
    <w:rsid w:val="494D63D1"/>
    <w:rsid w:val="4A88348A"/>
    <w:rsid w:val="4BC6220A"/>
    <w:rsid w:val="4BDC4058"/>
    <w:rsid w:val="4C98705E"/>
    <w:rsid w:val="4DC834C2"/>
    <w:rsid w:val="4DC931F6"/>
    <w:rsid w:val="4E080219"/>
    <w:rsid w:val="4E2A3F53"/>
    <w:rsid w:val="4ECF0377"/>
    <w:rsid w:val="4ED715E1"/>
    <w:rsid w:val="4EF033D2"/>
    <w:rsid w:val="501C4FB0"/>
    <w:rsid w:val="50413F80"/>
    <w:rsid w:val="504D0283"/>
    <w:rsid w:val="51446DBB"/>
    <w:rsid w:val="516A0C8A"/>
    <w:rsid w:val="51B80FB0"/>
    <w:rsid w:val="52832F61"/>
    <w:rsid w:val="53151BD1"/>
    <w:rsid w:val="53306A29"/>
    <w:rsid w:val="53761D87"/>
    <w:rsid w:val="53B4600A"/>
    <w:rsid w:val="542C1370"/>
    <w:rsid w:val="543D495A"/>
    <w:rsid w:val="54A24822"/>
    <w:rsid w:val="54B805B2"/>
    <w:rsid w:val="54C06519"/>
    <w:rsid w:val="54C83A9D"/>
    <w:rsid w:val="554B26E3"/>
    <w:rsid w:val="555A5812"/>
    <w:rsid w:val="559D0D63"/>
    <w:rsid w:val="55DC4FB7"/>
    <w:rsid w:val="56234DEE"/>
    <w:rsid w:val="565D2991"/>
    <w:rsid w:val="570A1E39"/>
    <w:rsid w:val="57C4184A"/>
    <w:rsid w:val="58A77456"/>
    <w:rsid w:val="59017D16"/>
    <w:rsid w:val="5A4C7CC5"/>
    <w:rsid w:val="5A525ACA"/>
    <w:rsid w:val="5B4555DD"/>
    <w:rsid w:val="5B481ADF"/>
    <w:rsid w:val="5C0E6B18"/>
    <w:rsid w:val="5CB94906"/>
    <w:rsid w:val="5D513E1A"/>
    <w:rsid w:val="5E0C2A58"/>
    <w:rsid w:val="5E376A7B"/>
    <w:rsid w:val="5E3808EB"/>
    <w:rsid w:val="5E9E03A6"/>
    <w:rsid w:val="5EC41959"/>
    <w:rsid w:val="5EE8675B"/>
    <w:rsid w:val="5EFE12D6"/>
    <w:rsid w:val="5F884483"/>
    <w:rsid w:val="60466652"/>
    <w:rsid w:val="606758C1"/>
    <w:rsid w:val="60997039"/>
    <w:rsid w:val="60EB65D7"/>
    <w:rsid w:val="61402B11"/>
    <w:rsid w:val="61DC6792"/>
    <w:rsid w:val="61E808EE"/>
    <w:rsid w:val="62185FE1"/>
    <w:rsid w:val="622F4E76"/>
    <w:rsid w:val="626A4BB1"/>
    <w:rsid w:val="638F5581"/>
    <w:rsid w:val="64085B34"/>
    <w:rsid w:val="6441733C"/>
    <w:rsid w:val="645A5F50"/>
    <w:rsid w:val="64663C5A"/>
    <w:rsid w:val="64A40884"/>
    <w:rsid w:val="65145315"/>
    <w:rsid w:val="65BF1B4F"/>
    <w:rsid w:val="668054DF"/>
    <w:rsid w:val="672047E0"/>
    <w:rsid w:val="695F2FD2"/>
    <w:rsid w:val="69703F3D"/>
    <w:rsid w:val="69A549DF"/>
    <w:rsid w:val="6A811822"/>
    <w:rsid w:val="6A8955C5"/>
    <w:rsid w:val="6AC31D7D"/>
    <w:rsid w:val="6B0D4399"/>
    <w:rsid w:val="6BEA55BF"/>
    <w:rsid w:val="6C0A5FB9"/>
    <w:rsid w:val="6C5607EE"/>
    <w:rsid w:val="6CE87B32"/>
    <w:rsid w:val="6CEE29CE"/>
    <w:rsid w:val="6DA903C1"/>
    <w:rsid w:val="6DED19BB"/>
    <w:rsid w:val="6E1A1EA2"/>
    <w:rsid w:val="6F002C15"/>
    <w:rsid w:val="6F0E26DE"/>
    <w:rsid w:val="6FE91413"/>
    <w:rsid w:val="702A4145"/>
    <w:rsid w:val="71FF3CB3"/>
    <w:rsid w:val="721028AE"/>
    <w:rsid w:val="728772D5"/>
    <w:rsid w:val="72DC7FCD"/>
    <w:rsid w:val="738374B7"/>
    <w:rsid w:val="738A78F3"/>
    <w:rsid w:val="740E3478"/>
    <w:rsid w:val="74354DA3"/>
    <w:rsid w:val="743D0B4D"/>
    <w:rsid w:val="74956C12"/>
    <w:rsid w:val="74D40211"/>
    <w:rsid w:val="760230EB"/>
    <w:rsid w:val="76AF7940"/>
    <w:rsid w:val="77691F99"/>
    <w:rsid w:val="789A1304"/>
    <w:rsid w:val="78F615D2"/>
    <w:rsid w:val="7A3648EE"/>
    <w:rsid w:val="7B6617D7"/>
    <w:rsid w:val="7C312D74"/>
    <w:rsid w:val="7CDD7AEF"/>
    <w:rsid w:val="7DCE4438"/>
    <w:rsid w:val="7DD848D4"/>
    <w:rsid w:val="7E120165"/>
    <w:rsid w:val="7EC92E19"/>
    <w:rsid w:val="7FA514BB"/>
    <w:rsid w:val="7FA91D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482"/>
      <w:jc w:val="both"/>
    </w:pPr>
    <w:rPr>
      <w:rFonts w:ascii="Calibri" w:hAnsi="Calibri" w:eastAsia="仿宋" w:cs="Times New Roman"/>
      <w:kern w:val="2"/>
      <w:sz w:val="28"/>
      <w:szCs w:val="22"/>
      <w:lang w:val="en-US" w:eastAsia="zh-CN" w:bidi="ar-SA"/>
    </w:rPr>
  </w:style>
  <w:style w:type="paragraph" w:styleId="3">
    <w:name w:val="heading 1"/>
    <w:basedOn w:val="1"/>
    <w:next w:val="1"/>
    <w:link w:val="37"/>
    <w:autoRedefine/>
    <w:qFormat/>
    <w:uiPriority w:val="9"/>
    <w:pPr>
      <w:keepNext/>
      <w:keepLines/>
      <w:numPr>
        <w:ilvl w:val="0"/>
        <w:numId w:val="1"/>
      </w:numPr>
      <w:spacing w:beforeLines="100" w:afterLines="100"/>
      <w:jc w:val="center"/>
      <w:outlineLvl w:val="0"/>
    </w:pPr>
    <w:rPr>
      <w:rFonts w:ascii="宋体" w:hAnsi="宋体"/>
      <w:b/>
      <w:bCs/>
      <w:kern w:val="44"/>
      <w:sz w:val="36"/>
      <w:szCs w:val="44"/>
    </w:rPr>
  </w:style>
  <w:style w:type="paragraph" w:styleId="4">
    <w:name w:val="heading 2"/>
    <w:basedOn w:val="1"/>
    <w:next w:val="1"/>
    <w:link w:val="38"/>
    <w:autoRedefine/>
    <w:unhideWhenUsed/>
    <w:qFormat/>
    <w:uiPriority w:val="9"/>
    <w:pPr>
      <w:keepNext/>
      <w:keepLines/>
      <w:numPr>
        <w:ilvl w:val="0"/>
        <w:numId w:val="2"/>
      </w:numPr>
      <w:spacing w:beforeLines="100" w:afterLines="100"/>
      <w:jc w:val="center"/>
      <w:outlineLvl w:val="1"/>
    </w:pPr>
    <w:rPr>
      <w:rFonts w:ascii="Times New Roman" w:hAnsi="Times New Roman" w:eastAsia="黑体"/>
      <w:b/>
      <w:bCs/>
      <w:sz w:val="32"/>
      <w:szCs w:val="32"/>
    </w:rPr>
  </w:style>
  <w:style w:type="paragraph" w:styleId="5">
    <w:name w:val="heading 3"/>
    <w:basedOn w:val="1"/>
    <w:next w:val="1"/>
    <w:link w:val="39"/>
    <w:unhideWhenUsed/>
    <w:qFormat/>
    <w:uiPriority w:val="9"/>
    <w:pPr>
      <w:keepNext/>
      <w:keepLines/>
      <w:numPr>
        <w:ilvl w:val="0"/>
        <w:numId w:val="3"/>
      </w:numPr>
      <w:spacing w:before="100" w:beforeLines="100" w:after="100" w:afterLines="100"/>
      <w:jc w:val="center"/>
      <w:outlineLvl w:val="2"/>
    </w:pPr>
    <w:rPr>
      <w:rFonts w:ascii="宋体" w:hAnsi="宋体" w:eastAsia="黑体"/>
      <w:b/>
      <w:bCs/>
      <w:sz w:val="32"/>
      <w:szCs w:val="32"/>
    </w:rPr>
  </w:style>
  <w:style w:type="paragraph" w:styleId="6">
    <w:name w:val="heading 4"/>
    <w:basedOn w:val="1"/>
    <w:next w:val="1"/>
    <w:link w:val="40"/>
    <w:autoRedefine/>
    <w:unhideWhenUsed/>
    <w:qFormat/>
    <w:uiPriority w:val="9"/>
    <w:pPr>
      <w:keepNext/>
      <w:keepLines/>
      <w:numPr>
        <w:ilvl w:val="0"/>
        <w:numId w:val="4"/>
      </w:numPr>
      <w:spacing w:before="40" w:after="80"/>
      <w:outlineLvl w:val="3"/>
    </w:pPr>
    <w:rPr>
      <w:rFonts w:ascii="仿宋" w:hAnsi="仿宋" w:eastAsia="黑体"/>
      <w:b/>
      <w:bCs/>
      <w:sz w:val="30"/>
      <w:szCs w:val="28"/>
      <w:lang w:val="zh-CN"/>
    </w:rPr>
  </w:style>
  <w:style w:type="paragraph" w:styleId="7">
    <w:name w:val="heading 5"/>
    <w:basedOn w:val="1"/>
    <w:next w:val="1"/>
    <w:link w:val="41"/>
    <w:unhideWhenUsed/>
    <w:qFormat/>
    <w:uiPriority w:val="9"/>
    <w:pPr>
      <w:keepNext/>
      <w:keepLines/>
      <w:numPr>
        <w:ilvl w:val="0"/>
        <w:numId w:val="5"/>
      </w:numPr>
      <w:spacing w:beforeLines="50" w:afterLines="50"/>
      <w:outlineLvl w:val="4"/>
    </w:pPr>
    <w:rPr>
      <w:rFonts w:ascii="宋体" w:hAnsi="宋体"/>
      <w:b/>
      <w:bCs/>
      <w:sz w:val="30"/>
      <w:szCs w:val="28"/>
    </w:rPr>
  </w:style>
  <w:style w:type="paragraph" w:styleId="8">
    <w:name w:val="heading 6"/>
    <w:basedOn w:val="1"/>
    <w:next w:val="1"/>
    <w:link w:val="42"/>
    <w:unhideWhenUsed/>
    <w:qFormat/>
    <w:uiPriority w:val="9"/>
    <w:pPr>
      <w:keepNext/>
      <w:keepLines/>
      <w:numPr>
        <w:ilvl w:val="0"/>
        <w:numId w:val="6"/>
      </w:numPr>
      <w:outlineLvl w:val="5"/>
    </w:pPr>
    <w:rPr>
      <w:rFonts w:ascii="Times New Roman" w:hAnsi="Times New Roman" w:eastAsia="宋体"/>
      <w:b/>
      <w:bCs/>
      <w:szCs w:val="24"/>
    </w:rPr>
  </w:style>
  <w:style w:type="paragraph" w:styleId="9">
    <w:name w:val="heading 7"/>
    <w:basedOn w:val="1"/>
    <w:next w:val="1"/>
    <w:link w:val="43"/>
    <w:unhideWhenUsed/>
    <w:qFormat/>
    <w:uiPriority w:val="9"/>
    <w:pPr>
      <w:keepNext/>
      <w:keepLines/>
      <w:numPr>
        <w:ilvl w:val="0"/>
        <w:numId w:val="7"/>
      </w:numPr>
      <w:outlineLvl w:val="6"/>
    </w:pPr>
    <w:rPr>
      <w:b/>
      <w:bCs/>
      <w:szCs w:val="24"/>
    </w:rPr>
  </w:style>
  <w:style w:type="character" w:default="1" w:styleId="31">
    <w:name w:val="Default Paragraph Font"/>
    <w:semiHidden/>
    <w:unhideWhenUsed/>
    <w:qFormat/>
    <w:uiPriority w:val="1"/>
  </w:style>
  <w:style w:type="table" w:default="1" w:styleId="29">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10">
    <w:name w:val="toc 7"/>
    <w:basedOn w:val="1"/>
    <w:next w:val="1"/>
    <w:autoRedefine/>
    <w:unhideWhenUsed/>
    <w:qFormat/>
    <w:uiPriority w:val="39"/>
    <w:pPr>
      <w:ind w:left="1680"/>
      <w:jc w:val="left"/>
    </w:pPr>
    <w:rPr>
      <w:rFonts w:asciiTheme="minorHAnsi" w:hAnsiTheme="minorHAnsi" w:cstheme="minorHAnsi"/>
      <w:sz w:val="18"/>
      <w:szCs w:val="18"/>
    </w:rPr>
  </w:style>
  <w:style w:type="paragraph" w:styleId="11">
    <w:name w:val="annotation text"/>
    <w:basedOn w:val="1"/>
    <w:link w:val="51"/>
    <w:semiHidden/>
    <w:unhideWhenUsed/>
    <w:qFormat/>
    <w:uiPriority w:val="99"/>
    <w:pPr>
      <w:jc w:val="left"/>
    </w:pPr>
  </w:style>
  <w:style w:type="paragraph" w:styleId="12">
    <w:name w:val="Body Text"/>
    <w:basedOn w:val="1"/>
    <w:link w:val="81"/>
    <w:semiHidden/>
    <w:unhideWhenUsed/>
    <w:qFormat/>
    <w:uiPriority w:val="99"/>
    <w:pPr>
      <w:spacing w:after="120"/>
    </w:pPr>
  </w:style>
  <w:style w:type="paragraph" w:styleId="13">
    <w:name w:val="toc 5"/>
    <w:basedOn w:val="1"/>
    <w:next w:val="1"/>
    <w:autoRedefine/>
    <w:unhideWhenUsed/>
    <w:qFormat/>
    <w:uiPriority w:val="39"/>
    <w:pPr>
      <w:ind w:left="1120"/>
      <w:jc w:val="left"/>
    </w:pPr>
    <w:rPr>
      <w:rFonts w:asciiTheme="minorHAnsi" w:hAnsiTheme="minorHAnsi" w:cstheme="minorHAnsi"/>
      <w:sz w:val="18"/>
      <w:szCs w:val="18"/>
    </w:rPr>
  </w:style>
  <w:style w:type="paragraph" w:styleId="14">
    <w:name w:val="toc 3"/>
    <w:basedOn w:val="1"/>
    <w:next w:val="1"/>
    <w:unhideWhenUsed/>
    <w:qFormat/>
    <w:uiPriority w:val="39"/>
    <w:pPr>
      <w:ind w:left="560"/>
      <w:jc w:val="left"/>
    </w:pPr>
    <w:rPr>
      <w:rFonts w:asciiTheme="minorHAnsi" w:hAnsiTheme="minorHAnsi" w:cstheme="minorHAnsi"/>
      <w:i/>
      <w:iCs/>
      <w:sz w:val="20"/>
      <w:szCs w:val="20"/>
    </w:rPr>
  </w:style>
  <w:style w:type="paragraph" w:styleId="15">
    <w:name w:val="toc 8"/>
    <w:basedOn w:val="1"/>
    <w:next w:val="1"/>
    <w:unhideWhenUsed/>
    <w:qFormat/>
    <w:uiPriority w:val="39"/>
    <w:pPr>
      <w:ind w:left="1960"/>
      <w:jc w:val="left"/>
    </w:pPr>
    <w:rPr>
      <w:rFonts w:asciiTheme="minorHAnsi" w:hAnsiTheme="minorHAnsi" w:cstheme="minorHAnsi"/>
      <w:sz w:val="18"/>
      <w:szCs w:val="18"/>
    </w:rPr>
  </w:style>
  <w:style w:type="paragraph" w:styleId="16">
    <w:name w:val="Balloon Text"/>
    <w:basedOn w:val="1"/>
    <w:link w:val="53"/>
    <w:semiHidden/>
    <w:unhideWhenUsed/>
    <w:qFormat/>
    <w:uiPriority w:val="99"/>
    <w:pPr>
      <w:spacing w:line="240" w:lineRule="auto"/>
    </w:pPr>
    <w:rPr>
      <w:sz w:val="18"/>
      <w:szCs w:val="18"/>
    </w:rPr>
  </w:style>
  <w:style w:type="paragraph" w:styleId="17">
    <w:name w:val="footer"/>
    <w:basedOn w:val="1"/>
    <w:link w:val="48"/>
    <w:unhideWhenUsed/>
    <w:qFormat/>
    <w:uiPriority w:val="99"/>
    <w:pPr>
      <w:tabs>
        <w:tab w:val="center" w:pos="4153"/>
        <w:tab w:val="right" w:pos="8306"/>
      </w:tabs>
      <w:snapToGrid w:val="0"/>
      <w:spacing w:line="240" w:lineRule="auto"/>
      <w:jc w:val="left"/>
    </w:pPr>
    <w:rPr>
      <w:sz w:val="18"/>
      <w:szCs w:val="18"/>
    </w:rPr>
  </w:style>
  <w:style w:type="paragraph" w:styleId="18">
    <w:name w:val="header"/>
    <w:basedOn w:val="1"/>
    <w:link w:val="47"/>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9">
    <w:name w:val="toc 1"/>
    <w:basedOn w:val="1"/>
    <w:next w:val="1"/>
    <w:unhideWhenUsed/>
    <w:qFormat/>
    <w:uiPriority w:val="39"/>
    <w:pPr>
      <w:spacing w:before="120" w:after="120"/>
      <w:jc w:val="left"/>
    </w:pPr>
    <w:rPr>
      <w:rFonts w:asciiTheme="minorHAnsi" w:hAnsiTheme="minorHAnsi" w:cstheme="minorHAnsi"/>
      <w:b/>
      <w:bCs/>
      <w:caps/>
      <w:sz w:val="20"/>
      <w:szCs w:val="20"/>
    </w:rPr>
  </w:style>
  <w:style w:type="paragraph" w:styleId="20">
    <w:name w:val="toc 4"/>
    <w:basedOn w:val="1"/>
    <w:next w:val="1"/>
    <w:unhideWhenUsed/>
    <w:qFormat/>
    <w:uiPriority w:val="39"/>
    <w:pPr>
      <w:ind w:left="840"/>
      <w:jc w:val="left"/>
    </w:pPr>
    <w:rPr>
      <w:rFonts w:asciiTheme="minorHAnsi" w:hAnsiTheme="minorHAnsi" w:cstheme="minorHAnsi"/>
      <w:sz w:val="18"/>
      <w:szCs w:val="18"/>
    </w:rPr>
  </w:style>
  <w:style w:type="paragraph" w:styleId="21">
    <w:name w:val="toc 6"/>
    <w:basedOn w:val="1"/>
    <w:next w:val="1"/>
    <w:unhideWhenUsed/>
    <w:qFormat/>
    <w:uiPriority w:val="39"/>
    <w:pPr>
      <w:ind w:left="1400"/>
      <w:jc w:val="left"/>
    </w:pPr>
    <w:rPr>
      <w:rFonts w:asciiTheme="minorHAnsi" w:hAnsiTheme="minorHAnsi" w:cstheme="minorHAnsi"/>
      <w:sz w:val="18"/>
      <w:szCs w:val="18"/>
    </w:rPr>
  </w:style>
  <w:style w:type="paragraph" w:styleId="22">
    <w:name w:val="toc 2"/>
    <w:basedOn w:val="1"/>
    <w:next w:val="1"/>
    <w:unhideWhenUsed/>
    <w:qFormat/>
    <w:uiPriority w:val="39"/>
    <w:pPr>
      <w:ind w:left="280"/>
      <w:jc w:val="left"/>
    </w:pPr>
    <w:rPr>
      <w:rFonts w:asciiTheme="minorHAnsi" w:hAnsiTheme="minorHAnsi" w:cstheme="minorHAnsi"/>
      <w:smallCaps/>
      <w:sz w:val="20"/>
      <w:szCs w:val="20"/>
    </w:rPr>
  </w:style>
  <w:style w:type="paragraph" w:styleId="23">
    <w:name w:val="toc 9"/>
    <w:basedOn w:val="1"/>
    <w:next w:val="1"/>
    <w:unhideWhenUsed/>
    <w:qFormat/>
    <w:uiPriority w:val="39"/>
    <w:pPr>
      <w:ind w:left="2240"/>
      <w:jc w:val="left"/>
    </w:pPr>
    <w:rPr>
      <w:rFonts w:asciiTheme="minorHAnsi" w:hAnsiTheme="minorHAnsi" w:cstheme="minorHAnsi"/>
      <w:sz w:val="18"/>
      <w:szCs w:val="18"/>
    </w:rPr>
  </w:style>
  <w:style w:type="paragraph" w:styleId="24">
    <w:name w:val="HTML Preformatted"/>
    <w:basedOn w:val="1"/>
    <w:link w:val="5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宋体" w:hAnsi="宋体" w:eastAsia="宋体" w:cs="宋体"/>
      <w:kern w:val="0"/>
      <w:sz w:val="24"/>
      <w:szCs w:val="24"/>
    </w:rPr>
  </w:style>
  <w:style w:type="paragraph" w:styleId="25">
    <w:name w:val="Normal (Web)"/>
    <w:basedOn w:val="1"/>
    <w:unhideWhenUsed/>
    <w:qFormat/>
    <w:uiPriority w:val="99"/>
    <w:pPr>
      <w:widowControl/>
      <w:spacing w:before="100" w:beforeAutospacing="1" w:after="100" w:afterAutospacing="1" w:line="240" w:lineRule="auto"/>
      <w:jc w:val="left"/>
    </w:pPr>
    <w:rPr>
      <w:rFonts w:ascii="宋体" w:hAnsi="宋体" w:eastAsia="宋体" w:cs="宋体"/>
      <w:kern w:val="0"/>
      <w:szCs w:val="24"/>
    </w:rPr>
  </w:style>
  <w:style w:type="paragraph" w:styleId="26">
    <w:name w:val="Title"/>
    <w:basedOn w:val="1"/>
    <w:next w:val="1"/>
    <w:link w:val="80"/>
    <w:qFormat/>
    <w:uiPriority w:val="0"/>
    <w:pPr>
      <w:spacing w:before="240" w:after="60" w:line="240" w:lineRule="auto"/>
      <w:ind w:firstLine="0"/>
      <w:jc w:val="center"/>
      <w:outlineLvl w:val="0"/>
    </w:pPr>
    <w:rPr>
      <w:rFonts w:ascii="Arial" w:hAnsi="Arial" w:cs="Arial"/>
      <w:b/>
      <w:bCs/>
      <w:sz w:val="32"/>
      <w:szCs w:val="32"/>
    </w:rPr>
  </w:style>
  <w:style w:type="paragraph" w:styleId="27">
    <w:name w:val="annotation subject"/>
    <w:basedOn w:val="11"/>
    <w:next w:val="11"/>
    <w:link w:val="52"/>
    <w:semiHidden/>
    <w:unhideWhenUsed/>
    <w:qFormat/>
    <w:uiPriority w:val="99"/>
    <w:rPr>
      <w:b/>
      <w:bCs/>
    </w:rPr>
  </w:style>
  <w:style w:type="paragraph" w:styleId="28">
    <w:name w:val="Body Text First Indent"/>
    <w:basedOn w:val="12"/>
    <w:link w:val="82"/>
    <w:qFormat/>
    <w:uiPriority w:val="0"/>
    <w:pPr>
      <w:tabs>
        <w:tab w:val="center" w:pos="0"/>
      </w:tabs>
      <w:spacing w:before="240" w:after="240" w:line="500" w:lineRule="exact"/>
      <w:ind w:firstLine="420" w:firstLineChars="200"/>
    </w:pPr>
    <w:rPr>
      <w:rFonts w:ascii="Times New Roman" w:hAnsi="Times New Roman" w:eastAsia="宋体"/>
    </w:rPr>
  </w:style>
  <w:style w:type="table" w:styleId="30">
    <w:name w:val="Table Grid"/>
    <w:basedOn w:val="2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uiPriority w:val="22"/>
    <w:rPr>
      <w:b/>
      <w:bCs/>
    </w:rPr>
  </w:style>
  <w:style w:type="character" w:styleId="33">
    <w:name w:val="FollowedHyperlink"/>
    <w:basedOn w:val="31"/>
    <w:autoRedefine/>
    <w:semiHidden/>
    <w:unhideWhenUsed/>
    <w:qFormat/>
    <w:uiPriority w:val="99"/>
    <w:rPr>
      <w:color w:val="954F72"/>
      <w:u w:val="single"/>
    </w:rPr>
  </w:style>
  <w:style w:type="character" w:styleId="34">
    <w:name w:val="Emphasis"/>
    <w:basedOn w:val="31"/>
    <w:qFormat/>
    <w:uiPriority w:val="20"/>
    <w:rPr>
      <w:i/>
      <w:iCs/>
    </w:rPr>
  </w:style>
  <w:style w:type="character" w:styleId="35">
    <w:name w:val="Hyperlink"/>
    <w:basedOn w:val="31"/>
    <w:autoRedefine/>
    <w:unhideWhenUsed/>
    <w:qFormat/>
    <w:uiPriority w:val="99"/>
    <w:rPr>
      <w:color w:val="0563C1"/>
      <w:u w:val="single"/>
    </w:rPr>
  </w:style>
  <w:style w:type="character" w:styleId="36">
    <w:name w:val="annotation reference"/>
    <w:basedOn w:val="31"/>
    <w:semiHidden/>
    <w:unhideWhenUsed/>
    <w:qFormat/>
    <w:uiPriority w:val="99"/>
    <w:rPr>
      <w:sz w:val="21"/>
      <w:szCs w:val="21"/>
    </w:rPr>
  </w:style>
  <w:style w:type="character" w:customStyle="1" w:styleId="37">
    <w:name w:val="标题 1 字符"/>
    <w:basedOn w:val="31"/>
    <w:link w:val="3"/>
    <w:autoRedefine/>
    <w:qFormat/>
    <w:uiPriority w:val="9"/>
    <w:rPr>
      <w:rFonts w:ascii="宋体" w:hAnsi="宋体" w:eastAsia="仿宋" w:cs="Times New Roman"/>
      <w:b/>
      <w:bCs/>
      <w:kern w:val="44"/>
      <w:sz w:val="36"/>
      <w:szCs w:val="44"/>
    </w:rPr>
  </w:style>
  <w:style w:type="character" w:customStyle="1" w:styleId="38">
    <w:name w:val="标题 2 字符"/>
    <w:basedOn w:val="31"/>
    <w:link w:val="4"/>
    <w:qFormat/>
    <w:uiPriority w:val="9"/>
    <w:rPr>
      <w:rFonts w:ascii="Times New Roman" w:hAnsi="Times New Roman" w:eastAsia="黑体" w:cs="Times New Roman"/>
      <w:b/>
      <w:bCs/>
      <w:sz w:val="32"/>
      <w:szCs w:val="32"/>
    </w:rPr>
  </w:style>
  <w:style w:type="character" w:customStyle="1" w:styleId="39">
    <w:name w:val="标题 3 字符"/>
    <w:basedOn w:val="31"/>
    <w:link w:val="5"/>
    <w:autoRedefine/>
    <w:qFormat/>
    <w:uiPriority w:val="9"/>
    <w:rPr>
      <w:rFonts w:ascii="宋体" w:hAnsi="宋体" w:eastAsia="黑体"/>
      <w:b/>
      <w:bCs/>
      <w:kern w:val="2"/>
      <w:sz w:val="32"/>
      <w:szCs w:val="32"/>
    </w:rPr>
  </w:style>
  <w:style w:type="character" w:customStyle="1" w:styleId="40">
    <w:name w:val="标题 4 字符"/>
    <w:basedOn w:val="31"/>
    <w:link w:val="6"/>
    <w:autoRedefine/>
    <w:qFormat/>
    <w:uiPriority w:val="9"/>
    <w:rPr>
      <w:rFonts w:ascii="仿宋" w:hAnsi="仿宋" w:eastAsia="黑体"/>
      <w:b/>
      <w:bCs/>
      <w:kern w:val="2"/>
      <w:sz w:val="30"/>
      <w:szCs w:val="28"/>
      <w:lang w:val="zh-CN"/>
    </w:rPr>
  </w:style>
  <w:style w:type="character" w:customStyle="1" w:styleId="41">
    <w:name w:val="标题 5 字符"/>
    <w:basedOn w:val="31"/>
    <w:link w:val="7"/>
    <w:autoRedefine/>
    <w:qFormat/>
    <w:uiPriority w:val="9"/>
    <w:rPr>
      <w:rFonts w:ascii="宋体" w:hAnsi="宋体" w:eastAsia="仿宋" w:cs="Times New Roman"/>
      <w:b/>
      <w:bCs/>
      <w:sz w:val="30"/>
      <w:szCs w:val="28"/>
    </w:rPr>
  </w:style>
  <w:style w:type="character" w:customStyle="1" w:styleId="42">
    <w:name w:val="标题 6 字符"/>
    <w:basedOn w:val="31"/>
    <w:link w:val="8"/>
    <w:autoRedefine/>
    <w:qFormat/>
    <w:uiPriority w:val="9"/>
    <w:rPr>
      <w:rFonts w:ascii="Times New Roman" w:hAnsi="Times New Roman" w:eastAsia="宋体" w:cs="Times New Roman"/>
      <w:b/>
      <w:bCs/>
      <w:sz w:val="28"/>
      <w:szCs w:val="24"/>
    </w:rPr>
  </w:style>
  <w:style w:type="character" w:customStyle="1" w:styleId="43">
    <w:name w:val="标题 7 字符"/>
    <w:basedOn w:val="31"/>
    <w:link w:val="9"/>
    <w:autoRedefine/>
    <w:qFormat/>
    <w:uiPriority w:val="9"/>
    <w:rPr>
      <w:rFonts w:ascii="Calibri" w:hAnsi="Calibri" w:eastAsia="仿宋" w:cs="Times New Roman"/>
      <w:b/>
      <w:bCs/>
      <w:sz w:val="28"/>
      <w:szCs w:val="24"/>
    </w:rPr>
  </w:style>
  <w:style w:type="paragraph" w:styleId="44">
    <w:name w:val="List Paragraph"/>
    <w:basedOn w:val="1"/>
    <w:link w:val="45"/>
    <w:autoRedefine/>
    <w:qFormat/>
    <w:uiPriority w:val="0"/>
    <w:pPr>
      <w:ind w:firstLine="420" w:firstLineChars="200"/>
    </w:pPr>
    <w:rPr>
      <w:rFonts w:eastAsia="宋体"/>
      <w:kern w:val="0"/>
      <w:sz w:val="24"/>
      <w:szCs w:val="20"/>
    </w:rPr>
  </w:style>
  <w:style w:type="character" w:customStyle="1" w:styleId="45">
    <w:name w:val="列表段落 字符"/>
    <w:link w:val="44"/>
    <w:autoRedefine/>
    <w:qFormat/>
    <w:uiPriority w:val="0"/>
    <w:rPr>
      <w:rFonts w:ascii="Calibri" w:hAnsi="Calibri" w:eastAsia="宋体" w:cs="Times New Roman"/>
      <w:kern w:val="0"/>
      <w:sz w:val="24"/>
      <w:szCs w:val="20"/>
    </w:rPr>
  </w:style>
  <w:style w:type="paragraph" w:customStyle="1" w:styleId="46">
    <w:name w:val="TOC 标题1"/>
    <w:basedOn w:val="3"/>
    <w:next w:val="1"/>
    <w:autoRedefine/>
    <w:unhideWhenUsed/>
    <w:qFormat/>
    <w:uiPriority w:val="39"/>
    <w:pPr>
      <w:widowControl/>
      <w:numPr>
        <w:numId w:val="0"/>
      </w:numPr>
      <w:spacing w:beforeLines="0" w:afterLines="0" w:line="259" w:lineRule="auto"/>
      <w:jc w:val="left"/>
      <w:outlineLvl w:val="9"/>
    </w:pPr>
    <w:rPr>
      <w:rFonts w:ascii="Times New Roman" w:hAnsi="Times New Roman" w:eastAsia="宋体"/>
      <w:b w:val="0"/>
      <w:bCs w:val="0"/>
      <w:color w:val="2E74B5"/>
      <w:kern w:val="0"/>
      <w:sz w:val="32"/>
      <w:szCs w:val="32"/>
    </w:rPr>
  </w:style>
  <w:style w:type="character" w:customStyle="1" w:styleId="47">
    <w:name w:val="页眉 字符"/>
    <w:basedOn w:val="31"/>
    <w:link w:val="18"/>
    <w:autoRedefine/>
    <w:qFormat/>
    <w:uiPriority w:val="99"/>
    <w:rPr>
      <w:rFonts w:ascii="Calibri" w:hAnsi="Calibri" w:eastAsia="仿宋" w:cs="Times New Roman"/>
      <w:sz w:val="18"/>
      <w:szCs w:val="18"/>
    </w:rPr>
  </w:style>
  <w:style w:type="character" w:customStyle="1" w:styleId="48">
    <w:name w:val="页脚 字符"/>
    <w:basedOn w:val="31"/>
    <w:link w:val="17"/>
    <w:autoRedefine/>
    <w:qFormat/>
    <w:uiPriority w:val="99"/>
    <w:rPr>
      <w:rFonts w:ascii="Calibri" w:hAnsi="Calibri" w:eastAsia="仿宋" w:cs="Times New Roman"/>
      <w:sz w:val="18"/>
      <w:szCs w:val="18"/>
    </w:rPr>
  </w:style>
  <w:style w:type="character" w:customStyle="1" w:styleId="49">
    <w:name w:val="apple-converted-space"/>
    <w:basedOn w:val="31"/>
    <w:autoRedefine/>
    <w:qFormat/>
    <w:uiPriority w:val="0"/>
  </w:style>
  <w:style w:type="paragraph" w:customStyle="1" w:styleId="50">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51">
    <w:name w:val="批注文字 字符"/>
    <w:basedOn w:val="31"/>
    <w:link w:val="11"/>
    <w:autoRedefine/>
    <w:semiHidden/>
    <w:qFormat/>
    <w:uiPriority w:val="99"/>
    <w:rPr>
      <w:rFonts w:ascii="Calibri" w:hAnsi="Calibri" w:eastAsia="仿宋" w:cs="Times New Roman"/>
      <w:sz w:val="28"/>
    </w:rPr>
  </w:style>
  <w:style w:type="character" w:customStyle="1" w:styleId="52">
    <w:name w:val="批注主题 字符"/>
    <w:basedOn w:val="51"/>
    <w:link w:val="27"/>
    <w:autoRedefine/>
    <w:semiHidden/>
    <w:qFormat/>
    <w:uiPriority w:val="99"/>
    <w:rPr>
      <w:rFonts w:ascii="Calibri" w:hAnsi="Calibri" w:eastAsia="仿宋" w:cs="Times New Roman"/>
      <w:b/>
      <w:bCs/>
      <w:sz w:val="28"/>
    </w:rPr>
  </w:style>
  <w:style w:type="character" w:customStyle="1" w:styleId="53">
    <w:name w:val="批注框文本 字符"/>
    <w:basedOn w:val="31"/>
    <w:link w:val="16"/>
    <w:autoRedefine/>
    <w:semiHidden/>
    <w:qFormat/>
    <w:uiPriority w:val="99"/>
    <w:rPr>
      <w:rFonts w:ascii="Calibri" w:hAnsi="Calibri" w:eastAsia="仿宋" w:cs="Times New Roman"/>
      <w:sz w:val="18"/>
      <w:szCs w:val="18"/>
    </w:rPr>
  </w:style>
  <w:style w:type="paragraph" w:customStyle="1" w:styleId="54">
    <w:name w:val="reader-word-layer"/>
    <w:basedOn w:val="1"/>
    <w:autoRedefine/>
    <w:qFormat/>
    <w:uiPriority w:val="0"/>
    <w:pPr>
      <w:widowControl/>
      <w:spacing w:before="100" w:beforeAutospacing="1" w:after="100" w:afterAutospacing="1" w:line="240" w:lineRule="auto"/>
      <w:jc w:val="left"/>
    </w:pPr>
    <w:rPr>
      <w:rFonts w:ascii="宋体" w:hAnsi="宋体" w:eastAsia="宋体" w:cs="宋体"/>
      <w:kern w:val="0"/>
      <w:szCs w:val="24"/>
    </w:rPr>
  </w:style>
  <w:style w:type="paragraph" w:customStyle="1" w:styleId="55">
    <w:name w:val="1-正文"/>
    <w:basedOn w:val="1"/>
    <w:link w:val="56"/>
    <w:autoRedefine/>
    <w:qFormat/>
    <w:uiPriority w:val="0"/>
    <w:rPr>
      <w:rFonts w:ascii="宋体" w:hAnsi="宋体"/>
    </w:rPr>
  </w:style>
  <w:style w:type="character" w:customStyle="1" w:styleId="56">
    <w:name w:val="1-正文 Char"/>
    <w:basedOn w:val="31"/>
    <w:link w:val="55"/>
    <w:autoRedefine/>
    <w:qFormat/>
    <w:uiPriority w:val="0"/>
    <w:rPr>
      <w:rFonts w:ascii="宋体" w:hAnsi="宋体" w:eastAsia="仿宋" w:cs="Times New Roman"/>
      <w:sz w:val="28"/>
    </w:rPr>
  </w:style>
  <w:style w:type="paragraph" w:styleId="57">
    <w:name w:val="No Spacing"/>
    <w:autoRedefine/>
    <w:qFormat/>
    <w:uiPriority w:val="1"/>
    <w:pPr>
      <w:widowControl w:val="0"/>
      <w:ind w:firstLine="482"/>
      <w:jc w:val="both"/>
    </w:pPr>
    <w:rPr>
      <w:rFonts w:ascii="Calibri" w:hAnsi="Calibri" w:eastAsia="仿宋" w:cs="Times New Roman"/>
      <w:kern w:val="2"/>
      <w:sz w:val="28"/>
      <w:szCs w:val="22"/>
      <w:lang w:val="en-US" w:eastAsia="zh-CN" w:bidi="ar-SA"/>
    </w:rPr>
  </w:style>
  <w:style w:type="character" w:customStyle="1" w:styleId="58">
    <w:name w:val="HTML 预设格式 字符"/>
    <w:basedOn w:val="31"/>
    <w:link w:val="24"/>
    <w:autoRedefine/>
    <w:semiHidden/>
    <w:qFormat/>
    <w:uiPriority w:val="99"/>
    <w:rPr>
      <w:rFonts w:ascii="宋体" w:hAnsi="宋体" w:eastAsia="宋体" w:cs="宋体"/>
      <w:kern w:val="0"/>
      <w:sz w:val="24"/>
      <w:szCs w:val="24"/>
    </w:rPr>
  </w:style>
  <w:style w:type="character" w:customStyle="1" w:styleId="59">
    <w:name w:val="bjh-p"/>
    <w:basedOn w:val="31"/>
    <w:autoRedefine/>
    <w:qFormat/>
    <w:uiPriority w:val="0"/>
  </w:style>
  <w:style w:type="paragraph" w:customStyle="1" w:styleId="60">
    <w:name w:val="表内容"/>
    <w:basedOn w:val="1"/>
    <w:link w:val="61"/>
    <w:qFormat/>
    <w:uiPriority w:val="0"/>
    <w:pPr>
      <w:widowControl/>
      <w:spacing w:line="240" w:lineRule="auto"/>
      <w:ind w:firstLine="0"/>
      <w:jc w:val="left"/>
    </w:pPr>
    <w:rPr>
      <w:rFonts w:ascii="Times New Roman" w:hAnsi="Times New Roman" w:eastAsia="宋体" w:cs="宋体"/>
      <w:kern w:val="0"/>
      <w:sz w:val="18"/>
      <w:szCs w:val="20"/>
    </w:rPr>
  </w:style>
  <w:style w:type="character" w:customStyle="1" w:styleId="61">
    <w:name w:val="表内容 字符"/>
    <w:basedOn w:val="31"/>
    <w:link w:val="60"/>
    <w:autoRedefine/>
    <w:qFormat/>
    <w:uiPriority w:val="0"/>
    <w:rPr>
      <w:rFonts w:ascii="Times New Roman" w:hAnsi="Times New Roman" w:eastAsia="宋体" w:cs="宋体"/>
      <w:kern w:val="0"/>
      <w:sz w:val="18"/>
      <w:szCs w:val="20"/>
    </w:rPr>
  </w:style>
  <w:style w:type="character" w:customStyle="1" w:styleId="62">
    <w:name w:val="表内容 Char"/>
    <w:basedOn w:val="31"/>
    <w:autoRedefine/>
    <w:qFormat/>
    <w:uiPriority w:val="0"/>
    <w:rPr>
      <w:rFonts w:ascii="Times New Roman" w:hAnsi="Times New Roman"/>
      <w:sz w:val="22"/>
    </w:rPr>
  </w:style>
  <w:style w:type="paragraph" w:customStyle="1" w:styleId="63">
    <w:name w:val="p0"/>
    <w:basedOn w:val="1"/>
    <w:autoRedefine/>
    <w:qFormat/>
    <w:uiPriority w:val="0"/>
    <w:pPr>
      <w:widowControl/>
      <w:spacing w:before="100" w:beforeAutospacing="1" w:after="100" w:afterAutospacing="1" w:line="240" w:lineRule="auto"/>
      <w:ind w:firstLine="0"/>
      <w:jc w:val="left"/>
    </w:pPr>
    <w:rPr>
      <w:rFonts w:ascii="宋体" w:hAnsi="宋体" w:eastAsia="宋体"/>
      <w:kern w:val="0"/>
      <w:sz w:val="24"/>
      <w:szCs w:val="24"/>
    </w:rPr>
  </w:style>
  <w:style w:type="character" w:customStyle="1" w:styleId="64">
    <w:name w:val="NormalCharacter"/>
    <w:autoRedefine/>
    <w:semiHidden/>
    <w:qFormat/>
    <w:uiPriority w:val="0"/>
  </w:style>
  <w:style w:type="paragraph" w:customStyle="1" w:styleId="65">
    <w:name w:val="msonormal"/>
    <w:basedOn w:val="1"/>
    <w:qFormat/>
    <w:uiPriority w:val="0"/>
    <w:pPr>
      <w:widowControl/>
      <w:spacing w:before="100" w:beforeAutospacing="1" w:after="100" w:afterAutospacing="1" w:line="240" w:lineRule="auto"/>
      <w:ind w:firstLine="0"/>
      <w:jc w:val="left"/>
    </w:pPr>
    <w:rPr>
      <w:rFonts w:ascii="宋体" w:hAnsi="宋体" w:eastAsia="宋体" w:cs="宋体"/>
      <w:kern w:val="0"/>
      <w:sz w:val="24"/>
      <w:szCs w:val="24"/>
    </w:rPr>
  </w:style>
  <w:style w:type="paragraph" w:customStyle="1" w:styleId="66">
    <w:name w:val="font5"/>
    <w:basedOn w:val="1"/>
    <w:autoRedefine/>
    <w:qFormat/>
    <w:uiPriority w:val="0"/>
    <w:pPr>
      <w:widowControl/>
      <w:spacing w:before="100" w:beforeAutospacing="1" w:after="100" w:afterAutospacing="1" w:line="240" w:lineRule="auto"/>
      <w:ind w:firstLine="0"/>
      <w:jc w:val="left"/>
    </w:pPr>
    <w:rPr>
      <w:rFonts w:ascii="宋体" w:hAnsi="宋体" w:eastAsia="宋体" w:cs="宋体"/>
      <w:kern w:val="0"/>
      <w:sz w:val="18"/>
      <w:szCs w:val="18"/>
    </w:rPr>
  </w:style>
  <w:style w:type="paragraph" w:customStyle="1" w:styleId="67">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jc w:val="left"/>
    </w:pPr>
    <w:rPr>
      <w:rFonts w:ascii="宋体" w:hAnsi="宋体" w:eastAsia="宋体" w:cs="宋体"/>
      <w:kern w:val="0"/>
      <w:sz w:val="20"/>
      <w:szCs w:val="20"/>
    </w:rPr>
  </w:style>
  <w:style w:type="paragraph" w:customStyle="1" w:styleId="68">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jc w:val="left"/>
    </w:pPr>
    <w:rPr>
      <w:rFonts w:ascii="宋体" w:hAnsi="宋体" w:eastAsia="宋体" w:cs="宋体"/>
      <w:kern w:val="0"/>
      <w:sz w:val="20"/>
      <w:szCs w:val="20"/>
    </w:rPr>
  </w:style>
  <w:style w:type="paragraph" w:customStyle="1" w:styleId="69">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jc w:val="left"/>
    </w:pPr>
    <w:rPr>
      <w:rFonts w:ascii="宋体" w:hAnsi="宋体" w:eastAsia="宋体" w:cs="宋体"/>
      <w:kern w:val="0"/>
      <w:sz w:val="20"/>
      <w:szCs w:val="20"/>
    </w:rPr>
  </w:style>
  <w:style w:type="paragraph" w:customStyle="1" w:styleId="70">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jc w:val="center"/>
    </w:pPr>
    <w:rPr>
      <w:rFonts w:ascii="宋体" w:hAnsi="宋体" w:eastAsia="宋体" w:cs="宋体"/>
      <w:kern w:val="0"/>
      <w:sz w:val="20"/>
      <w:szCs w:val="20"/>
    </w:rPr>
  </w:style>
  <w:style w:type="paragraph" w:customStyle="1" w:styleId="71">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jc w:val="left"/>
    </w:pPr>
    <w:rPr>
      <w:rFonts w:ascii="宋体" w:hAnsi="宋体" w:eastAsia="宋体" w:cs="宋体"/>
      <w:color w:val="000000"/>
      <w:kern w:val="0"/>
      <w:sz w:val="20"/>
      <w:szCs w:val="20"/>
    </w:rPr>
  </w:style>
  <w:style w:type="paragraph" w:customStyle="1" w:styleId="72">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jc w:val="left"/>
    </w:pPr>
    <w:rPr>
      <w:rFonts w:ascii="宋体" w:hAnsi="宋体" w:eastAsia="宋体" w:cs="宋体"/>
      <w:kern w:val="0"/>
      <w:sz w:val="20"/>
      <w:szCs w:val="20"/>
    </w:rPr>
  </w:style>
  <w:style w:type="paragraph" w:customStyle="1" w:styleId="73">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jc w:val="left"/>
    </w:pPr>
    <w:rPr>
      <w:rFonts w:ascii="宋体" w:hAnsi="宋体" w:eastAsia="宋体" w:cs="宋体"/>
      <w:color w:val="000000"/>
      <w:kern w:val="0"/>
      <w:sz w:val="20"/>
      <w:szCs w:val="20"/>
    </w:rPr>
  </w:style>
  <w:style w:type="paragraph" w:customStyle="1" w:styleId="74">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jc w:val="center"/>
    </w:pPr>
    <w:rPr>
      <w:rFonts w:ascii="宋体" w:hAnsi="宋体" w:eastAsia="宋体" w:cs="宋体"/>
      <w:color w:val="000000"/>
      <w:kern w:val="0"/>
      <w:sz w:val="20"/>
      <w:szCs w:val="20"/>
    </w:rPr>
  </w:style>
  <w:style w:type="paragraph" w:customStyle="1" w:styleId="75">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jc w:val="left"/>
    </w:pPr>
    <w:rPr>
      <w:rFonts w:ascii="宋体" w:hAnsi="宋体" w:eastAsia="宋体" w:cs="宋体"/>
      <w:color w:val="000000"/>
      <w:kern w:val="0"/>
      <w:sz w:val="20"/>
      <w:szCs w:val="20"/>
    </w:rPr>
  </w:style>
  <w:style w:type="paragraph" w:customStyle="1" w:styleId="76">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jc w:val="center"/>
    </w:pPr>
    <w:rPr>
      <w:rFonts w:ascii="宋体" w:hAnsi="宋体" w:eastAsia="宋体" w:cs="宋体"/>
      <w:color w:val="000000"/>
      <w:kern w:val="0"/>
      <w:sz w:val="20"/>
      <w:szCs w:val="20"/>
    </w:rPr>
  </w:style>
  <w:style w:type="paragraph" w:customStyle="1" w:styleId="77">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jc w:val="left"/>
    </w:pPr>
    <w:rPr>
      <w:rFonts w:ascii="宋体" w:hAnsi="宋体" w:eastAsia="宋体" w:cs="宋体"/>
      <w:kern w:val="0"/>
      <w:sz w:val="20"/>
      <w:szCs w:val="20"/>
    </w:rPr>
  </w:style>
  <w:style w:type="paragraph" w:customStyle="1" w:styleId="78">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jc w:val="left"/>
    </w:pPr>
    <w:rPr>
      <w:rFonts w:ascii="宋体" w:hAnsi="宋体" w:eastAsia="宋体" w:cs="宋体"/>
      <w:kern w:val="0"/>
      <w:sz w:val="20"/>
      <w:szCs w:val="20"/>
    </w:rPr>
  </w:style>
  <w:style w:type="paragraph" w:customStyle="1" w:styleId="79">
    <w:name w:val="xl87"/>
    <w:basedOn w:val="1"/>
    <w:autoRedefine/>
    <w:qFormat/>
    <w:uiPriority w:val="0"/>
    <w:pPr>
      <w:widowControl/>
      <w:spacing w:before="100" w:beforeAutospacing="1" w:after="100" w:afterAutospacing="1" w:line="240" w:lineRule="auto"/>
      <w:ind w:firstLine="0"/>
      <w:jc w:val="left"/>
    </w:pPr>
    <w:rPr>
      <w:rFonts w:ascii="宋体" w:hAnsi="宋体" w:eastAsia="宋体" w:cs="宋体"/>
      <w:kern w:val="0"/>
      <w:sz w:val="24"/>
      <w:szCs w:val="24"/>
    </w:rPr>
  </w:style>
  <w:style w:type="character" w:customStyle="1" w:styleId="80">
    <w:name w:val="标题 字符"/>
    <w:basedOn w:val="31"/>
    <w:link w:val="26"/>
    <w:autoRedefine/>
    <w:qFormat/>
    <w:uiPriority w:val="0"/>
    <w:rPr>
      <w:rFonts w:ascii="Arial" w:hAnsi="Arial" w:eastAsia="仿宋" w:cs="Arial"/>
      <w:b/>
      <w:bCs/>
      <w:sz w:val="32"/>
      <w:szCs w:val="32"/>
    </w:rPr>
  </w:style>
  <w:style w:type="character" w:customStyle="1" w:styleId="81">
    <w:name w:val="正文文本 字符"/>
    <w:basedOn w:val="31"/>
    <w:link w:val="12"/>
    <w:autoRedefine/>
    <w:semiHidden/>
    <w:qFormat/>
    <w:uiPriority w:val="99"/>
    <w:rPr>
      <w:rFonts w:ascii="Calibri" w:hAnsi="Calibri" w:eastAsia="仿宋" w:cs="Times New Roman"/>
      <w:kern w:val="2"/>
      <w:sz w:val="28"/>
      <w:szCs w:val="22"/>
    </w:rPr>
  </w:style>
  <w:style w:type="character" w:customStyle="1" w:styleId="82">
    <w:name w:val="正文文本首行缩进 字符"/>
    <w:basedOn w:val="81"/>
    <w:link w:val="28"/>
    <w:autoRedefine/>
    <w:qFormat/>
    <w:uiPriority w:val="0"/>
    <w:rPr>
      <w:rFonts w:ascii="Times New Roman" w:hAnsi="Times New Roman" w:eastAsia="宋体" w:cs="Times New Roman"/>
      <w:kern w:val="2"/>
      <w:sz w:val="28"/>
      <w:szCs w:val="22"/>
    </w:rPr>
  </w:style>
  <w:style w:type="paragraph" w:customStyle="1" w:styleId="83">
    <w:name w:val="PlainText"/>
    <w:basedOn w:val="1"/>
    <w:autoRedefine/>
    <w:qFormat/>
    <w:uiPriority w:val="0"/>
    <w:pPr>
      <w:spacing w:line="240" w:lineRule="auto"/>
      <w:ind w:firstLine="0"/>
      <w:textAlignment w:val="baseline"/>
    </w:pPr>
    <w:rPr>
      <w:rFonts w:ascii="宋体" w:hAnsi="Courier New" w:eastAsia="宋体"/>
      <w:sz w:val="21"/>
      <w:szCs w:val="21"/>
    </w:rPr>
  </w:style>
  <w:style w:type="character" w:customStyle="1" w:styleId="84">
    <w:name w:val="Unresolved Mention"/>
    <w:basedOn w:val="3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6163B2-7F79-4462-BB1C-537D1B940F8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138</Pages>
  <Words>67272</Words>
  <Characters>68454</Characters>
  <Lines>534</Lines>
  <Paragraphs>150</Paragraphs>
  <TotalTime>21</TotalTime>
  <ScaleCrop>false</ScaleCrop>
  <LinksUpToDate>false</LinksUpToDate>
  <CharactersWithSpaces>68805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2020-12-31T06:00:00Z</dcterms:created>
  <dc:creator>AutoBVT</dc:creator>
  <cp:lastModifiedBy>杨yy</cp:lastModifiedBy>
  <cp:lastPrinted>2021-05-27T01:21:00Z</cp:lastPrinted>
  <dcterms:modified xsi:type="dcterms:W3CDTF">2024-03-26T12:58:39Z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4950241E84874728A91124412B14FE67_13</vt:lpwstr>
  </property>
</Properties>
</file>