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吉林市</w:t>
      </w:r>
      <w:r>
        <w:rPr>
          <w:rFonts w:hint="eastAsia" w:ascii="方正小标宋简体" w:hAnsi="方正小标宋简体" w:eastAsia="方正小标宋简体" w:cs="方正小标宋简体"/>
          <w:sz w:val="44"/>
          <w:szCs w:val="44"/>
          <w:lang w:val="en-US" w:eastAsia="zh-CN"/>
        </w:rPr>
        <w:t>昌邑区莲花街道办事处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2019年政府信息公开工作年度报告</w:t>
      </w:r>
    </w:p>
    <w:p>
      <w:pPr>
        <w:jc w:val="center"/>
        <w:rPr>
          <w:rFonts w:hint="default" w:ascii="Times New Roman" w:hAnsi="Times New Roman" w:eastAsia="楷体" w:cs="Times New Roman"/>
          <w:i w:val="0"/>
          <w:caps w:val="0"/>
          <w:color w:val="333333"/>
          <w:spacing w:val="0"/>
          <w:sz w:val="32"/>
          <w:szCs w:val="32"/>
          <w:shd w:val="clear" w:color="auto" w:fill="FFFFFF"/>
          <w:lang w:val="en-US" w:eastAsia="zh-CN"/>
        </w:rPr>
      </w:pPr>
      <w:r>
        <w:rPr>
          <w:rFonts w:hint="default" w:ascii="Times New Roman" w:hAnsi="Times New Roman" w:eastAsia="楷体" w:cs="Times New Roman"/>
          <w:i w:val="0"/>
          <w:caps w:val="0"/>
          <w:color w:val="333333"/>
          <w:spacing w:val="0"/>
          <w:sz w:val="32"/>
          <w:szCs w:val="32"/>
          <w:shd w:val="clear" w:color="auto" w:fill="FFFFFF"/>
          <w:lang w:val="en-US" w:eastAsia="zh-CN"/>
        </w:rPr>
        <w:t>2019年1月</w:t>
      </w:r>
      <w:r>
        <w:rPr>
          <w:rFonts w:hint="eastAsia" w:ascii="Times New Roman" w:hAnsi="Times New Roman" w:eastAsia="楷体" w:cs="Times New Roman"/>
          <w:i w:val="0"/>
          <w:caps w:val="0"/>
          <w:color w:val="333333"/>
          <w:spacing w:val="0"/>
          <w:sz w:val="32"/>
          <w:szCs w:val="32"/>
          <w:shd w:val="clear" w:color="auto" w:fill="FFFFFF"/>
          <w:lang w:val="en-US" w:eastAsia="zh-CN"/>
        </w:rPr>
        <w:t>17</w:t>
      </w:r>
      <w:r>
        <w:rPr>
          <w:rFonts w:hint="default" w:ascii="Times New Roman" w:hAnsi="Times New Roman" w:eastAsia="楷体" w:cs="Times New Roman"/>
          <w:i w:val="0"/>
          <w:caps w:val="0"/>
          <w:color w:val="333333"/>
          <w:spacing w:val="0"/>
          <w:sz w:val="32"/>
          <w:szCs w:val="32"/>
          <w:shd w:val="clear" w:color="auto" w:fill="FFFFFF"/>
          <w:lang w:val="en-US" w:eastAsia="zh-CN"/>
        </w:rPr>
        <w:t>日</w:t>
      </w:r>
    </w:p>
    <w:p>
      <w:pPr>
        <w:widowControl/>
        <w:ind w:firstLine="630"/>
        <w:jc w:val="left"/>
        <w:rPr>
          <w:rFonts w:hint="eastAsia" w:ascii="方正仿宋简体" w:hAnsi="方正仿宋简体" w:eastAsia="方正仿宋简体" w:cs="方正仿宋简体"/>
          <w:b/>
          <w:bCs/>
          <w:color w:val="000000"/>
          <w:kern w:val="0"/>
          <w:sz w:val="34"/>
          <w:szCs w:val="34"/>
        </w:rPr>
      </w:pP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根据新修订的</w:t>
      </w:r>
      <w:r>
        <w:rPr>
          <w:rFonts w:hint="eastAsia" w:ascii="方正仿宋简体" w:hAnsi="方正仿宋简体" w:eastAsia="方正仿宋简体" w:cs="方正仿宋简体"/>
          <w:b w:val="0"/>
          <w:bCs/>
          <w:i w:val="0"/>
          <w:caps w:val="0"/>
          <w:color w:val="333333"/>
          <w:spacing w:val="0"/>
          <w:sz w:val="34"/>
          <w:szCs w:val="34"/>
          <w:shd w:val="clear" w:color="auto" w:fill="FFFFFF"/>
        </w:rPr>
        <w:t>《中华人民共和国政府信息公开条例》（以下简称</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条例</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w:t>
      </w:r>
      <w:r>
        <w:rPr>
          <w:rFonts w:hint="eastAsia" w:ascii="方正仿宋简体" w:hAnsi="方正仿宋简体" w:eastAsia="方正仿宋简体" w:cs="方正仿宋简体"/>
          <w:b w:val="0"/>
          <w:bCs/>
          <w:i w:val="0"/>
          <w:caps w:val="0"/>
          <w:color w:val="333333"/>
          <w:spacing w:val="0"/>
          <w:kern w:val="2"/>
          <w:sz w:val="34"/>
          <w:szCs w:val="34"/>
          <w:shd w:val="clear" w:color="auto" w:fill="FFFFFF"/>
          <w:lang w:val="en-US" w:eastAsia="zh-CN" w:bidi="ar-SA"/>
        </w:rPr>
        <w:t>的规定和国务院办公厅政府信息与政务公开办公室《关于政府信息公开工作年度报告有关事项的通知》</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国办公开办函〔2019〕60号</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吉林市昌邑区莲花街道办事处现报告</w:t>
      </w:r>
      <w:r>
        <w:rPr>
          <w:rFonts w:hint="eastAsia" w:ascii="方正仿宋简体" w:hAnsi="方正仿宋简体" w:eastAsia="方正仿宋简体" w:cs="方正仿宋简体"/>
          <w:b w:val="0"/>
          <w:bCs/>
          <w:i w:val="0"/>
          <w:caps w:val="0"/>
          <w:color w:val="333333"/>
          <w:spacing w:val="0"/>
          <w:sz w:val="34"/>
          <w:szCs w:val="34"/>
          <w:shd w:val="clear" w:color="auto" w:fill="FFFFFF"/>
        </w:rPr>
        <w:t>201</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9</w:t>
      </w:r>
      <w:r>
        <w:rPr>
          <w:rFonts w:hint="eastAsia" w:ascii="方正仿宋简体" w:hAnsi="方正仿宋简体" w:eastAsia="方正仿宋简体" w:cs="方正仿宋简体"/>
          <w:b w:val="0"/>
          <w:bCs/>
          <w:i w:val="0"/>
          <w:caps w:val="0"/>
          <w:color w:val="333333"/>
          <w:spacing w:val="0"/>
          <w:sz w:val="34"/>
          <w:szCs w:val="34"/>
          <w:shd w:val="clear" w:color="auto" w:fill="FFFFFF"/>
        </w:rPr>
        <w:t>年政府信息公开工作年度报告（以下简称</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年报</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）。本年报由总体情况</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主动公开政府信息情况</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收到和处理政府信息公开申请的情况</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因政府信息公开工作被申请行政复议</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及</w:t>
      </w:r>
      <w:r>
        <w:rPr>
          <w:rFonts w:hint="eastAsia" w:ascii="方正仿宋简体" w:hAnsi="方正仿宋简体" w:eastAsia="方正仿宋简体" w:cs="方正仿宋简体"/>
          <w:b w:val="0"/>
          <w:bCs/>
          <w:i w:val="0"/>
          <w:caps w:val="0"/>
          <w:color w:val="333333"/>
          <w:spacing w:val="0"/>
          <w:sz w:val="34"/>
          <w:szCs w:val="34"/>
          <w:shd w:val="clear" w:color="auto" w:fill="FFFFFF"/>
        </w:rPr>
        <w:t>提起行政诉讼的情况</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政府信息公开工作存在的主要问题及改进情况</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w:t>
      </w:r>
      <w:r>
        <w:rPr>
          <w:rFonts w:hint="eastAsia" w:ascii="方正仿宋简体" w:hAnsi="方正仿宋简体" w:eastAsia="方正仿宋简体" w:cs="方正仿宋简体"/>
          <w:b w:val="0"/>
          <w:bCs/>
          <w:i w:val="0"/>
          <w:caps w:val="0"/>
          <w:color w:val="333333"/>
          <w:spacing w:val="0"/>
          <w:sz w:val="34"/>
          <w:szCs w:val="34"/>
          <w:shd w:val="clear" w:color="auto" w:fill="FFFFFF"/>
        </w:rPr>
        <w:t>其他需要报告的事项等</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六</w:t>
      </w:r>
      <w:r>
        <w:rPr>
          <w:rFonts w:hint="eastAsia" w:ascii="方正仿宋简体" w:hAnsi="方正仿宋简体" w:eastAsia="方正仿宋简体" w:cs="方正仿宋简体"/>
          <w:b w:val="0"/>
          <w:bCs/>
          <w:i w:val="0"/>
          <w:caps w:val="0"/>
          <w:color w:val="333333"/>
          <w:spacing w:val="0"/>
          <w:sz w:val="34"/>
          <w:szCs w:val="34"/>
          <w:shd w:val="clear" w:color="auto" w:fill="FFFFFF"/>
        </w:rPr>
        <w:t>部分组成。报告中所列数据的统计时限为201</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9</w:t>
      </w:r>
      <w:r>
        <w:rPr>
          <w:rFonts w:hint="eastAsia" w:ascii="方正仿宋简体" w:hAnsi="方正仿宋简体" w:eastAsia="方正仿宋简体" w:cs="方正仿宋简体"/>
          <w:b w:val="0"/>
          <w:bCs/>
          <w:i w:val="0"/>
          <w:caps w:val="0"/>
          <w:color w:val="333333"/>
          <w:spacing w:val="0"/>
          <w:sz w:val="34"/>
          <w:szCs w:val="34"/>
          <w:shd w:val="clear" w:color="auto" w:fill="FFFFFF"/>
        </w:rPr>
        <w:t>年1月1日起至201</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9</w:t>
      </w:r>
      <w:r>
        <w:rPr>
          <w:rFonts w:hint="eastAsia" w:ascii="方正仿宋简体" w:hAnsi="方正仿宋简体" w:eastAsia="方正仿宋简体" w:cs="方正仿宋简体"/>
          <w:b w:val="0"/>
          <w:bCs/>
          <w:i w:val="0"/>
          <w:caps w:val="0"/>
          <w:color w:val="333333"/>
          <w:spacing w:val="0"/>
          <w:sz w:val="34"/>
          <w:szCs w:val="34"/>
          <w:shd w:val="clear" w:color="auto" w:fill="FFFFFF"/>
        </w:rPr>
        <w:t>年12月31日止。本年报通过</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吉林</w:t>
      </w:r>
      <w:r>
        <w:rPr>
          <w:rFonts w:hint="eastAsia" w:ascii="方正仿宋简体" w:hAnsi="方正仿宋简体" w:eastAsia="方正仿宋简体" w:cs="方正仿宋简体"/>
          <w:b w:val="0"/>
          <w:bCs/>
          <w:i w:val="0"/>
          <w:caps w:val="0"/>
          <w:color w:val="333333"/>
          <w:spacing w:val="0"/>
          <w:sz w:val="34"/>
          <w:szCs w:val="34"/>
          <w:shd w:val="clear" w:color="auto" w:fill="FFFFFF"/>
        </w:rPr>
        <w:t>市人民政府网</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站——</w:t>
      </w:r>
      <w:r>
        <w:rPr>
          <w:rFonts w:hint="eastAsia" w:ascii="方正仿宋简体" w:hAnsi="方正仿宋简体" w:eastAsia="方正仿宋简体" w:cs="方正仿宋简体"/>
          <w:b w:val="0"/>
          <w:bCs/>
          <w:i w:val="0"/>
          <w:caps w:val="0"/>
          <w:color w:val="333333"/>
          <w:spacing w:val="0"/>
          <w:sz w:val="34"/>
          <w:szCs w:val="34"/>
          <w:shd w:val="clear" w:color="auto" w:fill="FFFFFF"/>
        </w:rPr>
        <w:t>政府信息公开专栏向社会公开（</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网址：http://xxgk.jlscy.gov.cn/</w:t>
      </w:r>
      <w:r>
        <w:rPr>
          <w:rFonts w:hint="eastAsia" w:ascii="方正仿宋简体" w:hAnsi="方正仿宋简体" w:eastAsia="方正仿宋简体" w:cs="方正仿宋简体"/>
          <w:b w:val="0"/>
          <w:bCs/>
          <w:i w:val="0"/>
          <w:caps w:val="0"/>
          <w:color w:val="333333"/>
          <w:spacing w:val="0"/>
          <w:sz w:val="34"/>
          <w:szCs w:val="34"/>
          <w:shd w:val="clear" w:color="auto" w:fill="FFFFFF"/>
        </w:rPr>
        <w:t>）。欢迎社会各界进行监督、提出意见，欢迎广大机关、企事业单位、科研院所和人民群众参阅使用。如对本年报有疑问、意见和建议，请联系</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吉林市昌邑区莲花街道办事处党政综合科</w:t>
      </w:r>
      <w:r>
        <w:rPr>
          <w:rFonts w:hint="eastAsia" w:ascii="方正仿宋简体" w:hAnsi="方正仿宋简体" w:eastAsia="方正仿宋简体" w:cs="方正仿宋简体"/>
          <w:b w:val="0"/>
          <w:bCs/>
          <w:i w:val="0"/>
          <w:caps w:val="0"/>
          <w:color w:val="333333"/>
          <w:spacing w:val="0"/>
          <w:sz w:val="34"/>
          <w:szCs w:val="34"/>
          <w:shd w:val="clear" w:color="auto" w:fill="FFFFFF"/>
        </w:rPr>
        <w:t>，地址：吉林市昌邑区铁西路鸿博颐景花园44#楼3楼，邮编：132002，电话：0432-627</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84558-615</w:t>
      </w:r>
      <w:r>
        <w:rPr>
          <w:rFonts w:hint="eastAsia" w:ascii="方正仿宋简体" w:hAnsi="方正仿宋简体" w:eastAsia="方正仿宋简体" w:cs="方正仿宋简体"/>
          <w:b w:val="0"/>
          <w:bCs/>
          <w:i w:val="0"/>
          <w:caps w:val="0"/>
          <w:color w:val="333333"/>
          <w:spacing w:val="0"/>
          <w:sz w:val="34"/>
          <w:szCs w:val="34"/>
          <w:shd w:val="clear" w:color="auto" w:fill="FFFFFF"/>
        </w:rPr>
        <w:t>，邮箱：2020876110@qq.com。</w:t>
      </w:r>
    </w:p>
    <w:p>
      <w:pPr>
        <w:ind w:firstLine="640" w:firstLineChars="200"/>
        <w:rPr>
          <w:rFonts w:hint="default" w:ascii="Times New Roman" w:hAnsi="Times New Roman" w:eastAsia="仿宋_GB2312" w:cs="Times New Roman"/>
          <w:b w:val="0"/>
          <w:bCs/>
          <w:i w:val="0"/>
          <w:caps w:val="0"/>
          <w:color w:val="333333"/>
          <w:spacing w:val="0"/>
          <w:sz w:val="32"/>
          <w:szCs w:val="32"/>
          <w:shd w:val="clear" w:color="auto" w:fill="FFFFFF"/>
        </w:rPr>
      </w:pPr>
    </w:p>
    <w:p>
      <w:pPr>
        <w:ind w:firstLine="680" w:firstLineChars="200"/>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pPr>
      <w:r>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t>一、总体情况</w:t>
      </w:r>
    </w:p>
    <w:p>
      <w:pPr>
        <w:ind w:firstLine="680" w:firstLineChars="200"/>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pP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201</w:t>
      </w:r>
      <w:r>
        <w:rPr>
          <w:rFonts w:hint="eastAsia" w:ascii="方正仿宋简体" w:hAnsi="方正仿宋简体" w:eastAsia="方正仿宋简体" w:cs="方正仿宋简体"/>
          <w:b w:val="0"/>
          <w:bCs/>
          <w:i w:val="0"/>
          <w:caps w:val="0"/>
          <w:color w:val="333333"/>
          <w:spacing w:val="0"/>
          <w:sz w:val="34"/>
          <w:szCs w:val="34"/>
          <w:shd w:val="clear" w:color="auto" w:fill="FFFFFF"/>
          <w:lang w:val="en-US" w:eastAsia="zh-CN"/>
        </w:rPr>
        <w:t>9</w:t>
      </w:r>
      <w:r>
        <w:rPr>
          <w:rFonts w:hint="eastAsia" w:ascii="方正仿宋简体" w:hAnsi="方正仿宋简体" w:eastAsia="方正仿宋简体" w:cs="方正仿宋简体"/>
          <w:b w:val="0"/>
          <w:bCs/>
          <w:i w:val="0"/>
          <w:caps w:val="0"/>
          <w:color w:val="333333"/>
          <w:spacing w:val="0"/>
          <w:sz w:val="34"/>
          <w:szCs w:val="34"/>
          <w:shd w:val="clear" w:color="auto" w:fill="FFFFFF"/>
          <w:lang w:eastAsia="zh-CN"/>
        </w:rPr>
        <w:t>年莲花街道办事处紧紧围绕区委、区政府决策部署，把政府信息公开工作作为密切联系群众，转变工作作风，促进工作落实的重要举措，及时主动向社会公开经济社会发展有关政策和措施，信息公开年度各项工作有序推进。</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color w:val="333333"/>
          <w:kern w:val="0"/>
          <w:sz w:val="34"/>
          <w:szCs w:val="34"/>
        </w:rPr>
      </w:pPr>
      <w:r>
        <w:rPr>
          <w:rFonts w:hint="eastAsia" w:ascii="方正仿宋简体" w:hAnsi="方正仿宋简体" w:eastAsia="方正仿宋简体" w:cs="方正仿宋简体"/>
          <w:color w:val="000000"/>
          <w:kern w:val="0"/>
          <w:sz w:val="34"/>
          <w:szCs w:val="34"/>
        </w:rPr>
        <w:t>（一）街道首先成立了由办事处主任为组长、党工委副书记为副组长、党政综合科工作人员为组员的政府信息公开领导小组，形成了由上至下、层层抓落实的新格局。由办事处主任牵头，对街道201</w:t>
      </w:r>
      <w:r>
        <w:rPr>
          <w:rFonts w:hint="eastAsia" w:ascii="方正仿宋简体" w:hAnsi="方正仿宋简体" w:eastAsia="方正仿宋简体" w:cs="方正仿宋简体"/>
          <w:color w:val="000000"/>
          <w:kern w:val="0"/>
          <w:sz w:val="34"/>
          <w:szCs w:val="34"/>
          <w:lang w:val="en-US" w:eastAsia="zh-CN"/>
        </w:rPr>
        <w:t>9</w:t>
      </w:r>
      <w:r>
        <w:rPr>
          <w:rFonts w:hint="eastAsia" w:ascii="方正仿宋简体" w:hAnsi="方正仿宋简体" w:eastAsia="方正仿宋简体" w:cs="方正仿宋简体"/>
          <w:color w:val="000000"/>
          <w:kern w:val="0"/>
          <w:sz w:val="34"/>
          <w:szCs w:val="34"/>
        </w:rPr>
        <w:t>年的政府信息公开工作进行安排和部署。并且及时学习政府下发文件的精神，召开会议对工作人员进行相关培训。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color w:val="333333"/>
          <w:kern w:val="0"/>
          <w:sz w:val="34"/>
          <w:szCs w:val="34"/>
        </w:rPr>
      </w:pPr>
      <w:r>
        <w:rPr>
          <w:rFonts w:hint="eastAsia" w:ascii="方正仿宋简体" w:hAnsi="方正仿宋简体" w:eastAsia="方正仿宋简体" w:cs="方正仿宋简体"/>
          <w:color w:val="000000"/>
          <w:kern w:val="0"/>
          <w:sz w:val="34"/>
          <w:szCs w:val="34"/>
        </w:rPr>
        <w:t>（二）为了进一步完善和落实政府信息工作，我街道201</w:t>
      </w:r>
      <w:r>
        <w:rPr>
          <w:rFonts w:hint="eastAsia" w:ascii="方正仿宋简体" w:hAnsi="方正仿宋简体" w:eastAsia="方正仿宋简体" w:cs="方正仿宋简体"/>
          <w:color w:val="000000"/>
          <w:kern w:val="0"/>
          <w:sz w:val="34"/>
          <w:szCs w:val="34"/>
          <w:lang w:val="en-US" w:eastAsia="zh-CN"/>
        </w:rPr>
        <w:t>9</w:t>
      </w:r>
      <w:r>
        <w:rPr>
          <w:rFonts w:hint="eastAsia" w:ascii="方正仿宋简体" w:hAnsi="方正仿宋简体" w:eastAsia="方正仿宋简体" w:cs="方正仿宋简体"/>
          <w:color w:val="000000"/>
          <w:kern w:val="0"/>
          <w:sz w:val="34"/>
          <w:szCs w:val="34"/>
        </w:rPr>
        <w:t>年内健全完善《莲花街道办事处政府信息主动公开制度》《莲花街道政府信息公开保密审查制度》《莲花街道办事处政府信息依申请公开制度》《莲花街道政府信息公开工作年度报告制度》《莲花街道办事处政府信息发布协调制度》《莲花街道政府信息公开举报受理制度》等制度。这些制度的建立和完善，为我街道开展政府信息工作提供了可靠的管理办法和打下了夯实的基础。</w:t>
      </w:r>
    </w:p>
    <w:p>
      <w:pPr>
        <w:ind w:firstLine="510" w:firstLineChars="150"/>
        <w:rPr>
          <w:rFonts w:hint="eastAsia" w:ascii="方正仿宋简体" w:hAnsi="方正仿宋简体" w:eastAsia="方正仿宋简体" w:cs="方正仿宋简体"/>
          <w:color w:val="000000"/>
          <w:kern w:val="0"/>
          <w:sz w:val="34"/>
          <w:szCs w:val="34"/>
        </w:rPr>
      </w:pPr>
      <w:r>
        <w:rPr>
          <w:rFonts w:hint="eastAsia" w:ascii="方正仿宋简体" w:hAnsi="方正仿宋简体" w:eastAsia="方正仿宋简体" w:cs="方正仿宋简体"/>
          <w:color w:val="000000"/>
          <w:kern w:val="0"/>
          <w:sz w:val="34"/>
          <w:szCs w:val="34"/>
        </w:rPr>
        <w:t>（三）20</w:t>
      </w:r>
      <w:r>
        <w:rPr>
          <w:rFonts w:hint="eastAsia" w:ascii="方正仿宋简体" w:hAnsi="方正仿宋简体" w:eastAsia="方正仿宋简体" w:cs="方正仿宋简体"/>
          <w:color w:val="000000"/>
          <w:kern w:val="0"/>
          <w:sz w:val="34"/>
          <w:szCs w:val="34"/>
          <w:lang w:val="en-US" w:eastAsia="zh-CN"/>
        </w:rPr>
        <w:t>19</w:t>
      </w:r>
      <w:r>
        <w:rPr>
          <w:rFonts w:hint="eastAsia" w:ascii="方正仿宋简体" w:hAnsi="方正仿宋简体" w:eastAsia="方正仿宋简体" w:cs="方正仿宋简体"/>
          <w:color w:val="000000"/>
          <w:kern w:val="0"/>
          <w:sz w:val="34"/>
          <w:szCs w:val="34"/>
        </w:rPr>
        <w:t xml:space="preserve">年街道规范编制了《政府信息公开目录》，并及时做好网上政府信息的更新和政务信息报送等项工作。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方正仿宋简体" w:hAnsi="方正仿宋简体" w:eastAsia="方正仿宋简体" w:cs="方正仿宋简体"/>
          <w:color w:val="000000"/>
          <w:kern w:val="0"/>
          <w:sz w:val="34"/>
          <w:szCs w:val="34"/>
        </w:rPr>
      </w:pPr>
      <w:r>
        <w:rPr>
          <w:rFonts w:hint="eastAsia" w:ascii="方正仿宋简体" w:hAnsi="方正仿宋简体" w:eastAsia="方正仿宋简体" w:cs="方正仿宋简体"/>
          <w:color w:val="000000"/>
          <w:kern w:val="0"/>
          <w:sz w:val="34"/>
          <w:szCs w:val="34"/>
        </w:rPr>
        <w:t>莲花街道办事处网上陆续发布了街道办事处工作职责、莲花街道办事处各科室工作职责和具体业务办事流程等信息。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color w:val="333333"/>
          <w:sz w:val="34"/>
          <w:szCs w:val="34"/>
          <w:shd w:val="clear" w:color="auto" w:fill="FFFFFF"/>
        </w:rPr>
        <w:t xml:space="preserve">    </w:t>
      </w:r>
      <w:r>
        <w:rPr>
          <w:rFonts w:hint="eastAsia" w:ascii="方正仿宋简体" w:hAnsi="方正仿宋简体" w:eastAsia="方正仿宋简体" w:cs="方正仿宋简体"/>
          <w:sz w:val="34"/>
          <w:szCs w:val="34"/>
          <w:shd w:val="clear" w:color="auto" w:fill="FFFFFF"/>
        </w:rPr>
        <w:t>（四）对照目标，强化落实，加大政务信息公开力度，对照目标，强化落实，根据街道年初下达的政府信息公开目标任务和20</w:t>
      </w:r>
      <w:r>
        <w:rPr>
          <w:rFonts w:hint="eastAsia" w:ascii="方正仿宋简体" w:hAnsi="方正仿宋简体" w:eastAsia="方正仿宋简体" w:cs="方正仿宋简体"/>
          <w:sz w:val="34"/>
          <w:szCs w:val="34"/>
          <w:shd w:val="clear" w:color="auto" w:fill="FFFFFF"/>
          <w:lang w:val="en-US" w:eastAsia="zh-CN"/>
        </w:rPr>
        <w:t>19</w:t>
      </w:r>
      <w:r>
        <w:rPr>
          <w:rFonts w:hint="eastAsia" w:ascii="方正仿宋简体" w:hAnsi="方正仿宋简体" w:eastAsia="方正仿宋简体" w:cs="方正仿宋简体"/>
          <w:sz w:val="34"/>
          <w:szCs w:val="34"/>
          <w:shd w:val="clear" w:color="auto" w:fill="FFFFFF"/>
        </w:rPr>
        <w:t xml:space="preserve">年政务公开绩效评价细则，按照“数量提高，质量提升，排名靠前，全面发展”的工作要求，加大政府信息公开工作力度，突出工作重点，完善公开载体，及时主动公开政府信息。 </w:t>
      </w:r>
    </w:p>
    <w:p>
      <w:pPr>
        <w:ind w:firstLine="680" w:firstLineChars="200"/>
        <w:rPr>
          <w:rFonts w:hint="eastAsia" w:ascii="方正仿宋简体" w:hAnsi="方正仿宋简体" w:eastAsia="方正仿宋简体" w:cs="方正仿宋简体"/>
          <w:color w:val="000000"/>
          <w:kern w:val="0"/>
          <w:sz w:val="34"/>
          <w:szCs w:val="34"/>
        </w:rPr>
      </w:pPr>
      <w:r>
        <w:rPr>
          <w:rFonts w:hint="eastAsia" w:ascii="方正仿宋简体" w:hAnsi="方正仿宋简体" w:eastAsia="方正仿宋简体" w:cs="方正仿宋简体"/>
          <w:color w:val="000000"/>
          <w:kern w:val="0"/>
          <w:sz w:val="34"/>
          <w:szCs w:val="34"/>
        </w:rPr>
        <w:t>（五）政府信息公开工作是是加强群众与政府之间联系的重点工作，我街主要领导高度重视此项工作，对每一个将将在政府网、政务公开网、政府信息公开网和部门网政府信息上公开和更新的信息进行仔细核对、指导和监督。</w:t>
      </w:r>
    </w:p>
    <w:p>
      <w:pPr>
        <w:ind w:firstLine="680" w:firstLineChars="200"/>
        <w:rPr>
          <w:rFonts w:hint="eastAsia" w:ascii="方正仿宋简体" w:hAnsi="方正仿宋简体" w:eastAsia="方正仿宋简体" w:cs="方正仿宋简体"/>
          <w:color w:val="000000"/>
          <w:kern w:val="0"/>
          <w:sz w:val="34"/>
          <w:szCs w:val="34"/>
        </w:rPr>
      </w:pPr>
      <w:r>
        <w:rPr>
          <w:rFonts w:hint="eastAsia" w:ascii="方正仿宋简体" w:hAnsi="方正仿宋简体" w:eastAsia="方正仿宋简体" w:cs="方正仿宋简体"/>
          <w:color w:val="000000"/>
          <w:kern w:val="0"/>
          <w:sz w:val="34"/>
          <w:szCs w:val="34"/>
        </w:rPr>
        <w:t>（六）20</w:t>
      </w:r>
      <w:r>
        <w:rPr>
          <w:rFonts w:hint="eastAsia" w:ascii="方正仿宋简体" w:hAnsi="方正仿宋简体" w:eastAsia="方正仿宋简体" w:cs="方正仿宋简体"/>
          <w:color w:val="000000"/>
          <w:kern w:val="0"/>
          <w:sz w:val="34"/>
          <w:szCs w:val="34"/>
          <w:lang w:val="en-US" w:eastAsia="zh-CN"/>
        </w:rPr>
        <w:t>19</w:t>
      </w:r>
      <w:r>
        <w:rPr>
          <w:rFonts w:hint="eastAsia" w:ascii="方正仿宋简体" w:hAnsi="方正仿宋简体" w:eastAsia="方正仿宋简体" w:cs="方正仿宋简体"/>
          <w:color w:val="000000"/>
          <w:kern w:val="0"/>
          <w:sz w:val="34"/>
          <w:szCs w:val="34"/>
        </w:rPr>
        <w:t>年，我街认真落实《政府信息公开工作条例》，强化政府信息主动公开工作，大力推进服务型政府的建设，以我街网站为主要载体，抓住关键工作，紧扣重点议题，突出群众关心、社会观点、与群众利益关系最密切的重要事项，科学推进政务公开政府信息公开各项工作，并完善信息公开机制，使政府信息公开工作稳步推进。</w:t>
      </w:r>
    </w:p>
    <w:p>
      <w:pPr>
        <w:ind w:firstLine="680" w:firstLineChars="200"/>
        <w:rPr>
          <w:rFonts w:hint="eastAsia" w:ascii="方正仿宋简体" w:hAnsi="方正仿宋简体" w:eastAsia="方正仿宋简体" w:cs="方正仿宋简体"/>
          <w:color w:val="000000"/>
          <w:kern w:val="0"/>
          <w:sz w:val="34"/>
          <w:szCs w:val="34"/>
        </w:rPr>
      </w:pPr>
      <w:r>
        <w:rPr>
          <w:rFonts w:hint="eastAsia" w:ascii="方正仿宋简体" w:hAnsi="方正仿宋简体" w:eastAsia="方正仿宋简体" w:cs="方正仿宋简体"/>
          <w:color w:val="000000"/>
          <w:kern w:val="0"/>
          <w:sz w:val="34"/>
          <w:szCs w:val="34"/>
        </w:rPr>
        <w:t>（七）为做好全年政府信息公开工作，我街还健全完善了《莲花街道政府信息公开责任追究办法》《莲花街道政府信息公开工作考核办法》等制度，确保将政府信息公开工作落到实处。</w:t>
      </w:r>
    </w:p>
    <w:p>
      <w:pPr>
        <w:ind w:firstLine="680" w:firstLineChars="200"/>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pPr>
      <w:r>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t>二、主动公开政府信息的情况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63" w:firstLineChars="195"/>
        <w:jc w:val="left"/>
        <w:rPr>
          <w:rFonts w:hint="eastAsia" w:ascii="方正仿宋简体" w:hAnsi="方正仿宋简体" w:eastAsia="方正仿宋简体" w:cs="方正仿宋简体"/>
          <w:color w:val="333333"/>
          <w:kern w:val="0"/>
          <w:sz w:val="34"/>
          <w:szCs w:val="34"/>
        </w:rPr>
      </w:pPr>
      <w:r>
        <w:rPr>
          <w:rFonts w:hint="eastAsia" w:ascii="方正仿宋简体" w:hAnsi="方正仿宋简体" w:eastAsia="方正仿宋简体" w:cs="方正仿宋简体"/>
          <w:color w:val="000000"/>
          <w:kern w:val="0"/>
          <w:sz w:val="34"/>
          <w:szCs w:val="34"/>
        </w:rPr>
        <w:t>（一）公开的数量。在主动公开的信息中，规范性文件类的信息2条，占总体的比例为</w:t>
      </w:r>
      <w:r>
        <w:rPr>
          <w:rFonts w:hint="eastAsia" w:ascii="方正仿宋简体" w:hAnsi="方正仿宋简体" w:eastAsia="方正仿宋简体" w:cs="方正仿宋简体"/>
          <w:color w:val="333333"/>
          <w:kern w:val="0"/>
          <w:sz w:val="34"/>
          <w:szCs w:val="34"/>
        </w:rPr>
        <w:t>22%</w:t>
      </w:r>
      <w:r>
        <w:rPr>
          <w:rFonts w:hint="eastAsia" w:ascii="方正仿宋简体" w:hAnsi="方正仿宋简体" w:eastAsia="方正仿宋简体" w:cs="方正仿宋简体"/>
          <w:color w:val="000000"/>
          <w:kern w:val="0"/>
          <w:sz w:val="34"/>
          <w:szCs w:val="34"/>
        </w:rPr>
        <w:t>；规划计划和完成情况类的信息</w:t>
      </w:r>
      <w:r>
        <w:rPr>
          <w:rFonts w:hint="eastAsia" w:ascii="方正仿宋简体" w:hAnsi="方正仿宋简体" w:eastAsia="方正仿宋简体" w:cs="方正仿宋简体"/>
          <w:color w:val="333333"/>
          <w:kern w:val="0"/>
          <w:sz w:val="34"/>
          <w:szCs w:val="34"/>
        </w:rPr>
        <w:t>0</w:t>
      </w:r>
      <w:r>
        <w:rPr>
          <w:rFonts w:hint="eastAsia" w:ascii="方正仿宋简体" w:hAnsi="方正仿宋简体" w:eastAsia="方正仿宋简体" w:cs="方正仿宋简体"/>
          <w:color w:val="000000"/>
          <w:kern w:val="0"/>
          <w:sz w:val="34"/>
          <w:szCs w:val="34"/>
        </w:rPr>
        <w:t>条，占总体的比例为</w:t>
      </w:r>
      <w:r>
        <w:rPr>
          <w:rFonts w:hint="eastAsia" w:ascii="方正仿宋简体" w:hAnsi="方正仿宋简体" w:eastAsia="方正仿宋简体" w:cs="方正仿宋简体"/>
          <w:color w:val="333333"/>
          <w:kern w:val="0"/>
          <w:sz w:val="34"/>
          <w:szCs w:val="34"/>
        </w:rPr>
        <w:t>0</w:t>
      </w:r>
      <w:r>
        <w:rPr>
          <w:rFonts w:hint="eastAsia" w:ascii="方正仿宋简体" w:hAnsi="方正仿宋简体" w:eastAsia="方正仿宋简体" w:cs="方正仿宋简体"/>
          <w:color w:val="000000"/>
          <w:kern w:val="0"/>
          <w:sz w:val="34"/>
          <w:szCs w:val="34"/>
        </w:rPr>
        <w:t>%；公共资金使用和监督类类信息0条，占总体的比例为</w:t>
      </w:r>
      <w:r>
        <w:rPr>
          <w:rFonts w:hint="eastAsia" w:ascii="方正仿宋简体" w:hAnsi="方正仿宋简体" w:eastAsia="方正仿宋简体" w:cs="方正仿宋简体"/>
          <w:color w:val="333333"/>
          <w:kern w:val="0"/>
          <w:sz w:val="34"/>
          <w:szCs w:val="34"/>
        </w:rPr>
        <w:t>0</w:t>
      </w:r>
      <w:r>
        <w:rPr>
          <w:rFonts w:hint="eastAsia" w:ascii="方正仿宋简体" w:hAnsi="方正仿宋简体" w:eastAsia="方正仿宋简体" w:cs="方正仿宋简体"/>
          <w:color w:val="000000"/>
          <w:kern w:val="0"/>
          <w:sz w:val="34"/>
          <w:szCs w:val="34"/>
        </w:rPr>
        <w:t>%；机构调整和人员变动类信息1条，占总体的比例为11%；其他类信息6条，占总体的比例为</w:t>
      </w:r>
      <w:r>
        <w:rPr>
          <w:rFonts w:hint="eastAsia" w:ascii="方正仿宋简体" w:hAnsi="方正仿宋简体" w:eastAsia="方正仿宋简体" w:cs="方正仿宋简体"/>
          <w:color w:val="333333"/>
          <w:kern w:val="0"/>
          <w:sz w:val="34"/>
          <w:szCs w:val="34"/>
        </w:rPr>
        <w:t>66</w:t>
      </w:r>
      <w:r>
        <w:rPr>
          <w:rFonts w:hint="eastAsia" w:ascii="方正仿宋简体" w:hAnsi="方正仿宋简体" w:eastAsia="方正仿宋简体" w:cs="方正仿宋简体"/>
          <w:color w:val="000000"/>
          <w:kern w:val="0"/>
          <w:sz w:val="34"/>
          <w:szCs w:val="3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color w:val="333333"/>
          <w:kern w:val="0"/>
          <w:sz w:val="34"/>
          <w:szCs w:val="34"/>
        </w:rPr>
      </w:pPr>
      <w:r>
        <w:rPr>
          <w:rFonts w:hint="eastAsia" w:ascii="方正仿宋简体" w:hAnsi="方正仿宋简体" w:eastAsia="方正仿宋简体" w:cs="方正仿宋简体"/>
          <w:color w:val="333333"/>
          <w:kern w:val="0"/>
          <w:sz w:val="34"/>
          <w:szCs w:val="34"/>
        </w:rPr>
        <w:t>（二）公开的渠道及方式。以上所述的主动公开信息，均采用咨询、公示、网上发布和及时报送等形式公开。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FF"/>
          <w:sz w:val="32"/>
          <w:szCs w:val="32"/>
          <w:lang w:eastAsia="zh-CN"/>
        </w:rPr>
      </w:pPr>
    </w:p>
    <w:tbl>
      <w:tblPr>
        <w:tblStyle w:val="3"/>
        <w:tblW w:w="5000" w:type="pct"/>
        <w:jc w:val="center"/>
        <w:tblLayout w:type="autofit"/>
        <w:tblCellMar>
          <w:top w:w="0" w:type="dxa"/>
          <w:left w:w="0" w:type="dxa"/>
          <w:bottom w:w="0" w:type="dxa"/>
          <w:right w:w="0" w:type="dxa"/>
        </w:tblCellMar>
      </w:tblPr>
      <w:tblGrid>
        <w:gridCol w:w="2850"/>
        <w:gridCol w:w="2002"/>
        <w:gridCol w:w="2002"/>
        <w:gridCol w:w="2011"/>
      </w:tblGrid>
      <w:tr>
        <w:tblPrEx>
          <w:tblCellMar>
            <w:top w:w="0" w:type="dxa"/>
            <w:left w:w="0" w:type="dxa"/>
            <w:bottom w:w="0" w:type="dxa"/>
            <w:right w:w="0" w:type="dxa"/>
          </w:tblCellMar>
        </w:tblPrEx>
        <w:trPr>
          <w:trHeight w:val="402"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i w:val="0"/>
                <w:color w:val="000000"/>
                <w:sz w:val="24"/>
                <w:szCs w:val="24"/>
                <w:u w:val="none"/>
              </w:rPr>
            </w:pPr>
            <w:r>
              <w:rPr>
                <w:rFonts w:hint="eastAsia" w:ascii="方正仿宋简体" w:hAnsi="方正仿宋简体" w:eastAsia="方正仿宋简体" w:cs="方正仿宋简体"/>
                <w:b/>
                <w:i w:val="0"/>
                <w:color w:val="000000"/>
                <w:kern w:val="0"/>
                <w:sz w:val="24"/>
                <w:szCs w:val="24"/>
                <w:u w:val="none"/>
                <w:lang w:val="en-US" w:eastAsia="zh-CN" w:bidi="ar"/>
              </w:rPr>
              <w:t>第二十条第（一）项</w:t>
            </w:r>
          </w:p>
        </w:tc>
      </w:tr>
      <w:tr>
        <w:tblPrEx>
          <w:tblCellMar>
            <w:top w:w="0" w:type="dxa"/>
            <w:left w:w="0" w:type="dxa"/>
            <w:bottom w:w="0" w:type="dxa"/>
            <w:right w:w="0" w:type="dxa"/>
          </w:tblCellMar>
        </w:tblPrEx>
        <w:trPr>
          <w:trHeight w:val="402" w:hRule="atLeast"/>
          <w:jc w:val="center"/>
        </w:trPr>
        <w:tc>
          <w:tcPr>
            <w:tcW w:w="1608" w:type="pct"/>
            <w:tcBorders>
              <w:top w:val="nil"/>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信息内容</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本年新制作数量</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本年新公开数量</w:t>
            </w:r>
          </w:p>
        </w:tc>
        <w:tc>
          <w:tcPr>
            <w:tcW w:w="1132" w:type="pct"/>
            <w:tcBorders>
              <w:top w:val="nil"/>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对外公开总数量</w:t>
            </w:r>
          </w:p>
        </w:tc>
      </w:tr>
      <w:tr>
        <w:tblPrEx>
          <w:tblCellMar>
            <w:top w:w="0" w:type="dxa"/>
            <w:left w:w="0" w:type="dxa"/>
            <w:bottom w:w="0" w:type="dxa"/>
            <w:right w:w="0" w:type="dxa"/>
          </w:tblCellMar>
        </w:tblPrEx>
        <w:trPr>
          <w:trHeight w:val="402"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规章</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2"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规范性文件</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lang w:val="en-US" w:eastAsia="zh-CN"/>
              </w:rPr>
            </w:pPr>
            <w:r>
              <w:rPr>
                <w:rFonts w:hint="eastAsia" w:ascii="方正仿宋简体" w:hAnsi="方正仿宋简体" w:eastAsia="方正仿宋简体" w:cs="方正仿宋简体"/>
                <w:i w:val="0"/>
                <w:color w:val="000000"/>
                <w:sz w:val="24"/>
                <w:szCs w:val="24"/>
                <w:u w:val="none"/>
                <w:lang w:val="en-US" w:eastAsia="zh-CN"/>
              </w:rPr>
              <w:t>2</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lang w:val="en-US" w:eastAsia="zh-CN"/>
              </w:rPr>
            </w:pPr>
            <w:r>
              <w:rPr>
                <w:rFonts w:hint="eastAsia" w:ascii="方正仿宋简体" w:hAnsi="方正仿宋简体" w:eastAsia="方正仿宋简体" w:cs="方正仿宋简体"/>
                <w:i w:val="0"/>
                <w:color w:val="000000"/>
                <w:sz w:val="24"/>
                <w:szCs w:val="24"/>
                <w:u w:val="none"/>
                <w:lang w:val="en-US" w:eastAsia="zh-CN"/>
              </w:rPr>
              <w:t>2</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i w:val="0"/>
                <w:color w:val="000000"/>
                <w:sz w:val="24"/>
                <w:szCs w:val="24"/>
                <w:u w:val="none"/>
              </w:rPr>
            </w:pPr>
            <w:r>
              <w:rPr>
                <w:rFonts w:hint="eastAsia" w:ascii="方正仿宋简体" w:hAnsi="方正仿宋简体" w:eastAsia="方正仿宋简体" w:cs="方正仿宋简体"/>
                <w:b/>
                <w:i w:val="0"/>
                <w:color w:val="000000"/>
                <w:kern w:val="0"/>
                <w:sz w:val="24"/>
                <w:szCs w:val="24"/>
                <w:u w:val="none"/>
                <w:lang w:val="en-US" w:eastAsia="zh-CN" w:bidi="ar"/>
              </w:rPr>
              <w:t>第二十条第（五）项</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nil"/>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信息内容</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上一年项目数量</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本年增/减</w:t>
            </w:r>
          </w:p>
        </w:tc>
        <w:tc>
          <w:tcPr>
            <w:tcW w:w="1132" w:type="pct"/>
            <w:tcBorders>
              <w:top w:val="single" w:color="000000" w:sz="4" w:space="0"/>
              <w:left w:val="single" w:color="000000" w:sz="4" w:space="0"/>
              <w:bottom w:val="nil"/>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处理决定数量</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行政许可</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其他对外管理服务事项</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i w:val="0"/>
                <w:color w:val="000000"/>
                <w:sz w:val="24"/>
                <w:szCs w:val="24"/>
                <w:u w:val="none"/>
              </w:rPr>
            </w:pPr>
            <w:r>
              <w:rPr>
                <w:rFonts w:hint="eastAsia" w:ascii="方正仿宋简体" w:hAnsi="方正仿宋简体" w:eastAsia="方正仿宋简体" w:cs="方正仿宋简体"/>
                <w:b/>
                <w:i w:val="0"/>
                <w:color w:val="000000"/>
                <w:kern w:val="0"/>
                <w:sz w:val="24"/>
                <w:szCs w:val="24"/>
                <w:u w:val="none"/>
                <w:lang w:val="en-US" w:eastAsia="zh-CN" w:bidi="ar"/>
              </w:rPr>
              <w:t>第二十条第（六）项</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nil"/>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信息内容</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上一年项目数量</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本年增/减</w:t>
            </w:r>
          </w:p>
        </w:tc>
        <w:tc>
          <w:tcPr>
            <w:tcW w:w="1132" w:type="pct"/>
            <w:tcBorders>
              <w:top w:val="single" w:color="000000" w:sz="4" w:space="0"/>
              <w:left w:val="single" w:color="000000" w:sz="4" w:space="0"/>
              <w:bottom w:val="nil"/>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处理决定数量</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行政处罚</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行政强制</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b/>
                <w:i w:val="0"/>
                <w:color w:val="000000"/>
                <w:kern w:val="0"/>
                <w:sz w:val="24"/>
                <w:szCs w:val="24"/>
                <w:u w:val="none"/>
                <w:lang w:val="en-US" w:eastAsia="zh-CN" w:bidi="ar"/>
              </w:rPr>
              <w:t>主动公开政府信息数</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政府网站</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报刊、政府公报</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微博、微信等方式</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合计</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12</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421</w:t>
            </w:r>
          </w:p>
        </w:tc>
        <w:tc>
          <w:tcPr>
            <w:tcW w:w="11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433</w:t>
            </w:r>
          </w:p>
        </w:tc>
      </w:tr>
      <w:tr>
        <w:tblPrEx>
          <w:tblCellMar>
            <w:top w:w="0" w:type="dxa"/>
            <w:left w:w="0" w:type="dxa"/>
            <w:bottom w:w="0" w:type="dxa"/>
            <w:right w:w="0" w:type="dxa"/>
          </w:tblCellMar>
        </w:tblPrEx>
        <w:trPr>
          <w:trHeight w:val="3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i w:val="0"/>
                <w:color w:val="000000"/>
                <w:sz w:val="24"/>
                <w:szCs w:val="24"/>
                <w:u w:val="none"/>
              </w:rPr>
            </w:pPr>
            <w:r>
              <w:rPr>
                <w:rFonts w:hint="eastAsia" w:ascii="方正仿宋简体" w:hAnsi="方正仿宋简体" w:eastAsia="方正仿宋简体" w:cs="方正仿宋简体"/>
                <w:b/>
                <w:i w:val="0"/>
                <w:color w:val="000000"/>
                <w:kern w:val="0"/>
                <w:sz w:val="24"/>
                <w:szCs w:val="24"/>
                <w:u w:val="none"/>
                <w:lang w:val="en-US" w:eastAsia="zh-CN" w:bidi="ar"/>
              </w:rPr>
              <w:t>第二十条第（八）项</w:t>
            </w:r>
          </w:p>
        </w:tc>
      </w:tr>
      <w:tr>
        <w:tblPrEx>
          <w:tblCellMar>
            <w:top w:w="0" w:type="dxa"/>
            <w:left w:w="0" w:type="dxa"/>
            <w:bottom w:w="0" w:type="dxa"/>
            <w:right w:w="0" w:type="dxa"/>
          </w:tblCellMar>
        </w:tblPrEx>
        <w:trPr>
          <w:trHeight w:val="38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信息内容</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上一年项目数量</w:t>
            </w:r>
          </w:p>
        </w:tc>
        <w:tc>
          <w:tcPr>
            <w:tcW w:w="2262"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本年增/减</w:t>
            </w:r>
          </w:p>
        </w:tc>
      </w:tr>
      <w:tr>
        <w:tblPrEx>
          <w:tblCellMar>
            <w:top w:w="0" w:type="dxa"/>
            <w:left w:w="0" w:type="dxa"/>
            <w:bottom w:w="0" w:type="dxa"/>
            <w:right w:w="0" w:type="dxa"/>
          </w:tblCellMar>
        </w:tblPrEx>
        <w:trPr>
          <w:trHeight w:val="38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行政事业性收费</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2262"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0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i w:val="0"/>
                <w:color w:val="000000"/>
                <w:sz w:val="24"/>
                <w:szCs w:val="24"/>
                <w:u w:val="none"/>
              </w:rPr>
            </w:pPr>
            <w:r>
              <w:rPr>
                <w:rFonts w:hint="eastAsia" w:ascii="方正仿宋简体" w:hAnsi="方正仿宋简体" w:eastAsia="方正仿宋简体" w:cs="方正仿宋简体"/>
                <w:b/>
                <w:i w:val="0"/>
                <w:color w:val="000000"/>
                <w:kern w:val="0"/>
                <w:sz w:val="24"/>
                <w:szCs w:val="24"/>
                <w:u w:val="none"/>
                <w:lang w:val="en-US" w:eastAsia="zh-CN" w:bidi="ar"/>
              </w:rPr>
              <w:t>第二十条第（九）项</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 xml:space="preserve">信息内容 </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采购项目数量</w:t>
            </w:r>
          </w:p>
        </w:tc>
        <w:tc>
          <w:tcPr>
            <w:tcW w:w="2262"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采购总金额</w:t>
            </w:r>
          </w:p>
        </w:tc>
      </w:tr>
      <w:tr>
        <w:tblPrEx>
          <w:tblCellMar>
            <w:top w:w="0" w:type="dxa"/>
            <w:left w:w="0" w:type="dxa"/>
            <w:bottom w:w="0" w:type="dxa"/>
            <w:right w:w="0" w:type="dxa"/>
          </w:tblCellMar>
        </w:tblPrEx>
        <w:trPr>
          <w:trHeight w:val="400" w:hRule="atLeast"/>
          <w:jc w:val="center"/>
        </w:trPr>
        <w:tc>
          <w:tcPr>
            <w:tcW w:w="160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政府集中采购</w:t>
            </w:r>
          </w:p>
        </w:tc>
        <w:tc>
          <w:tcPr>
            <w:tcW w:w="112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c>
          <w:tcPr>
            <w:tcW w:w="2262"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4"/>
                <w:szCs w:val="24"/>
                <w:u w:val="none"/>
              </w:rPr>
            </w:pPr>
            <w:r>
              <w:rPr>
                <w:rFonts w:hint="eastAsia" w:ascii="方正仿宋简体" w:hAnsi="方正仿宋简体" w:eastAsia="方正仿宋简体" w:cs="方正仿宋简体"/>
                <w:i w:val="0"/>
                <w:color w:val="000000"/>
                <w:kern w:val="0"/>
                <w:sz w:val="24"/>
                <w:szCs w:val="24"/>
                <w:u w:val="none"/>
                <w:lang w:val="en-US" w:eastAsia="zh-CN" w:bidi="ar"/>
              </w:rPr>
              <w:t>0</w:t>
            </w:r>
          </w:p>
        </w:tc>
      </w:tr>
    </w:tbl>
    <w:p>
      <w:pPr>
        <w:ind w:firstLine="640" w:firstLineChars="200"/>
        <w:rPr>
          <w:rFonts w:hint="eastAsia" w:ascii="方正仿宋简体" w:hAnsi="方正仿宋简体" w:eastAsia="方正仿宋简体" w:cs="方正仿宋简体"/>
          <w:b w:val="0"/>
          <w:bCs/>
          <w:i w:val="0"/>
          <w:caps w:val="0"/>
          <w:color w:val="333333"/>
          <w:spacing w:val="0"/>
          <w:sz w:val="32"/>
          <w:szCs w:val="32"/>
          <w:shd w:val="clear" w:color="auto" w:fill="FFFFFF"/>
          <w:lang w:eastAsia="zh-CN"/>
        </w:rPr>
      </w:pPr>
    </w:p>
    <w:p>
      <w:pPr>
        <w:ind w:firstLine="680" w:firstLineChars="200"/>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pPr>
      <w:r>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t>三、行政机关收到和处理政府信息公开申请的情况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color w:val="333333"/>
          <w:kern w:val="0"/>
          <w:sz w:val="34"/>
          <w:szCs w:val="34"/>
        </w:rPr>
      </w:pPr>
      <w:r>
        <w:rPr>
          <w:rFonts w:hint="eastAsia" w:ascii="方正仿宋简体" w:hAnsi="方正仿宋简体" w:eastAsia="方正仿宋简体" w:cs="方正仿宋简体"/>
          <w:color w:val="333333"/>
          <w:kern w:val="0"/>
          <w:sz w:val="34"/>
          <w:szCs w:val="34"/>
        </w:rPr>
        <w:t>昌邑区莲花街道办事处</w:t>
      </w:r>
      <w:r>
        <w:rPr>
          <w:rFonts w:hint="eastAsia" w:ascii="方正仿宋简体" w:hAnsi="方正仿宋简体" w:eastAsia="方正仿宋简体" w:cs="方正仿宋简体"/>
          <w:color w:val="333333"/>
          <w:spacing w:val="8"/>
          <w:kern w:val="0"/>
          <w:sz w:val="34"/>
          <w:szCs w:val="34"/>
        </w:rPr>
        <w:t>201</w:t>
      </w:r>
      <w:r>
        <w:rPr>
          <w:rFonts w:hint="eastAsia" w:ascii="方正仿宋简体" w:hAnsi="方正仿宋简体" w:eastAsia="方正仿宋简体" w:cs="方正仿宋简体"/>
          <w:color w:val="333333"/>
          <w:spacing w:val="8"/>
          <w:kern w:val="0"/>
          <w:sz w:val="34"/>
          <w:szCs w:val="34"/>
          <w:lang w:val="en-US" w:eastAsia="zh-CN"/>
        </w:rPr>
        <w:t>9</w:t>
      </w:r>
      <w:r>
        <w:rPr>
          <w:rFonts w:hint="eastAsia" w:ascii="方正仿宋简体" w:hAnsi="方正仿宋简体" w:eastAsia="方正仿宋简体" w:cs="方正仿宋简体"/>
          <w:color w:val="333333"/>
          <w:spacing w:val="8"/>
          <w:kern w:val="0"/>
          <w:sz w:val="34"/>
          <w:szCs w:val="34"/>
        </w:rPr>
        <w:t>年</w:t>
      </w:r>
      <w:r>
        <w:rPr>
          <w:rFonts w:hint="eastAsia" w:ascii="方正仿宋简体" w:hAnsi="方正仿宋简体" w:eastAsia="方正仿宋简体" w:cs="方正仿宋简体"/>
          <w:color w:val="000000"/>
          <w:spacing w:val="8"/>
          <w:kern w:val="0"/>
          <w:sz w:val="34"/>
          <w:szCs w:val="34"/>
        </w:rPr>
        <w:t>共受理信息公开申请</w:t>
      </w:r>
      <w:r>
        <w:rPr>
          <w:rFonts w:hint="eastAsia" w:ascii="方正仿宋简体" w:hAnsi="方正仿宋简体" w:eastAsia="方正仿宋简体" w:cs="方正仿宋简体"/>
          <w:color w:val="333333"/>
          <w:spacing w:val="8"/>
          <w:kern w:val="0"/>
          <w:sz w:val="34"/>
          <w:szCs w:val="34"/>
        </w:rPr>
        <w:t>0</w:t>
      </w:r>
      <w:r>
        <w:rPr>
          <w:rFonts w:hint="eastAsia" w:ascii="方正仿宋简体" w:hAnsi="方正仿宋简体" w:eastAsia="方正仿宋简体" w:cs="方正仿宋简体"/>
          <w:color w:val="000000"/>
          <w:spacing w:val="8"/>
          <w:kern w:val="0"/>
          <w:sz w:val="34"/>
          <w:szCs w:val="34"/>
        </w:rPr>
        <w:t>件，其中收到申请情况0条，申请办结情况0条，申请答复情况0条，不存在依申请公开信息收取费用的情况。</w:t>
      </w:r>
    </w:p>
    <w:p>
      <w:pPr>
        <w:ind w:firstLine="640" w:firstLineChars="200"/>
        <w:rPr>
          <w:rFonts w:hint="eastAsia" w:ascii="方正仿宋简体" w:hAnsi="方正仿宋简体" w:eastAsia="方正仿宋简体" w:cs="方正仿宋简体"/>
          <w:sz w:val="32"/>
          <w:szCs w:val="32"/>
          <w:lang w:val="en-US" w:eastAsia="zh-CN"/>
        </w:rPr>
      </w:pPr>
    </w:p>
    <w:tbl>
      <w:tblPr>
        <w:tblStyle w:val="3"/>
        <w:tblW w:w="5000" w:type="pct"/>
        <w:jc w:val="center"/>
        <w:tblLayout w:type="fixed"/>
        <w:tblCellMar>
          <w:top w:w="0" w:type="dxa"/>
          <w:left w:w="0" w:type="dxa"/>
          <w:bottom w:w="0" w:type="dxa"/>
          <w:right w:w="0" w:type="dxa"/>
        </w:tblCellMar>
      </w:tblPr>
      <w:tblGrid>
        <w:gridCol w:w="876"/>
        <w:gridCol w:w="1220"/>
        <w:gridCol w:w="1990"/>
        <w:gridCol w:w="1110"/>
        <w:gridCol w:w="580"/>
        <w:gridCol w:w="580"/>
        <w:gridCol w:w="730"/>
        <w:gridCol w:w="790"/>
        <w:gridCol w:w="490"/>
        <w:gridCol w:w="499"/>
      </w:tblGrid>
      <w:tr>
        <w:tblPrEx>
          <w:tblCellMar>
            <w:top w:w="0" w:type="dxa"/>
            <w:left w:w="0" w:type="dxa"/>
            <w:bottom w:w="0" w:type="dxa"/>
            <w:right w:w="0" w:type="dxa"/>
          </w:tblCellMar>
        </w:tblPrEx>
        <w:trPr>
          <w:trHeight w:val="280" w:hRule="atLeast"/>
          <w:jc w:val="center"/>
        </w:trPr>
        <w:tc>
          <w:tcPr>
            <w:tcW w:w="2304" w:type="pct"/>
            <w:gridSpan w:val="3"/>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b/>
                <w:i w:val="0"/>
                <w:color w:val="000000"/>
                <w:sz w:val="18"/>
                <w:szCs w:val="18"/>
                <w:u w:val="none"/>
              </w:rPr>
            </w:pPr>
            <w:r>
              <w:rPr>
                <w:rFonts w:hint="eastAsia" w:ascii="方正仿宋简体" w:hAnsi="方正仿宋简体" w:eastAsia="方正仿宋简体" w:cs="方正仿宋简体"/>
                <w:b/>
                <w:i w:val="0"/>
                <w:color w:val="000000"/>
                <w:kern w:val="0"/>
                <w:sz w:val="18"/>
                <w:szCs w:val="18"/>
                <w:u w:val="none"/>
                <w:lang w:val="en-US" w:eastAsia="zh-CN" w:bidi="ar"/>
              </w:rPr>
              <w:t>本列数据的勾稽关系为：第一项加第二项之和，等于第三项加第四项之和</w:t>
            </w:r>
          </w:p>
        </w:tc>
        <w:tc>
          <w:tcPr>
            <w:tcW w:w="2695" w:type="pct"/>
            <w:gridSpan w:val="7"/>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申请人情况</w:t>
            </w:r>
          </w:p>
        </w:tc>
      </w:tr>
      <w:tr>
        <w:tblPrEx>
          <w:tblCellMar>
            <w:top w:w="0" w:type="dxa"/>
            <w:left w:w="0" w:type="dxa"/>
            <w:bottom w:w="0" w:type="dxa"/>
            <w:right w:w="0" w:type="dxa"/>
          </w:tblCellMar>
        </w:tblPrEx>
        <w:trPr>
          <w:trHeight w:val="280" w:hRule="atLeast"/>
          <w:jc w:val="center"/>
        </w:trPr>
        <w:tc>
          <w:tcPr>
            <w:tcW w:w="2304" w:type="pct"/>
            <w:gridSpan w:val="3"/>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b/>
                <w:i w:val="0"/>
                <w:color w:val="000000"/>
                <w:sz w:val="18"/>
                <w:szCs w:val="18"/>
                <w:u w:val="none"/>
              </w:rPr>
            </w:pPr>
          </w:p>
        </w:tc>
        <w:tc>
          <w:tcPr>
            <w:tcW w:w="626"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自然人</w:t>
            </w:r>
          </w:p>
        </w:tc>
        <w:tc>
          <w:tcPr>
            <w:tcW w:w="1787" w:type="pct"/>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法人或其他组织</w:t>
            </w:r>
          </w:p>
        </w:tc>
        <w:tc>
          <w:tcPr>
            <w:tcW w:w="281" w:type="pct"/>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总计</w:t>
            </w:r>
          </w:p>
        </w:tc>
      </w:tr>
      <w:tr>
        <w:tblPrEx>
          <w:tblCellMar>
            <w:top w:w="0" w:type="dxa"/>
            <w:left w:w="0" w:type="dxa"/>
            <w:bottom w:w="0" w:type="dxa"/>
            <w:right w:w="0" w:type="dxa"/>
          </w:tblCellMar>
        </w:tblPrEx>
        <w:trPr>
          <w:trHeight w:val="440" w:hRule="atLeast"/>
          <w:jc w:val="center"/>
        </w:trPr>
        <w:tc>
          <w:tcPr>
            <w:tcW w:w="2304" w:type="pct"/>
            <w:gridSpan w:val="3"/>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b/>
                <w:i w:val="0"/>
                <w:color w:val="000000"/>
                <w:sz w:val="18"/>
                <w:szCs w:val="18"/>
                <w:u w:val="none"/>
              </w:rPr>
            </w:pPr>
          </w:p>
        </w:tc>
        <w:tc>
          <w:tcPr>
            <w:tcW w:w="626"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商业企业</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科研机构</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社会公益组织</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法律服务机构</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其他</w:t>
            </w:r>
          </w:p>
        </w:tc>
        <w:tc>
          <w:tcPr>
            <w:tcW w:w="281" w:type="pct"/>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r>
      <w:tr>
        <w:tblPrEx>
          <w:tblCellMar>
            <w:top w:w="0" w:type="dxa"/>
            <w:left w:w="0" w:type="dxa"/>
            <w:bottom w:w="0" w:type="dxa"/>
            <w:right w:w="0" w:type="dxa"/>
          </w:tblCellMar>
        </w:tblPrEx>
        <w:trPr>
          <w:trHeight w:val="280" w:hRule="atLeast"/>
          <w:jc w:val="center"/>
        </w:trPr>
        <w:tc>
          <w:tcPr>
            <w:tcW w:w="2304" w:type="pct"/>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一、本年新收政府信息公开申请数量</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2304" w:type="pct"/>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二、上年结转政府信息公开申请数量</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22" w:hRule="atLeast"/>
          <w:jc w:val="center"/>
        </w:trPr>
        <w:tc>
          <w:tcPr>
            <w:tcW w:w="494"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三、本年度办理结果</w:t>
            </w:r>
          </w:p>
        </w:tc>
        <w:tc>
          <w:tcPr>
            <w:tcW w:w="1810"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（一）予以公开</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1810"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（二）部分公开（区分处理的，只计这一情形，不计其他情形）</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（三）不予公开</w:t>
            </w: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1.属于国家秘密</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2.其他法律行政法规禁止公开</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56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3.危及“三安全一稳定”</w:t>
            </w:r>
            <w:r>
              <w:rPr>
                <w:rStyle w:val="5"/>
                <w:rFonts w:hint="eastAsia" w:ascii="方正仿宋简体" w:hAnsi="方正仿宋简体" w:eastAsia="方正仿宋简体" w:cs="方正仿宋简体"/>
                <w:sz w:val="18"/>
                <w:szCs w:val="18"/>
                <w:lang w:val="en-US" w:eastAsia="zh-CN" w:bidi="ar"/>
              </w:rPr>
              <w:t>（国家安全、公共安全、经济安全、社会稳定）</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4.保护第三方合法权益</w:t>
            </w:r>
            <w:r>
              <w:rPr>
                <w:rStyle w:val="5"/>
                <w:rFonts w:hint="eastAsia" w:ascii="方正仿宋简体" w:hAnsi="方正仿宋简体" w:eastAsia="方正仿宋简体" w:cs="方正仿宋简体"/>
                <w:sz w:val="18"/>
                <w:szCs w:val="18"/>
                <w:lang w:val="en-US" w:eastAsia="zh-CN" w:bidi="ar"/>
              </w:rPr>
              <w:t>（商业秘密、个人隐私）</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5.属于三类内部事务信息</w:t>
            </w:r>
            <w:r>
              <w:rPr>
                <w:rStyle w:val="5"/>
                <w:rFonts w:hint="eastAsia" w:ascii="方正仿宋简体" w:hAnsi="方正仿宋简体" w:eastAsia="方正仿宋简体" w:cs="方正仿宋简体"/>
                <w:sz w:val="18"/>
                <w:szCs w:val="18"/>
                <w:lang w:val="en-US" w:eastAsia="zh-CN" w:bidi="ar"/>
              </w:rPr>
              <w:t>（人事、后勤、内部工作流程）</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56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lang w:val="en-US"/>
              </w:rPr>
            </w:pPr>
            <w:r>
              <w:rPr>
                <w:rFonts w:hint="eastAsia" w:ascii="方正仿宋简体" w:hAnsi="方正仿宋简体" w:eastAsia="方正仿宋简体" w:cs="方正仿宋简体"/>
                <w:i w:val="0"/>
                <w:color w:val="000000"/>
                <w:kern w:val="0"/>
                <w:sz w:val="18"/>
                <w:szCs w:val="18"/>
                <w:u w:val="none"/>
                <w:lang w:val="en-US" w:eastAsia="zh-CN" w:bidi="ar"/>
              </w:rPr>
              <w:t>6.属于四类过程性信息</w:t>
            </w:r>
            <w:r>
              <w:rPr>
                <w:rStyle w:val="5"/>
                <w:rFonts w:hint="eastAsia" w:ascii="方正仿宋简体" w:hAnsi="方正仿宋简体" w:eastAsia="方正仿宋简体" w:cs="方正仿宋简体"/>
                <w:sz w:val="18"/>
                <w:szCs w:val="18"/>
                <w:lang w:val="en-US" w:eastAsia="zh-CN" w:bidi="ar"/>
              </w:rPr>
              <w:t>（讨论记录、过程稿、磋商信函、请示报告）</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7.属于行政执法案卷</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8.属于行政查询事项</w:t>
            </w:r>
            <w:r>
              <w:rPr>
                <w:rStyle w:val="5"/>
                <w:rFonts w:hint="eastAsia" w:ascii="方正仿宋简体" w:hAnsi="方正仿宋简体" w:eastAsia="方正仿宋简体" w:cs="方正仿宋简体"/>
                <w:sz w:val="18"/>
                <w:szCs w:val="18"/>
                <w:lang w:val="en-US" w:eastAsia="zh-CN" w:bidi="ar"/>
              </w:rPr>
              <w:t>（如工商、不动产登记等信息查询）</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（四）无法提供</w:t>
            </w: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1.本机关不掌握相关政府信息</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2.没有现成信息需要另行制作</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3.䃼正后申请内容仍不明确</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（五）不予处理</w:t>
            </w: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1.信访举报投诉诉求类申请</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2.重复申请</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3.要求提供公开出版物</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4.无正当理由大量反复申请</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68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p>
        </w:tc>
        <w:tc>
          <w:tcPr>
            <w:tcW w:w="112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5.要求行政机关确认或重新出具已获取信息</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1810"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（六）其他处理</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494"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18"/>
                <w:szCs w:val="18"/>
                <w:u w:val="none"/>
              </w:rPr>
            </w:pPr>
          </w:p>
        </w:tc>
        <w:tc>
          <w:tcPr>
            <w:tcW w:w="1810" w:type="pct"/>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（七）总计</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r>
        <w:tblPrEx>
          <w:tblCellMar>
            <w:top w:w="0" w:type="dxa"/>
            <w:left w:w="0" w:type="dxa"/>
            <w:bottom w:w="0" w:type="dxa"/>
            <w:right w:w="0" w:type="dxa"/>
          </w:tblCellMar>
        </w:tblPrEx>
        <w:trPr>
          <w:trHeight w:val="280" w:hRule="atLeast"/>
          <w:jc w:val="center"/>
        </w:trPr>
        <w:tc>
          <w:tcPr>
            <w:tcW w:w="2304" w:type="pct"/>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四、结转下年度继续办理</w:t>
            </w:r>
          </w:p>
        </w:tc>
        <w:tc>
          <w:tcPr>
            <w:tcW w:w="62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1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445"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7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18"/>
                <w:szCs w:val="18"/>
                <w:u w:val="none"/>
              </w:rPr>
            </w:pPr>
            <w:r>
              <w:rPr>
                <w:rFonts w:hint="eastAsia" w:ascii="方正仿宋简体" w:hAnsi="方正仿宋简体" w:eastAsia="方正仿宋简体" w:cs="方正仿宋简体"/>
                <w:i w:val="0"/>
                <w:color w:val="000000"/>
                <w:kern w:val="0"/>
                <w:sz w:val="18"/>
                <w:szCs w:val="18"/>
                <w:u w:val="none"/>
                <w:lang w:val="en-US" w:eastAsia="zh-CN" w:bidi="ar"/>
              </w:rPr>
              <w:t>0</w:t>
            </w:r>
          </w:p>
        </w:tc>
      </w:tr>
    </w:tbl>
    <w:p>
      <w:pPr>
        <w:ind w:firstLine="680" w:firstLineChars="200"/>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pPr>
      <w:r>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t>四、因政府信息公开工作被申请行政复议，提起行政诉讼的情况</w:t>
      </w:r>
    </w:p>
    <w:p>
      <w:pPr>
        <w:ind w:firstLine="680" w:firstLineChars="200"/>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截止201</w:t>
      </w:r>
      <w:r>
        <w:rPr>
          <w:rFonts w:hint="eastAsia" w:ascii="方正仿宋简体" w:hAnsi="方正仿宋简体" w:eastAsia="方正仿宋简体" w:cs="方正仿宋简体"/>
          <w:sz w:val="34"/>
          <w:szCs w:val="34"/>
          <w:lang w:val="en-US" w:eastAsia="zh-CN"/>
        </w:rPr>
        <w:t>9</w:t>
      </w:r>
      <w:r>
        <w:rPr>
          <w:rFonts w:hint="eastAsia" w:ascii="方正仿宋简体" w:hAnsi="方正仿宋简体" w:eastAsia="方正仿宋简体" w:cs="方正仿宋简体"/>
          <w:sz w:val="34"/>
          <w:szCs w:val="34"/>
          <w:lang w:eastAsia="zh-CN"/>
        </w:rPr>
        <w:t>年（含本年度）末，全年未收到与信息公开相关的行政复议、诉讼和举报投诉情况。</w:t>
      </w:r>
    </w:p>
    <w:tbl>
      <w:tblPr>
        <w:tblStyle w:val="3"/>
        <w:tblW w:w="4998" w:type="pct"/>
        <w:jc w:val="center"/>
        <w:tblLayout w:type="autofit"/>
        <w:tblCellMar>
          <w:top w:w="0" w:type="dxa"/>
          <w:left w:w="0" w:type="dxa"/>
          <w:bottom w:w="0" w:type="dxa"/>
          <w:right w:w="0" w:type="dxa"/>
        </w:tblCellMar>
      </w:tblPr>
      <w:tblGrid>
        <w:gridCol w:w="561"/>
        <w:gridCol w:w="516"/>
        <w:gridCol w:w="526"/>
        <w:gridCol w:w="564"/>
        <w:gridCol w:w="659"/>
        <w:gridCol w:w="589"/>
        <w:gridCol w:w="564"/>
        <w:gridCol w:w="589"/>
        <w:gridCol w:w="601"/>
        <w:gridCol w:w="599"/>
        <w:gridCol w:w="555"/>
        <w:gridCol w:w="601"/>
        <w:gridCol w:w="581"/>
        <w:gridCol w:w="581"/>
        <w:gridCol w:w="775"/>
      </w:tblGrid>
      <w:tr>
        <w:tblPrEx>
          <w:tblCellMar>
            <w:top w:w="0" w:type="dxa"/>
            <w:left w:w="0" w:type="dxa"/>
            <w:bottom w:w="0" w:type="dxa"/>
            <w:right w:w="0" w:type="dxa"/>
          </w:tblCellMar>
        </w:tblPrEx>
        <w:trPr>
          <w:trHeight w:val="690" w:hRule="atLeast"/>
          <w:jc w:val="center"/>
        </w:trPr>
        <w:tc>
          <w:tcPr>
            <w:tcW w:w="1595" w:type="pct"/>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行政复议</w:t>
            </w:r>
          </w:p>
        </w:tc>
        <w:tc>
          <w:tcPr>
            <w:tcW w:w="3404" w:type="pct"/>
            <w:gridSpan w:val="10"/>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行政诉讼</w:t>
            </w:r>
          </w:p>
        </w:tc>
      </w:tr>
      <w:tr>
        <w:tblPrEx>
          <w:tblCellMar>
            <w:top w:w="0" w:type="dxa"/>
            <w:left w:w="0" w:type="dxa"/>
            <w:bottom w:w="0" w:type="dxa"/>
            <w:right w:w="0" w:type="dxa"/>
          </w:tblCellMar>
        </w:tblPrEx>
        <w:trPr>
          <w:trHeight w:val="66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结果   维持</w:t>
            </w:r>
          </w:p>
        </w:tc>
        <w:tc>
          <w:tcPr>
            <w:tcW w:w="291"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结果   纠正</w:t>
            </w:r>
          </w:p>
        </w:tc>
        <w:tc>
          <w:tcPr>
            <w:tcW w:w="297"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其他    结果</w:t>
            </w:r>
          </w:p>
        </w:tc>
        <w:tc>
          <w:tcPr>
            <w:tcW w:w="318" w:type="pct"/>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尚未     审结</w:t>
            </w:r>
          </w:p>
        </w:tc>
        <w:tc>
          <w:tcPr>
            <w:tcW w:w="371" w:type="pct"/>
            <w:vMerge w:val="restart"/>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总计</w:t>
            </w:r>
          </w:p>
        </w:tc>
        <w:tc>
          <w:tcPr>
            <w:tcW w:w="1659" w:type="pct"/>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未经复议直接起诉</w:t>
            </w:r>
          </w:p>
        </w:tc>
        <w:tc>
          <w:tcPr>
            <w:tcW w:w="1744" w:type="pct"/>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复议后起诉</w:t>
            </w:r>
          </w:p>
        </w:tc>
      </w:tr>
      <w:tr>
        <w:tblPrEx>
          <w:tblCellMar>
            <w:top w:w="0" w:type="dxa"/>
            <w:left w:w="0" w:type="dxa"/>
            <w:bottom w:w="0" w:type="dxa"/>
            <w:right w:w="0" w:type="dxa"/>
          </w:tblCellMar>
        </w:tblPrEx>
        <w:trPr>
          <w:trHeight w:val="875"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22"/>
                <w:szCs w:val="22"/>
                <w:u w:val="none"/>
              </w:rPr>
            </w:pPr>
          </w:p>
        </w:tc>
        <w:tc>
          <w:tcPr>
            <w:tcW w:w="291"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22"/>
                <w:szCs w:val="22"/>
                <w:u w:val="none"/>
              </w:rPr>
            </w:pPr>
          </w:p>
        </w:tc>
        <w:tc>
          <w:tcPr>
            <w:tcW w:w="318" w:type="pct"/>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22"/>
                <w:szCs w:val="22"/>
                <w:u w:val="none"/>
              </w:rPr>
            </w:pPr>
          </w:p>
        </w:tc>
        <w:tc>
          <w:tcPr>
            <w:tcW w:w="371" w:type="pct"/>
            <w:vMerge w:val="continue"/>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pPr>
              <w:jc w:val="center"/>
              <w:rPr>
                <w:rFonts w:hint="eastAsia" w:ascii="方正仿宋简体" w:hAnsi="方正仿宋简体" w:eastAsia="方正仿宋简体" w:cs="方正仿宋简体"/>
                <w:i w:val="0"/>
                <w:color w:val="000000"/>
                <w:sz w:val="22"/>
                <w:szCs w:val="22"/>
                <w:u w:val="none"/>
              </w:rPr>
            </w:pPr>
          </w:p>
        </w:tc>
        <w:tc>
          <w:tcPr>
            <w:tcW w:w="33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结果    维持</w:t>
            </w:r>
          </w:p>
        </w:tc>
        <w:tc>
          <w:tcPr>
            <w:tcW w:w="31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结果    纠正</w:t>
            </w:r>
          </w:p>
        </w:tc>
        <w:tc>
          <w:tcPr>
            <w:tcW w:w="33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其他     结果</w:t>
            </w:r>
          </w:p>
        </w:tc>
        <w:tc>
          <w:tcPr>
            <w:tcW w:w="339" w:type="pct"/>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尚未    审结</w:t>
            </w:r>
          </w:p>
        </w:tc>
        <w:tc>
          <w:tcPr>
            <w:tcW w:w="336" w:type="pct"/>
            <w:tcBorders>
              <w:top w:val="nil"/>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总计</w:t>
            </w:r>
          </w:p>
        </w:tc>
        <w:tc>
          <w:tcPr>
            <w:tcW w:w="313"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结果    维持</w:t>
            </w:r>
          </w:p>
        </w:tc>
        <w:tc>
          <w:tcPr>
            <w:tcW w:w="33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结果     纠正</w:t>
            </w:r>
          </w:p>
        </w:tc>
        <w:tc>
          <w:tcPr>
            <w:tcW w:w="3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其他   结果</w:t>
            </w:r>
          </w:p>
        </w:tc>
        <w:tc>
          <w:tcPr>
            <w:tcW w:w="328" w:type="pct"/>
            <w:tcBorders>
              <w:top w:val="single" w:color="000000" w:sz="4" w:space="0"/>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尚未    审结</w:t>
            </w:r>
          </w:p>
        </w:tc>
        <w:tc>
          <w:tcPr>
            <w:tcW w:w="436" w:type="pct"/>
            <w:tcBorders>
              <w:top w:val="nil"/>
              <w:left w:val="single" w:color="000000" w:sz="4" w:space="0"/>
              <w:bottom w:val="single" w:color="auto"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总计</w:t>
            </w:r>
          </w:p>
        </w:tc>
      </w:tr>
      <w:tr>
        <w:tblPrEx>
          <w:tblCellMar>
            <w:top w:w="0" w:type="dxa"/>
            <w:left w:w="0" w:type="dxa"/>
            <w:bottom w:w="0" w:type="dxa"/>
            <w:right w:w="0" w:type="dxa"/>
          </w:tblCellMar>
        </w:tblPrEx>
        <w:trPr>
          <w:trHeight w:val="1440" w:hRule="atLeast"/>
          <w:jc w:val="center"/>
        </w:trPr>
        <w:tc>
          <w:tcPr>
            <w:tcW w:w="31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291"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29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1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71"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1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3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39"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36"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13"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328"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c>
          <w:tcPr>
            <w:tcW w:w="436" w:type="pct"/>
            <w:tcBorders>
              <w:top w:val="single" w:color="auto"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2"/>
                <w:szCs w:val="22"/>
                <w:u w:val="none"/>
              </w:rPr>
            </w:pPr>
            <w:r>
              <w:rPr>
                <w:rFonts w:hint="eastAsia" w:ascii="方正仿宋简体" w:hAnsi="方正仿宋简体" w:eastAsia="方正仿宋简体" w:cs="方正仿宋简体"/>
                <w:i w:val="0"/>
                <w:color w:val="000000"/>
                <w:kern w:val="0"/>
                <w:sz w:val="22"/>
                <w:szCs w:val="22"/>
                <w:u w:val="none"/>
                <w:lang w:val="en-US" w:eastAsia="zh-CN" w:bidi="ar"/>
              </w:rPr>
              <w:t>0</w:t>
            </w:r>
          </w:p>
        </w:tc>
      </w:tr>
    </w:tbl>
    <w:p>
      <w:pPr>
        <w:ind w:firstLine="680" w:firstLineChars="200"/>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pPr>
      <w:r>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t>五、政府信息公开工作存在的主要问题及改进情况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201</w:t>
      </w:r>
      <w:r>
        <w:rPr>
          <w:rFonts w:hint="eastAsia" w:ascii="方正仿宋简体" w:hAnsi="方正仿宋简体" w:eastAsia="方正仿宋简体" w:cs="方正仿宋简体"/>
          <w:kern w:val="0"/>
          <w:sz w:val="34"/>
          <w:szCs w:val="34"/>
          <w:lang w:val="en-US" w:eastAsia="zh-CN"/>
        </w:rPr>
        <w:t>9</w:t>
      </w:r>
      <w:r>
        <w:rPr>
          <w:rFonts w:hint="eastAsia" w:ascii="方正仿宋简体" w:hAnsi="方正仿宋简体" w:eastAsia="方正仿宋简体" w:cs="方正仿宋简体"/>
          <w:kern w:val="0"/>
          <w:sz w:val="34"/>
          <w:szCs w:val="34"/>
        </w:rPr>
        <w:t>年以来，莲花街道信息公开工作取得了一定成效，但仍然存在一些问题和困难，</w:t>
      </w:r>
      <w:r>
        <w:rPr>
          <w:rFonts w:hint="eastAsia" w:ascii="方正仿宋简体" w:hAnsi="方正仿宋简体" w:eastAsia="方正仿宋简体" w:cs="方正仿宋简体"/>
          <w:kern w:val="0"/>
          <w:sz w:val="34"/>
          <w:szCs w:val="34"/>
          <w:lang w:eastAsia="zh-CN"/>
        </w:rPr>
        <w:t>存在的主要问题具体</w:t>
      </w:r>
      <w:r>
        <w:rPr>
          <w:rFonts w:hint="eastAsia" w:ascii="方正仿宋简体" w:hAnsi="方正仿宋简体" w:eastAsia="方正仿宋简体" w:cs="方正仿宋简体"/>
          <w:kern w:val="0"/>
          <w:sz w:val="34"/>
          <w:szCs w:val="34"/>
        </w:rPr>
        <w:t>表现在：一是信息公开的社会认知度有待提高。有部分群众对新网址不熟悉，应该加大宣传力度。信息公开的信息量还不够大，覆盖面还不够广。二是公开内容，有些信息是人民群众想知道的，但依据有关法律、法规又只能部分公开，宣传解释的工作量很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为更好的完成政府信息公开工作，</w:t>
      </w:r>
      <w:r>
        <w:rPr>
          <w:rFonts w:hint="eastAsia" w:ascii="方正仿宋简体" w:hAnsi="方正仿宋简体" w:eastAsia="方正仿宋简体" w:cs="方正仿宋简体"/>
          <w:kern w:val="0"/>
          <w:sz w:val="34"/>
          <w:szCs w:val="34"/>
          <w:lang w:eastAsia="zh-CN"/>
        </w:rPr>
        <w:t>现通过以下办法进行改进</w:t>
      </w:r>
      <w:r>
        <w:rPr>
          <w:rFonts w:hint="eastAsia" w:ascii="方正仿宋简体" w:hAnsi="方正仿宋简体" w:eastAsia="方正仿宋简体" w:cs="方正仿宋简体"/>
          <w:kern w:val="0"/>
          <w:sz w:val="34"/>
          <w:szCs w:val="34"/>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一是加大政府信息公开的宣传力度，对新网站进行大力宣传，街道及各社区采用条幅、公示、公益活动等形式，加深群众对政府信息公开的了解和认知；另一方面是对内宣传，采用培训、会议等形式不断提高政府信息公开工作人员的业务素质和对工作的重视程度，各科室及时将公布信息汇总提交，审核并发布相应信息，借此提高信息公开的数量和覆盖面。</w:t>
      </w:r>
    </w:p>
    <w:p>
      <w:pPr>
        <w:ind w:firstLine="680" w:firstLineChars="200"/>
        <w:rPr>
          <w:rFonts w:hint="eastAsia" w:ascii="方正仿宋简体" w:hAnsi="方正仿宋简体" w:eastAsia="方正仿宋简体" w:cs="方正仿宋简体"/>
          <w:kern w:val="0"/>
          <w:sz w:val="34"/>
          <w:szCs w:val="34"/>
        </w:rPr>
      </w:pPr>
      <w:r>
        <w:rPr>
          <w:rFonts w:hint="eastAsia" w:ascii="方正仿宋简体" w:hAnsi="方正仿宋简体" w:eastAsia="方正仿宋简体" w:cs="方正仿宋简体"/>
          <w:kern w:val="0"/>
          <w:sz w:val="34"/>
          <w:szCs w:val="34"/>
        </w:rPr>
        <w:t>二是建立健全政府信息公开工作制度，进一步学习相关法律、法规，密</w:t>
      </w:r>
      <w:bookmarkStart w:id="0" w:name="_GoBack"/>
      <w:bookmarkEnd w:id="0"/>
      <w:r>
        <w:rPr>
          <w:rFonts w:hint="eastAsia" w:ascii="方正仿宋简体" w:hAnsi="方正仿宋简体" w:eastAsia="方正仿宋简体" w:cs="方正仿宋简体"/>
          <w:kern w:val="0"/>
          <w:sz w:val="34"/>
          <w:szCs w:val="34"/>
        </w:rPr>
        <w:t>切与区政府相关部门的联系，努力掌握好信息公开的尺度，为群众提供更多信息。</w:t>
      </w:r>
    </w:p>
    <w:p>
      <w:pPr>
        <w:ind w:firstLine="680" w:firstLineChars="200"/>
        <w:rPr>
          <w:rFonts w:hint="eastAsia" w:ascii="方正仿宋简体" w:hAnsi="方正仿宋简体" w:eastAsia="方正仿宋简体" w:cs="方正仿宋简体"/>
          <w:sz w:val="34"/>
          <w:szCs w:val="34"/>
          <w:lang w:eastAsia="zh-CN"/>
        </w:rPr>
      </w:pPr>
      <w:r>
        <w:rPr>
          <w:rFonts w:hint="eastAsia" w:ascii="方正仿宋简体" w:hAnsi="方正仿宋简体" w:eastAsia="方正仿宋简体" w:cs="方正仿宋简体"/>
          <w:sz w:val="34"/>
          <w:szCs w:val="34"/>
          <w:lang w:eastAsia="zh-CN"/>
        </w:rPr>
        <w:t xml:space="preserve"> </w:t>
      </w:r>
    </w:p>
    <w:p>
      <w:pPr>
        <w:ind w:firstLine="680" w:firstLineChars="200"/>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pPr>
      <w:r>
        <w:rPr>
          <w:rFonts w:hint="eastAsia" w:ascii="方正粗黑宋简体" w:hAnsi="方正粗黑宋简体" w:eastAsia="方正粗黑宋简体" w:cs="方正粗黑宋简体"/>
          <w:b w:val="0"/>
          <w:bCs/>
          <w:i w:val="0"/>
          <w:caps w:val="0"/>
          <w:color w:val="333333"/>
          <w:spacing w:val="0"/>
          <w:sz w:val="34"/>
          <w:szCs w:val="34"/>
          <w:shd w:val="clear" w:color="auto" w:fill="FFFFFF"/>
          <w:lang w:eastAsia="zh-CN"/>
        </w:rPr>
        <w:t>六、其他需要报告的事项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firstLineChars="200"/>
        <w:jc w:val="left"/>
        <w:rPr>
          <w:rFonts w:hint="eastAsia" w:ascii="方正仿宋简体" w:hAnsi="方正仿宋简体" w:eastAsia="方正仿宋简体" w:cs="方正仿宋简体"/>
          <w:kern w:val="0"/>
          <w:sz w:val="34"/>
          <w:szCs w:val="34"/>
          <w:lang w:val="en-US" w:eastAsia="zh-CN"/>
        </w:rPr>
      </w:pPr>
      <w:r>
        <w:rPr>
          <w:rFonts w:hint="eastAsia" w:ascii="方正仿宋简体" w:hAnsi="方正仿宋简体" w:eastAsia="方正仿宋简体" w:cs="方正仿宋简体"/>
          <w:kern w:val="0"/>
          <w:sz w:val="34"/>
          <w:szCs w:val="34"/>
          <w:lang w:eastAsia="zh-CN"/>
        </w:rPr>
        <w:t>无</w:t>
      </w:r>
    </w:p>
    <w:p>
      <w:pPr>
        <w:rPr>
          <w:rFonts w:hint="eastAsia" w:ascii="方正仿宋简体" w:hAnsi="方正仿宋简体" w:eastAsia="方正仿宋简体" w:cs="方正仿宋简体"/>
          <w:lang w:val="en-US" w:eastAsia="zh-CN"/>
        </w:rPr>
      </w:pPr>
      <w:r>
        <w:rPr>
          <w:rFonts w:hint="eastAsia" w:ascii="方正仿宋简体" w:hAnsi="方正仿宋简体" w:eastAsia="方正仿宋简体" w:cs="方正仿宋简体"/>
          <w:lang w:val="en-US" w:eastAsia="zh-CN"/>
        </w:rPr>
        <w:t xml:space="preserve">                                                                    </w:t>
      </w:r>
    </w:p>
    <w:p>
      <w:pPr>
        <w:rPr>
          <w:rFonts w:hint="eastAsia" w:ascii="方正仿宋简体" w:hAnsi="方正仿宋简体" w:eastAsia="方正仿宋简体" w:cs="方正仿宋简体"/>
          <w:lang w:val="en-US" w:eastAsia="zh-CN"/>
        </w:rPr>
      </w:pPr>
    </w:p>
    <w:p>
      <w:pPr>
        <w:rPr>
          <w:rFonts w:hint="eastAsia" w:ascii="方正仿宋简体" w:hAnsi="方正仿宋简体" w:eastAsia="方正仿宋简体" w:cs="方正仿宋简体"/>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w:t>
      </w:r>
    </w:p>
    <w:p>
      <w:pPr>
        <w:rPr>
          <w:rFonts w:hint="default"/>
          <w:lang w:val="en-US" w:eastAsia="zh-CN"/>
        </w:rPr>
      </w:pPr>
      <w:r>
        <w:rPr>
          <w:rFonts w:hint="eastAsia"/>
          <w:lang w:val="en-US" w:eastAsia="zh-CN"/>
        </w:rPr>
        <w:t xml:space="preserve">                                                  </w:t>
      </w:r>
    </w:p>
    <w:p>
      <w:pPr>
        <w:ind w:firstLine="5100" w:firstLineChars="1500"/>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莲花街道办事处（盖章）</w:t>
      </w:r>
    </w:p>
    <w:p>
      <w:pPr>
        <w:ind w:firstLine="5100" w:firstLineChars="1500"/>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主要领导签字：</w:t>
      </w:r>
    </w:p>
    <w:p>
      <w:pPr>
        <w:ind w:firstLine="5100" w:firstLineChars="1500"/>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2020年1月20号</w:t>
      </w:r>
    </w:p>
    <w:p>
      <w:pPr>
        <w:ind w:firstLine="6800" w:firstLineChars="2000"/>
        <w:rPr>
          <w:rFonts w:hint="eastAsia" w:ascii="方正仿宋简体" w:hAnsi="方正仿宋简体" w:eastAsia="方正仿宋简体" w:cs="方正仿宋简体"/>
          <w:sz w:val="34"/>
          <w:szCs w:val="34"/>
          <w:lang w:val="en-US" w:eastAsia="zh-CN"/>
        </w:rPr>
      </w:pPr>
    </w:p>
    <w:p>
      <w:pPr>
        <w:ind w:firstLine="6800" w:firstLineChars="2000"/>
        <w:rPr>
          <w:rFonts w:hint="eastAsia" w:ascii="方正仿宋简体" w:hAnsi="方正仿宋简体" w:eastAsia="方正仿宋简体" w:cs="方正仿宋简体"/>
          <w:sz w:val="34"/>
          <w:szCs w:val="34"/>
          <w:lang w:val="en-US" w:eastAsia="zh-CN"/>
        </w:rPr>
      </w:pPr>
    </w:p>
    <w:p>
      <w:pPr>
        <w:ind w:firstLine="6800" w:firstLineChars="2000"/>
        <w:rPr>
          <w:rFonts w:hint="default" w:ascii="方正仿宋简体" w:hAnsi="方正仿宋简体" w:eastAsia="方正仿宋简体" w:cs="方正仿宋简体"/>
          <w:sz w:val="34"/>
          <w:szCs w:val="34"/>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B6D92"/>
    <w:rsid w:val="1BF94909"/>
    <w:rsid w:val="29975714"/>
    <w:rsid w:val="2ABB6D92"/>
    <w:rsid w:val="31547908"/>
    <w:rsid w:val="39890F1E"/>
    <w:rsid w:val="4666268E"/>
    <w:rsid w:val="4D244587"/>
    <w:rsid w:val="520A1339"/>
    <w:rsid w:val="5BDC2CDB"/>
    <w:rsid w:val="60AC1C46"/>
    <w:rsid w:val="615D2A3E"/>
    <w:rsid w:val="67F25023"/>
    <w:rsid w:val="72E63DEB"/>
    <w:rsid w:val="755C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2020-01-13T09:47:00Z</dcterms:created>
  <dc:creator>笨小孩</dc:creator>
  <cp:lastModifiedBy>笨小孩</cp:lastModifiedBy>
  <dcterms:modified xsi:type="dcterms:W3CDTF">2020-01-15T02:07:57Z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