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-178" w:leftChars="-85" w:right="-153" w:rightChars="-73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桦甸市民政局</w:t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2013年政府信息公开工作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-178" w:leftChars="-85" w:right="-153" w:rightChars="-73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年度报告相关数据统计表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ascii="黑体" w:hAnsi="宋体" w:eastAsia="黑体" w:cs="黑体"/>
          <w:kern w:val="2"/>
          <w:sz w:val="21"/>
          <w:szCs w:val="21"/>
          <w:lang w:val="en-US" w:eastAsia="zh-CN" w:bidi="ar"/>
        </w:rPr>
        <w:t>一、基本情况</w:t>
      </w:r>
    </w:p>
    <w:tbl>
      <w:tblPr>
        <w:tblW w:w="83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459"/>
        <w:gridCol w:w="118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人员配置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1.从事信息公开工作人员数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其中：⑴专职人员数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⑵兼职人员数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学习培训</w:t>
            </w: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2.举办培训次数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3.参加培训人次数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二、主动公开情况</w:t>
      </w:r>
    </w:p>
    <w:tbl>
      <w:tblPr>
        <w:tblW w:w="8316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474"/>
        <w:gridCol w:w="118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5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公开的数量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4.公开信息总数★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其中：⑴本级公开信息数★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⑵基层机构公开信息数★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公开的内容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5.公开信息总数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其中：⑴规范性文件类信息数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⑵规划计划和完成情况类信息数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⑶与公众利益密切相关事项类（包括公共卫生、扶贫优抚、招考和教育收费、社会保障和劳动就业、土地征用等）信息数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⑷公共资金使用和监督类信息数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⑸机构调整和人员变动类信息数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公开的形式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6.在信息公开专栏或信息公开网站发布信息数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7.政府信息公开专栏或网站的点击次数★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8.设立的信息公共查阅点数★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其中：⑴可进行电子信息查阅的查阅点数★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9.设立的公共信息查阅点汇集信息总数★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其中：⑴电子信息数★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⑵纸质信息数★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10.设立的公共信息查阅点接待公众查阅人数★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11.群众到公共信息查阅点借阅文件数★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12.政府公报(政报)发放数★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13.其他种类公报的名称和数量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14.新闻发布会召开次数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15新闻发布会发布信息数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及时性</w:t>
            </w: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16.文件信息从生成到网上公开不超过20个工作日的数量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17.超过20个工作日的数量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18.文件信息从生成到向公共查阅点报送不超过30个工作日的数量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19.超过30个工作日的数量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三、依申请公开情况</w:t>
      </w:r>
    </w:p>
    <w:tbl>
      <w:tblPr>
        <w:tblW w:w="83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443"/>
        <w:gridCol w:w="1205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申请情况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20.政府信息公开申请数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其中：⑴网上申请数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⑵当面申请数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⑶信函申请数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⑷其他形式申请数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理情况</w:t>
            </w: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21.对申请的答复数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其中：⑴同意公开答复数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⑵同意部分公开答复数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⑶否决公开答复数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其中：①信息不存在数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②申请内容不明数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③涉密免于公开数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④其他原因数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四、行政复议和诉讼情况</w:t>
      </w:r>
    </w:p>
    <w:tbl>
      <w:tblPr>
        <w:tblW w:w="830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481"/>
        <w:gridCol w:w="1186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22.与信息公开事务相关的行政复议申请数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其中：⑴受理数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其中：①办结数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其中：Ⅰ维持行为数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Ⅱ纠错数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  <w:tc>
          <w:tcPr>
            <w:tcW w:w="4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23.与信息公开事务相关的行政诉讼案件数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21"/>
          <w:szCs w:val="21"/>
          <w:lang w:val="en-US" w:eastAsia="zh-CN" w:bidi="ar"/>
        </w:rPr>
        <w:t>五、收费和减免情况</w:t>
      </w:r>
    </w:p>
    <w:tbl>
      <w:tblPr>
        <w:tblW w:w="830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428"/>
        <w:gridCol w:w="1172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收 费</w:t>
            </w: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24.与信息公开相关的收费金额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其中：⑴依申请提供政府信息收取复印、递送等成本费用数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⑵其他费用金额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7FB2"/>
    <w:rsid w:val="1BE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2020-12-04T01:50:00Z</dcterms:created>
  <dc:creator>无邪</dc:creator>
  <cp:lastModifiedBy>无邪</cp:lastModifiedBy>
  <dcterms:modified xsi:type="dcterms:W3CDTF">2020-12-04T01:51:13Z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