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hd w:val="clear" w:color="auto" w:fill="FFFFFF"/>
        <w:spacing w:before="0" w:beforeAutospacing="0" w:after="0" w:afterAutospacing="0" w:line="450" w:lineRule="atLeast"/>
        <w:ind w:left="0" w:firstLine="0"/>
        <w:jc w:val="center"/>
        <w:rPr>
          <w:rFonts w:ascii="SimSun" w:eastAsia="SimSun" w:hint="eastAsia"/>
          <w:b w:val="0"/>
          <w:bCs w:val="0"/>
          <w:i w:val="0"/>
          <w:iCs w:val="0"/>
          <w:caps w:val="0"/>
          <w:smallCaps w:val="0"/>
          <w:color w:val="000000"/>
          <w:spacing w:val="0"/>
          <w:sz w:val="24"/>
          <w:szCs w:val="24"/>
        </w:rPr>
      </w:pPr>
      <w:r>
        <w:rPr>
          <w:rFonts w:ascii="方正小标宋简体" w:eastAsia="方正小标宋简体" w:hAnsi="方正小标宋简体" w:hint="eastAsia"/>
          <w:b w:val="0"/>
          <w:bCs w:val="0"/>
          <w:i w:val="0"/>
          <w:iCs w:val="0"/>
          <w:caps w:val="0"/>
          <w:smallCaps w:val="0"/>
          <w:color w:val="000000"/>
          <w:spacing w:val="0"/>
          <w:sz w:val="44"/>
          <w:szCs w:val="44"/>
          <w14:textFill>
            <w14:solidFill>
              <w14:srgbClr w14:val="000000"/>
            </w14:solidFill>
          </w14:textFill>
        </w:rPr>
        <w:t>蛟河市审计局</w:t>
      </w:r>
    </w:p>
    <w:p>
      <w:pPr>
        <w:jc w:val="center"/>
        <w:rPr>
          <w:rFonts w:ascii="方正小标宋简体" w:eastAsia="方正小标宋简体" w:cs="方正小标宋简体" w:hAnsi="方正小标宋简体" w:hint="eastAsia"/>
          <w:sz w:val="44"/>
          <w:szCs w:val="44"/>
          <w:lang w:val="en-US" w:eastAsia="zh-CN"/>
        </w:rPr>
      </w:pPr>
      <w:r>
        <w:rPr>
          <w:rFonts w:ascii="方正小标宋简体" w:eastAsia="方正小标宋简体" w:hAnsi="方正小标宋简体" w:hint="eastAsia"/>
          <w:b w:val="0"/>
          <w:bCs w:val="0"/>
          <w:i w:val="0"/>
          <w:iCs w:val="0"/>
          <w:caps w:val="0"/>
          <w:smallCaps w:val="0"/>
          <w:vanish w:val="0"/>
          <w:color w:val="000000"/>
          <w:spacing w:val="0"/>
          <w:sz w:val="44"/>
          <w:szCs w:val="44"/>
        </w:rPr>
        <w:t>202</w:t>
      </w:r>
      <w:r>
        <w:rPr>
          <w:rFonts w:ascii="方正小标宋简体" w:eastAsia="方正小标宋简体" w:hAnsi="方正小标宋简体"/>
          <w:b w:val="0"/>
          <w:bCs w:val="0"/>
          <w:i w:val="0"/>
          <w:iCs w:val="0"/>
          <w:caps w:val="0"/>
          <w:smallCaps w:val="0"/>
          <w:vanish w:val="0"/>
          <w:color w:val="000000"/>
          <w:spacing w:val="0"/>
          <w:sz w:val="44"/>
          <w:szCs w:val="44"/>
        </w:rPr>
        <w:t>5</w:t>
      </w:r>
      <w:r>
        <w:rPr>
          <w:rFonts w:ascii="方正小标宋简体" w:eastAsia="方正小标宋简体" w:hAnsi="方正小标宋简体" w:hint="eastAsia"/>
          <w:b w:val="0"/>
          <w:bCs w:val="0"/>
          <w:i w:val="0"/>
          <w:iCs w:val="0"/>
          <w:caps w:val="0"/>
          <w:smallCaps w:val="0"/>
          <w:vanish w:val="0"/>
          <w:color w:val="000000"/>
          <w:spacing w:val="0"/>
          <w:sz w:val="44"/>
          <w:szCs w:val="44"/>
        </w:rPr>
        <w:t>年政府信息公开工作年度报告</w:t>
      </w:r>
    </w:p>
    <w:p>
      <w:pPr>
        <w:ind w:firstLineChars="200" w:firstLine="480"/>
        <w:rPr>
          <w:rFonts w:ascii="宋体" w:eastAsia="宋体" w:cs="宋体" w:hAnsi="宋体"/>
          <w:sz w:val="24"/>
          <w:szCs w:val="24"/>
        </w:rPr>
      </w:pPr>
      <w:r>
        <w:rPr>
          <w:rFonts w:ascii="宋体" w:eastAsia="宋体" w:cs="宋体" w:hAnsi="宋体" w:hint="eastAsia"/>
          <w:sz w:val="24"/>
          <w:szCs w:val="24"/>
        </w:rPr>
        <w:t>根据《中华人民共和国政府信息公开条例》（以下简称《条例》）的规定，我局编制了蛟河市审计局202</w:t>
      </w:r>
      <w:r>
        <w:rPr>
          <w:rFonts w:ascii="宋体" w:eastAsia="宋体" w:cs="宋体" w:hAnsi="宋体"/>
          <w:sz w:val="24"/>
          <w:szCs w:val="24"/>
        </w:rPr>
        <w:t>5</w:t>
      </w:r>
      <w:r>
        <w:rPr>
          <w:rFonts w:ascii="宋体" w:eastAsia="宋体" w:cs="宋体" w:hAnsi="宋体" w:hint="eastAsia"/>
          <w:sz w:val="24"/>
          <w:szCs w:val="24"/>
        </w:rPr>
        <w:t>年政府信息公开工作年度报告（以下简称《年报》）。本《年报》由总体情况、主动公开政府信息情况、收到和处理政府信息公开申请情况、政府信息公开行政复议、行政诉讼情况、存在的主要问题及改进情况、其他需要报告的事项等六部分组成。本年报通过蛟河市人民政府网站——政府信息公开专栏向社会公开（网址：http://xxgk.jiaohe.gov.cn/gzbm/mzj_1/ndbg/）。欢迎社会各界进行监督、提出意见，欢迎广大机关、企事业单位和人民群众参阅使用。如对本年报有疑问、意见和建议，请联系蛟河市审计局，地址：蛟河市民主路11号，邮编：132500，电话：0432-67250864，邮箱：jhsjj864@163.com。</w:t>
      </w:r>
    </w:p>
    <w:p>
      <w:pPr>
        <w:ind w:firstLineChars="200" w:firstLine="480"/>
        <w:rPr>
          <w:rFonts w:ascii="宋体" w:eastAsia="宋体" w:cs="宋体" w:hAnsi="宋体"/>
          <w:b/>
          <w:bCs/>
          <w:sz w:val="24"/>
          <w:szCs w:val="24"/>
        </w:rPr>
      </w:pPr>
      <w:r>
        <w:rPr>
          <w:rFonts w:ascii="宋体" w:eastAsia="宋体" w:cs="宋体" w:hAnsi="宋体" w:hint="eastAsia"/>
          <w:b/>
          <w:bCs/>
          <w:sz w:val="24"/>
          <w:szCs w:val="24"/>
        </w:rPr>
        <w:t>一、总体情况</w:t>
      </w:r>
    </w:p>
    <w:p>
      <w:pPr>
        <w:ind w:firstLineChars="200" w:firstLine="480"/>
        <w:rPr>
          <w:rFonts w:ascii="宋体" w:eastAsia="宋体" w:cs="宋体" w:hAnsi="宋体"/>
          <w:sz w:val="24"/>
          <w:szCs w:val="24"/>
        </w:rPr>
      </w:pPr>
      <w:r>
        <w:rPr>
          <w:rFonts w:ascii="宋体" w:eastAsia="宋体" w:cs="宋体" w:hAnsi="宋体"/>
          <w:sz w:val="24"/>
          <w:szCs w:val="24"/>
        </w:rPr>
        <w:t>2025年，在市委、市政府的正确领导下，蛟河市审计局认真贯彻落实习近平新时代中国特色社会主义思想和党的二十大精神，严格按照《中华人民共和国政府信息公开条例》，不断提升政务公开水平，稳步推进本部门政府信息公开工作。</w:t>
      </w:r>
    </w:p>
    <w:p>
      <w:pPr>
        <w:ind w:firstLineChars="200" w:firstLine="480"/>
        <w:rPr>
          <w:rFonts w:ascii="宋体" w:eastAsia="宋体"/>
          <w:b w:val="0"/>
          <w:bCs w:val="0"/>
          <w:i w:val="0"/>
          <w:iCs w:val="0"/>
          <w:caps w:val="0"/>
          <w:smallCaps w:val="0"/>
          <w:color w:val="000000"/>
          <w:sz w:val="24"/>
          <w:szCs w:val="24"/>
          <w:shd w:val="clear" w:color="auto" w:fill="FFFFFF"/>
          <w14:textFill>
            <w14:solidFill>
              <w14:srgbClr w14:val="000000"/>
            </w14:solidFill>
          </w14:textFill>
        </w:rPr>
      </w:pPr>
      <w:r>
        <w:rPr>
          <w:rFonts w:ascii="楷体" w:eastAsia="楷体" w:cs="楷体" w:hAnsi="楷体" w:hint="eastAsia"/>
          <w:sz w:val="24"/>
          <w:szCs w:val="24"/>
        </w:rPr>
        <w:t>（一）组织推动全省政府信息公开工作。</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202</w:t>
      </w:r>
      <w:r>
        <w:rPr>
          <w:rFonts w:ascii="宋体" w:eastAsia="宋体"/>
          <w:b w:val="0"/>
          <w:bCs w:val="0"/>
          <w:i w:val="0"/>
          <w:iCs w:val="0"/>
          <w:caps w:val="0"/>
          <w:smallCaps w:val="0"/>
          <w:color w:val="000000"/>
          <w:spacing w:val="0"/>
          <w:sz w:val="24"/>
          <w:szCs w:val="24"/>
          <w:shd w:val="clear" w:color="auto" w:fill="FFFFFF"/>
          <w14:textFill>
            <w14:solidFill>
              <w14:srgbClr w14:val="000000"/>
            </w14:solidFill>
          </w14:textFill>
        </w:rPr>
        <w:t>5</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年，</w:t>
      </w:r>
      <w:r>
        <w:rPr>
          <w:rFonts w:ascii="宋体" w:eastAsia="宋体"/>
          <w:b w:val="0"/>
          <w:bCs w:val="0"/>
          <w:i w:val="0"/>
          <w:iCs w:val="0"/>
          <w:caps w:val="0"/>
          <w:smallCaps w:val="0"/>
          <w:color w:val="000000"/>
          <w:spacing w:val="0"/>
          <w:sz w:val="24"/>
          <w:szCs w:val="24"/>
          <w:shd w:val="clear" w:color="auto" w:fill="FFFFFF"/>
          <w14:textFill>
            <w14:solidFill>
              <w14:srgbClr w14:val="000000"/>
            </w14:solidFill>
          </w14:textFill>
        </w:rPr>
        <w:t>我局</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根据市政府信息公开办公室下发的《202</w:t>
      </w:r>
      <w:r>
        <w:rPr>
          <w:rFonts w:ascii="宋体" w:eastAsia="宋体"/>
          <w:b w:val="0"/>
          <w:bCs w:val="0"/>
          <w:i w:val="0"/>
          <w:iCs w:val="0"/>
          <w:caps w:val="0"/>
          <w:smallCaps w:val="0"/>
          <w:color w:val="000000"/>
          <w:spacing w:val="0"/>
          <w:sz w:val="24"/>
          <w:szCs w:val="24"/>
          <w:shd w:val="clear" w:color="auto" w:fill="FFFFFF"/>
          <w14:textFill>
            <w14:solidFill>
              <w14:srgbClr w14:val="000000"/>
            </w14:solidFill>
          </w14:textFill>
        </w:rPr>
        <w:t>5</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年蛟河市政务公开工作要点任务分解表》文件精神，紧密结合审计工作实际，制定了《蛟河市审计局202</w:t>
      </w:r>
      <w:r>
        <w:rPr>
          <w:rFonts w:ascii="宋体" w:eastAsia="宋体"/>
          <w:b w:val="0"/>
          <w:bCs w:val="0"/>
          <w:i w:val="0"/>
          <w:iCs w:val="0"/>
          <w:caps w:val="0"/>
          <w:smallCaps w:val="0"/>
          <w:color w:val="000000"/>
          <w:spacing w:val="0"/>
          <w:sz w:val="24"/>
          <w:szCs w:val="24"/>
          <w:shd w:val="clear" w:color="auto" w:fill="FFFFFF"/>
          <w14:textFill>
            <w14:solidFill>
              <w14:srgbClr w14:val="000000"/>
            </w14:solidFill>
          </w14:textFill>
        </w:rPr>
        <w:t>5</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年政务公开工作要点及重点任务分工》，并对全年政务公开工作作出了总体规划和具体安排。</w:t>
      </w:r>
    </w:p>
    <w:p>
      <w:pPr>
        <w:ind w:firstLineChars="200" w:firstLine="480"/>
        <w:rPr>
          <w:rFonts w:ascii="宋体" w:eastAsia="宋体" w:cs="宋体" w:hAnsi="宋体"/>
          <w:sz w:val="24"/>
          <w:szCs w:val="24"/>
        </w:rPr>
      </w:pPr>
      <w:r>
        <w:rPr>
          <w:rFonts w:ascii="楷体" w:eastAsia="楷体" w:cs="楷体" w:hAnsi="楷体" w:hint="eastAsia"/>
          <w:sz w:val="24"/>
          <w:szCs w:val="24"/>
        </w:rPr>
        <w:t>（二）积极推动政府信息主动公开。</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我局严格按照《条例》要求，坚持以公开为常态，不公开为例外，遵循公正、公平、合法、便民的原则，主动公开财政预算、财政决算和行政执法事项清单等政府信息，公开内容做到真实、具体、全面。202</w:t>
      </w:r>
      <w:r>
        <w:rPr>
          <w:rFonts w:ascii="宋体" w:eastAsia="宋体"/>
          <w:b w:val="0"/>
          <w:bCs w:val="0"/>
          <w:i w:val="0"/>
          <w:iCs w:val="0"/>
          <w:caps w:val="0"/>
          <w:smallCaps w:val="0"/>
          <w:color w:val="000000"/>
          <w:spacing w:val="0"/>
          <w:sz w:val="24"/>
          <w:szCs w:val="24"/>
          <w:shd w:val="clear" w:color="auto" w:fill="FFFFFF"/>
          <w14:textFill>
            <w14:solidFill>
              <w14:srgbClr w14:val="000000"/>
            </w14:solidFill>
          </w14:textFill>
        </w:rPr>
        <w:t>5</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年在蛟河市人民政府网站政府信息公开专栏公开政府信息</w:t>
      </w:r>
      <w:r>
        <w:rPr>
          <w:rFonts w:ascii="宋体" w:eastAsia="宋体"/>
          <w:b w:val="0"/>
          <w:bCs w:val="0"/>
          <w:i w:val="0"/>
          <w:iCs w:val="0"/>
          <w:caps w:val="0"/>
          <w:smallCaps w:val="0"/>
          <w:color w:val="000000"/>
          <w:spacing w:val="0"/>
          <w:sz w:val="24"/>
          <w:szCs w:val="24"/>
          <w:shd w:val="clear" w:color="auto" w:fill="FFFFFF"/>
          <w14:textFill>
            <w14:solidFill>
              <w14:srgbClr w14:val="000000"/>
            </w14:solidFill>
          </w14:textFill>
        </w:rPr>
        <w:t>9</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篇，进一步提高了审计工作的透明度。</w:t>
      </w:r>
    </w:p>
    <w:p>
      <w:pPr>
        <w:ind w:firstLineChars="200" w:firstLine="480"/>
        <w:rPr>
          <w:rFonts w:ascii="宋体" w:eastAsia="宋体" w:cs="宋体" w:hAnsi="宋体"/>
          <w:sz w:val="24"/>
          <w:szCs w:val="24"/>
        </w:rPr>
      </w:pPr>
      <w:r>
        <w:rPr>
          <w:rFonts w:ascii="楷体" w:eastAsia="楷体" w:cs="楷体" w:hAnsi="楷体" w:hint="eastAsia"/>
          <w:sz w:val="24"/>
          <w:szCs w:val="24"/>
        </w:rPr>
        <w:t>（三）认真规范处理依申请公开。</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202</w:t>
      </w:r>
      <w:r>
        <w:rPr>
          <w:rFonts w:ascii="宋体" w:eastAsia="宋体"/>
          <w:b w:val="0"/>
          <w:bCs w:val="0"/>
          <w:i w:val="0"/>
          <w:iCs w:val="0"/>
          <w:caps w:val="0"/>
          <w:smallCaps w:val="0"/>
          <w:color w:val="000000"/>
          <w:spacing w:val="0"/>
          <w:sz w:val="24"/>
          <w:szCs w:val="24"/>
          <w:shd w:val="clear" w:color="auto" w:fill="FFFFFF"/>
          <w14:textFill>
            <w14:solidFill>
              <w14:srgbClr w14:val="000000"/>
            </w14:solidFill>
          </w14:textFill>
        </w:rPr>
        <w:t>5</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年</w:t>
      </w:r>
      <w:r>
        <w:rPr>
          <w:rFonts w:ascii="宋体" w:eastAsia="宋体"/>
          <w:b w:val="0"/>
          <w:bCs w:val="0"/>
          <w:i w:val="0"/>
          <w:iCs w:val="0"/>
          <w:caps w:val="0"/>
          <w:smallCaps w:val="0"/>
          <w:color w:val="000000"/>
          <w:spacing w:val="0"/>
          <w:sz w:val="24"/>
          <w:szCs w:val="24"/>
          <w:shd w:val="clear" w:color="auto" w:fill="FFFFFF"/>
          <w14:textFill>
            <w14:solidFill>
              <w14:srgbClr w14:val="000000"/>
            </w14:solidFill>
          </w14:textFill>
        </w:rPr>
        <w:t>我局</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没有发生因政府信息公开申请行政复议、行政诉讼案件等。</w:t>
      </w:r>
    </w:p>
    <w:p>
      <w:pPr>
        <w:ind w:firstLineChars="200" w:firstLine="480"/>
        <w:rPr>
          <w:rFonts w:ascii="Inter" w:hAnsi="Inter"/>
          <w:b w:val="0"/>
          <w:bCs w:val="0"/>
          <w:i w:val="0"/>
          <w:iCs w:val="0"/>
          <w:caps w:val="0"/>
          <w:smallCaps w:val="0"/>
          <w:color w:val="auto"/>
          <w:sz w:val="24"/>
          <w:szCs w:val="24"/>
        </w:rPr>
      </w:pPr>
      <w:r>
        <w:rPr>
          <w:rFonts w:ascii="楷体" w:eastAsia="楷体" w:cs="楷体" w:hAnsi="楷体" w:hint="eastAsia"/>
          <w:sz w:val="24"/>
          <w:szCs w:val="24"/>
        </w:rPr>
        <w:t>（四）不断强化政府信息公开平台内容保障。</w:t>
      </w:r>
      <w:r>
        <w:rPr>
          <w:rFonts w:ascii="Inter" w:hAnsi="Inter"/>
          <w:b w:val="0"/>
          <w:bCs w:val="0"/>
          <w:i w:val="0"/>
          <w:iCs w:val="0"/>
          <w:caps w:val="0"/>
          <w:smallCaps w:val="0"/>
          <w:color w:val="auto"/>
          <w:spacing w:val="0"/>
          <w:sz w:val="24"/>
          <w:szCs w:val="24"/>
        </w:rPr>
        <w:t>严格遵循《中华人民共和国政府信息公开条例》</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（以下简称《条例》）</w:t>
      </w:r>
      <w:r>
        <w:rPr>
          <w:rFonts w:ascii="Inter" w:hAnsi="Inter"/>
          <w:b w:val="0"/>
          <w:bCs w:val="0"/>
          <w:i w:val="0"/>
          <w:iCs w:val="0"/>
          <w:caps w:val="0"/>
          <w:smallCaps w:val="0"/>
          <w:color w:val="auto"/>
          <w:spacing w:val="0"/>
          <w:sz w:val="24"/>
          <w:szCs w:val="24"/>
        </w:rPr>
        <w:t>的要求，进一步拓展深化主动公开的内容。严格执行信息发布 “三审制”，明确专人专岗专责，强化政府门户网站信息发布全流程管理，做实做细信息发布前的内容审核工作。</w:t>
      </w:r>
    </w:p>
    <w:p>
      <w:pPr>
        <w:ind w:firstLineChars="200" w:firstLine="480"/>
        <w:rPr>
          <w:rFonts w:ascii="Inter" w:hAnsi="Inter"/>
          <w:b w:val="0"/>
          <w:bCs w:val="0"/>
          <w:i w:val="0"/>
          <w:iCs w:val="0"/>
          <w:caps w:val="0"/>
          <w:smallCaps w:val="0"/>
          <w:color w:val="000001"/>
          <w:sz w:val="24"/>
          <w:szCs w:val="24"/>
          <w:shd w:val="clear" w:color="auto" w:fill="FFFFFF"/>
          <w14:textFill>
            <w14:solidFill>
              <w14:srgbClr w14:val="000001"/>
            </w14:solidFill>
          </w14:textFill>
        </w:rPr>
      </w:pPr>
      <w:r>
        <w:rPr>
          <w:rFonts w:ascii="楷体" w:eastAsia="楷体" w:cs="楷体" w:hAnsi="楷体" w:hint="eastAsia"/>
          <w:sz w:val="24"/>
          <w:szCs w:val="24"/>
        </w:rPr>
        <w:t>（五）全力做好宣传培训评估考核等基础工作。</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202</w:t>
      </w:r>
      <w:r>
        <w:rPr>
          <w:rFonts w:ascii="宋体" w:eastAsia="宋体"/>
          <w:b w:val="0"/>
          <w:bCs w:val="0"/>
          <w:i w:val="0"/>
          <w:iCs w:val="0"/>
          <w:caps w:val="0"/>
          <w:smallCaps w:val="0"/>
          <w:color w:val="000000"/>
          <w:spacing w:val="0"/>
          <w:sz w:val="24"/>
          <w:szCs w:val="24"/>
          <w:shd w:val="clear" w:color="auto" w:fill="FFFFFF"/>
          <w14:textFill>
            <w14:solidFill>
              <w14:srgbClr w14:val="000000"/>
            </w14:solidFill>
          </w14:textFill>
        </w:rPr>
        <w:t>5</w:t>
      </w: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年我局积极开展《条例》宣传培训工作。</w:t>
      </w:r>
      <w:r>
        <w:rPr>
          <w:rFonts w:ascii="Inter" w:hAnsi="Inter"/>
          <w:b w:val="0"/>
          <w:bCs w:val="0"/>
          <w:i w:val="0"/>
          <w:iCs w:val="0"/>
          <w:caps w:val="0"/>
          <w:smallCaps w:val="0"/>
          <w:color w:val="000001"/>
          <w:spacing w:val="0"/>
          <w:sz w:val="24"/>
          <w:szCs w:val="24"/>
          <w:shd w:val="clear" w:color="auto" w:fill="FFFFFF"/>
          <w14:textFill>
            <w14:solidFill>
              <w14:srgbClr w14:val="000001"/>
            </w14:solidFill>
          </w14:textFill>
        </w:rPr>
        <w:t>一是通过局党组理论学习中心组（扩大）会议，组织全体机关干部深入学习宣传《条例》内容，切实提升全体人员对政府信息公开工作重要性的思想认识与行动自觉；二是积极组织相关业务人员参加政府信息公开工作培训，着力增强工作人员贯彻执行《条例》的专业能力，全面提升我局政务公开工作的标准化、规范化水平；三是严格按照市政府信息公开办公室工作部署，及时完成全市</w:t>
      </w:r>
      <w:r>
        <w:rPr>
          <w:rFonts w:ascii="宋体" w:eastAsia="宋体" w:hint="eastAsia"/>
          <w:b w:val="0"/>
          <w:bCs w:val="0"/>
          <w:i w:val="0"/>
          <w:iCs w:val="0"/>
          <w:caps w:val="0"/>
          <w:smallCaps w:val="0"/>
          <w:vanish w:val="0"/>
          <w:color w:val="000000"/>
          <w:spacing w:val="0"/>
          <w:sz w:val="24"/>
          <w:szCs w:val="24"/>
        </w:rPr>
        <w:t>202</w:t>
      </w:r>
      <w:r>
        <w:rPr>
          <w:rFonts w:ascii="宋体" w:eastAsia="宋体"/>
          <w:b w:val="0"/>
          <w:bCs w:val="0"/>
          <w:i w:val="0"/>
          <w:iCs w:val="0"/>
          <w:caps w:val="0"/>
          <w:smallCaps w:val="0"/>
          <w:vanish w:val="0"/>
          <w:color w:val="000000"/>
          <w:spacing w:val="0"/>
          <w:sz w:val="24"/>
          <w:szCs w:val="24"/>
        </w:rPr>
        <w:t>5</w:t>
      </w:r>
      <w:r>
        <w:rPr>
          <w:rFonts w:ascii="Inter" w:hAnsi="Inter"/>
          <w:b w:val="0"/>
          <w:bCs w:val="0"/>
          <w:i w:val="0"/>
          <w:iCs w:val="0"/>
          <w:caps w:val="0"/>
          <w:smallCaps w:val="0"/>
          <w:color w:val="000001"/>
          <w:spacing w:val="0"/>
          <w:sz w:val="24"/>
          <w:szCs w:val="24"/>
          <w:shd w:val="clear" w:color="auto" w:fill="FFFFFF"/>
          <w14:textFill>
            <w14:solidFill>
              <w14:srgbClr w14:val="000001"/>
            </w14:solidFill>
          </w14:textFill>
        </w:rPr>
        <w:t>年政务公开督察工作。</w:t>
      </w:r>
    </w:p>
    <w:p>
      <w:pPr>
        <w:ind w:firstLineChars="200" w:firstLine="480"/>
        <w:rPr>
          <w:rFonts w:ascii="宋体" w:eastAsia="宋体" w:cs="宋体" w:hAnsi="宋体"/>
          <w:b/>
          <w:bCs/>
          <w:sz w:val="24"/>
          <w:szCs w:val="24"/>
        </w:rPr>
      </w:pPr>
      <w:r>
        <w:rPr>
          <w:rFonts w:ascii="宋体" w:eastAsia="宋体" w:cs="宋体" w:hAnsi="宋体" w:hint="eastAsia"/>
          <w:b/>
          <w:bCs/>
          <w:sz w:val="24"/>
          <w:szCs w:val="24"/>
        </w:rPr>
        <w:t>二、主动公开政府信息情况</w:t>
      </w:r>
    </w:p>
    <w:tbl>
      <w:tblPr>
        <w:jc w:val="center"/>
        <w:tblW w:w="9014"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2461"/>
        <w:gridCol w:w="2184"/>
        <w:gridCol w:w="2184"/>
        <w:gridCol w:w="2185"/>
      </w:tblGrid>
      <w:tr>
        <w:trPr>
          <w:trHeight w:val="495"/>
        </w:trPr>
        <w:tc>
          <w:tcPr>
            <w:tcW w:w="9014" w:type="dxa"/>
            <w:gridSpan w:val="4"/>
            <w:tcBorders>
              <w:top w:val="single" w:sz="8" w:space="0" w:color="auto"/>
              <w:left w:val="single" w:sz="8" w:space="0" w:color="auto"/>
              <w:bottom w:val="single" w:sz="8" w:space="0" w:color="auto"/>
              <w:right w:val="single" w:sz="8" w:space="0" w:color="auto"/>
            </w:tcBorders>
            <w:shd w:val="clear" w:color="auto" w:fill="C6D9F1"/>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第二十条第（一）项</w:t>
            </w:r>
          </w:p>
        </w:tc>
      </w:tr>
      <w:tr>
        <w:trPr>
          <w:trHeight w:val="431"/>
        </w:trPr>
        <w:tc>
          <w:tcPr>
            <w:tcW w:w="2461" w:type="dxa"/>
            <w:tcBorders>
              <w:top w:val="nil"/>
              <w:left w:val="single" w:sz="8" w:space="0" w:color="auto"/>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信息内容</w:t>
            </w:r>
          </w:p>
        </w:tc>
        <w:tc>
          <w:tcPr>
            <w:tcW w:w="2184" w:type="dxa"/>
            <w:tcBorders>
              <w:top w:val="single" w:sz="8" w:space="0" w:color="auto"/>
              <w:left w:val="nil"/>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本年制发件数</w:t>
            </w:r>
          </w:p>
        </w:tc>
        <w:tc>
          <w:tcPr>
            <w:tcW w:w="2184" w:type="dxa"/>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本年废止件数</w:t>
            </w:r>
          </w:p>
        </w:tc>
        <w:tc>
          <w:tcPr>
            <w:tcW w:w="2185" w:type="dxa"/>
            <w:tcBorders>
              <w:top w:val="nil"/>
              <w:left w:val="nil"/>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现行有效件数</w:t>
            </w:r>
          </w:p>
        </w:tc>
      </w:tr>
      <w:tr>
        <w:trPr>
          <w:trHeight w:val="431"/>
        </w:trPr>
        <w:tc>
          <w:tcPr>
            <w:tcW w:w="2461" w:type="dxa"/>
            <w:tcBorders>
              <w:top w:val="nil"/>
              <w:left w:val="single" w:sz="8" w:space="0" w:color="auto"/>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规章</w:t>
            </w:r>
          </w:p>
        </w:tc>
        <w:tc>
          <w:tcPr>
            <w:tcW w:w="2184" w:type="dxa"/>
            <w:tcBorders>
              <w:top w:val="nil"/>
              <w:left w:val="nil"/>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0"/>
                <w:szCs w:val="20"/>
                <w:lang w:val="en-US" w:eastAsia="zh-CN"/>
              </w:rPr>
            </w:pPr>
            <w:r>
              <w:rPr>
                <w:rFonts w:ascii="宋体" w:eastAsia="宋体" w:cs="宋体" w:hAnsi="宋体"/>
                <w:kern w:val="0"/>
                <w:sz w:val="20"/>
                <w:szCs w:val="20"/>
                <w:lang w:val="en-US" w:eastAsia="zh-CN"/>
              </w:rPr>
              <w:t>0</w:t>
            </w:r>
          </w:p>
        </w:tc>
        <w:tc>
          <w:tcPr>
            <w:tcW w:w="2184"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0"/>
                <w:szCs w:val="20"/>
              </w:rPr>
            </w:pPr>
            <w:r>
              <w:rPr>
                <w:rFonts w:ascii="宋体" w:eastAsia="宋体" w:cs="宋体" w:hAnsi="宋体"/>
                <w:kern w:val="0"/>
                <w:sz w:val="20"/>
                <w:szCs w:val="20"/>
              </w:rPr>
              <w:t>0</w:t>
            </w:r>
          </w:p>
        </w:tc>
        <w:tc>
          <w:tcPr>
            <w:tcW w:w="2185" w:type="dxa"/>
            <w:tcBorders>
              <w:top w:val="nil"/>
              <w:left w:val="nil"/>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0"/>
                <w:szCs w:val="20"/>
              </w:rPr>
            </w:pPr>
            <w:r>
              <w:rPr>
                <w:rFonts w:ascii="宋体" w:eastAsia="宋体" w:cs="宋体" w:hAnsi="宋体"/>
                <w:kern w:val="0"/>
                <w:sz w:val="20"/>
                <w:szCs w:val="20"/>
              </w:rPr>
              <w:t>0</w:t>
            </w:r>
          </w:p>
        </w:tc>
      </w:tr>
      <w:tr>
        <w:trPr>
          <w:trHeight w:val="471"/>
        </w:trPr>
        <w:tc>
          <w:tcPr>
            <w:tcW w:w="2461" w:type="dxa"/>
            <w:tcBorders>
              <w:top w:val="nil"/>
              <w:left w:val="single" w:sz="8" w:space="0" w:color="auto"/>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行政规范性文件</w:t>
            </w:r>
          </w:p>
        </w:tc>
        <w:tc>
          <w:tcPr>
            <w:tcW w:w="2184" w:type="dxa"/>
            <w:tcBorders>
              <w:top w:val="nil"/>
              <w:left w:val="nil"/>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0"/>
                <w:szCs w:val="20"/>
                <w:lang w:val="en-US" w:eastAsia="zh-CN"/>
              </w:rPr>
            </w:pPr>
            <w:r>
              <w:rPr>
                <w:rFonts w:ascii="宋体" w:eastAsia="宋体" w:cs="宋体" w:hAnsi="宋体"/>
                <w:kern w:val="0"/>
                <w:sz w:val="20"/>
                <w:szCs w:val="20"/>
                <w:lang w:val="en-US" w:eastAsia="zh-CN"/>
              </w:rPr>
              <w:t>0</w:t>
            </w:r>
          </w:p>
        </w:tc>
        <w:tc>
          <w:tcPr>
            <w:tcW w:w="2184"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0"/>
                <w:szCs w:val="20"/>
                <w:lang w:val="en-US" w:eastAsia="zh-CN"/>
              </w:rPr>
            </w:pPr>
            <w:r>
              <w:rPr>
                <w:rFonts w:ascii="宋体" w:eastAsia="宋体" w:cs="宋体" w:hAnsi="宋体"/>
                <w:kern w:val="0"/>
                <w:sz w:val="20"/>
                <w:szCs w:val="20"/>
                <w:lang w:val="en-US" w:eastAsia="zh-CN"/>
              </w:rPr>
              <w:t>0</w:t>
            </w:r>
          </w:p>
        </w:tc>
        <w:tc>
          <w:tcPr>
            <w:tcW w:w="2185" w:type="dxa"/>
            <w:tcBorders>
              <w:top w:val="nil"/>
              <w:left w:val="nil"/>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0"/>
                <w:szCs w:val="20"/>
                <w:lang w:val="en-US" w:eastAsia="zh-CN"/>
              </w:rPr>
            </w:pPr>
            <w:r>
              <w:rPr>
                <w:rFonts w:ascii="宋体" w:eastAsia="宋体" w:cs="宋体" w:hAnsi="宋体"/>
                <w:kern w:val="0"/>
                <w:sz w:val="20"/>
                <w:szCs w:val="20"/>
                <w:lang w:val="en-US" w:eastAsia="zh-CN"/>
              </w:rPr>
              <w:t>0</w:t>
            </w:r>
          </w:p>
        </w:tc>
      </w:tr>
      <w:tr>
        <w:trPr>
          <w:trHeight w:val="480"/>
        </w:trPr>
        <w:tc>
          <w:tcPr>
            <w:tcW w:w="9014" w:type="dxa"/>
            <w:gridSpan w:val="4"/>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第二十条第（五）项</w:t>
            </w:r>
          </w:p>
        </w:tc>
      </w:tr>
      <w:tr>
        <w:trPr>
          <w:trHeight w:val="431"/>
        </w:trPr>
        <w:tc>
          <w:tcPr>
            <w:tcW w:w="2461" w:type="dxa"/>
            <w:tcBorders>
              <w:top w:val="nil"/>
              <w:left w:val="single" w:sz="8" w:space="0" w:color="auto"/>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信息内容</w:t>
            </w:r>
          </w:p>
        </w:tc>
        <w:tc>
          <w:tcPr>
            <w:tcW w:w="6553" w:type="dxa"/>
            <w:gridSpan w:val="3"/>
            <w:tcBorders>
              <w:top w:val="single" w:sz="8" w:space="0" w:color="auto"/>
              <w:left w:val="nil"/>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本年处理决定数量</w:t>
            </w:r>
          </w:p>
        </w:tc>
      </w:tr>
      <w:tr>
        <w:trPr>
          <w:trHeight w:val="431"/>
        </w:trPr>
        <w:tc>
          <w:tcPr>
            <w:tcW w:w="2461" w:type="dxa"/>
            <w:tcBorders>
              <w:top w:val="nil"/>
              <w:left w:val="single" w:sz="8" w:space="0" w:color="auto"/>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行政许可</w:t>
            </w:r>
          </w:p>
        </w:tc>
        <w:tc>
          <w:tcPr>
            <w:tcW w:w="6553" w:type="dxa"/>
            <w:gridSpan w:val="3"/>
            <w:tcBorders>
              <w:top w:val="nil"/>
              <w:left w:val="nil"/>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0"/>
                <w:szCs w:val="20"/>
                <w:lang w:val="en-US" w:eastAsia="zh-CN"/>
              </w:rPr>
            </w:pPr>
            <w:r>
              <w:rPr>
                <w:rFonts w:ascii="宋体" w:eastAsia="宋体" w:cs="宋体" w:hAnsi="宋体"/>
                <w:kern w:val="0"/>
                <w:sz w:val="20"/>
                <w:szCs w:val="20"/>
                <w:lang w:val="en-US" w:eastAsia="zh-CN"/>
              </w:rPr>
              <w:t>0</w:t>
            </w:r>
          </w:p>
        </w:tc>
      </w:tr>
      <w:tr>
        <w:trPr>
          <w:trHeight w:val="406"/>
        </w:trPr>
        <w:tc>
          <w:tcPr>
            <w:tcW w:w="9014" w:type="dxa"/>
            <w:gridSpan w:val="4"/>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第二十条第（六）项</w:t>
            </w:r>
          </w:p>
        </w:tc>
      </w:tr>
      <w:tr>
        <w:trPr>
          <w:trHeight w:val="431"/>
        </w:trPr>
        <w:tc>
          <w:tcPr>
            <w:tcW w:w="2461" w:type="dxa"/>
            <w:tcBorders>
              <w:top w:val="nil"/>
              <w:left w:val="single" w:sz="8" w:space="0" w:color="auto"/>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信息内容</w:t>
            </w:r>
          </w:p>
        </w:tc>
        <w:tc>
          <w:tcPr>
            <w:tcW w:w="6553" w:type="dxa"/>
            <w:gridSpan w:val="3"/>
            <w:tcBorders>
              <w:top w:val="single" w:sz="8" w:space="0" w:color="auto"/>
              <w:left w:val="nil"/>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本年处理决定数量</w:t>
            </w:r>
          </w:p>
        </w:tc>
      </w:tr>
      <w:tr>
        <w:trPr>
          <w:trHeight w:val="430"/>
        </w:trPr>
        <w:tc>
          <w:tcPr>
            <w:tcW w:w="2461" w:type="dxa"/>
            <w:tcBorders>
              <w:top w:val="nil"/>
              <w:left w:val="single" w:sz="8" w:space="0" w:color="auto"/>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行政处罚</w:t>
            </w:r>
          </w:p>
        </w:tc>
        <w:tc>
          <w:tcPr>
            <w:tcW w:w="6553" w:type="dxa"/>
            <w:gridSpan w:val="3"/>
            <w:tcBorders>
              <w:top w:val="nil"/>
              <w:left w:val="nil"/>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0"/>
                <w:szCs w:val="20"/>
                <w:lang w:val="en-US" w:eastAsia="zh-CN"/>
              </w:rPr>
            </w:pPr>
            <w:r>
              <w:rPr>
                <w:rFonts w:ascii="宋体" w:eastAsia="宋体" w:cs="宋体" w:hAnsi="宋体"/>
                <w:kern w:val="0"/>
                <w:sz w:val="20"/>
                <w:szCs w:val="20"/>
                <w:lang w:val="en-US" w:eastAsia="zh-CN"/>
              </w:rPr>
              <w:t>0</w:t>
            </w:r>
          </w:p>
        </w:tc>
      </w:tr>
      <w:tr>
        <w:trPr>
          <w:trHeight w:val="409"/>
        </w:trPr>
        <w:tc>
          <w:tcPr>
            <w:tcW w:w="2461" w:type="dxa"/>
            <w:tcBorders>
              <w:top w:val="nil"/>
              <w:left w:val="single" w:sz="8" w:space="0" w:color="auto"/>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行政强制</w:t>
            </w:r>
          </w:p>
        </w:tc>
        <w:tc>
          <w:tcPr>
            <w:tcW w:w="6553" w:type="dxa"/>
            <w:gridSpan w:val="3"/>
            <w:tcBorders>
              <w:top w:val="nil"/>
              <w:left w:val="nil"/>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0"/>
                <w:szCs w:val="20"/>
                <w:lang w:val="en-US" w:eastAsia="zh-CN"/>
              </w:rPr>
            </w:pPr>
            <w:r>
              <w:rPr>
                <w:rFonts w:ascii="宋体" w:eastAsia="宋体" w:cs="宋体" w:hAnsi="宋体"/>
                <w:kern w:val="0"/>
                <w:sz w:val="20"/>
                <w:szCs w:val="20"/>
                <w:lang w:val="en-US" w:eastAsia="zh-CN"/>
              </w:rPr>
              <w:t>0</w:t>
            </w:r>
          </w:p>
        </w:tc>
      </w:tr>
      <w:tr>
        <w:trPr>
          <w:trHeight w:val="474"/>
        </w:trPr>
        <w:tc>
          <w:tcPr>
            <w:tcW w:w="9014" w:type="dxa"/>
            <w:gridSpan w:val="4"/>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第二十条第（八）项</w:t>
            </w:r>
          </w:p>
        </w:tc>
      </w:tr>
      <w:tr>
        <w:trPr>
          <w:trHeight w:val="431"/>
        </w:trPr>
        <w:tc>
          <w:tcPr>
            <w:tcW w:w="2461" w:type="dxa"/>
            <w:tcBorders>
              <w:top w:val="nil"/>
              <w:left w:val="single" w:sz="8" w:space="0" w:color="auto"/>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信息内容</w:t>
            </w:r>
          </w:p>
        </w:tc>
        <w:tc>
          <w:tcPr>
            <w:tcW w:w="6553" w:type="dxa"/>
            <w:gridSpan w:val="3"/>
            <w:tcBorders>
              <w:top w:val="nil"/>
              <w:left w:val="nil"/>
              <w:bottom w:val="single" w:sz="8" w:space="0" w:color="auto"/>
              <w:right w:val="single" w:sz="8" w:space="0" w:color="000000"/>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本年收费金额（单位：万元）</w:t>
            </w:r>
          </w:p>
        </w:tc>
      </w:tr>
      <w:tr>
        <w:trPr>
          <w:trHeight w:val="431"/>
        </w:trPr>
        <w:tc>
          <w:tcPr>
            <w:tcW w:w="2461" w:type="dxa"/>
            <w:tcBorders>
              <w:top w:val="nil"/>
              <w:left w:val="single" w:sz="8" w:space="0" w:color="auto"/>
              <w:bottom w:val="single" w:sz="8" w:space="0" w:color="auto"/>
              <w:right w:val="single" w:sz="8" w:space="0" w:color="auto"/>
            </w:tcBorders>
            <w:noWrap/>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行政事业性收费</w:t>
            </w:r>
          </w:p>
        </w:tc>
        <w:tc>
          <w:tcPr>
            <w:tcW w:w="6553" w:type="dxa"/>
            <w:gridSpan w:val="3"/>
            <w:tcBorders>
              <w:top w:val="nil"/>
              <w:left w:val="nil"/>
              <w:bottom w:val="single" w:sz="8" w:space="0" w:color="auto"/>
              <w:right w:val="single" w:sz="8" w:space="0" w:color="000000"/>
            </w:tcBorders>
            <w:noWrap/>
            <w:tcMar>
              <w:left w:w="108" w:type="dxa"/>
              <w:right w:w="108" w:type="dxa"/>
            </w:tcMar>
            <w:vAlign w:val="center"/>
          </w:tcPr>
          <w:p>
            <w:pPr>
              <w:widowControl/>
              <w:jc w:val="center"/>
              <w:rPr>
                <w:rFonts w:ascii="宋体" w:eastAsia="宋体" w:cs="宋体" w:hAnsi="宋体"/>
                <w:kern w:val="0"/>
                <w:sz w:val="20"/>
                <w:szCs w:val="20"/>
                <w:lang w:val="en-US" w:eastAsia="zh-CN"/>
              </w:rPr>
            </w:pPr>
            <w:r>
              <w:rPr>
                <w:rFonts w:ascii="宋体" w:eastAsia="宋体" w:cs="宋体" w:hAnsi="宋体"/>
                <w:kern w:val="0"/>
                <w:sz w:val="20"/>
                <w:szCs w:val="20"/>
                <w:lang w:val="en-US" w:eastAsia="zh-CN"/>
              </w:rPr>
              <w:t>0</w:t>
            </w:r>
          </w:p>
        </w:tc>
      </w:tr>
    </w:tbl>
    <w:p>
      <w:pPr>
        <w:numPr>
          <w:ilvl w:val="0"/>
          <w:numId w:val="1"/>
        </w:numPr>
        <w:ind w:left="0" w:firstLineChars="200" w:firstLine="480"/>
        <w:rPr>
          <w:rFonts w:ascii="宋体" w:eastAsia="宋体" w:cs="宋体" w:hAnsi="宋体"/>
          <w:b/>
          <w:bCs/>
          <w:sz w:val="24"/>
          <w:szCs w:val="24"/>
        </w:rPr>
      </w:pPr>
      <w:r>
        <w:rPr>
          <w:rFonts w:ascii="宋体" w:eastAsia="宋体" w:cs="宋体" w:hAnsi="宋体" w:hint="eastAsia"/>
          <w:b/>
          <w:bCs/>
          <w:sz w:val="24"/>
          <w:szCs w:val="24"/>
        </w:rPr>
        <w:t>收到和处理政府信息公开申请情况</w:t>
      </w:r>
    </w:p>
    <w:tbl>
      <w:tblPr>
        <w:jc w:val="center"/>
        <w:tblW w:w="9071"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Look w:val="0600" w:firstRow="0" w:lastRow="0" w:firstColumn="0" w:lastColumn="0" w:noHBand="1" w:noVBand="1"/>
      </w:tblPr>
      <w:tblGrid>
        <w:gridCol w:w="617"/>
        <w:gridCol w:w="846"/>
        <w:gridCol w:w="1886"/>
        <w:gridCol w:w="1056"/>
        <w:gridCol w:w="685"/>
        <w:gridCol w:w="685"/>
        <w:gridCol w:w="820"/>
        <w:gridCol w:w="769"/>
        <w:gridCol w:w="650"/>
        <w:gridCol w:w="1057"/>
      </w:tblGrid>
      <w:tr>
        <w:trPr>
          <w:trHeight w:val="404"/>
        </w:trPr>
        <w:tc>
          <w:tcPr>
            <w:tcW w:w="3349" w:type="dxa"/>
            <w:gridSpan w:val="3"/>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楷体" w:eastAsia="楷体" w:cs="楷体" w:hAnsi="楷体" w:hint="eastAsia"/>
                <w:kern w:val="0"/>
                <w:sz w:val="20"/>
                <w:szCs w:val="20"/>
              </w:rPr>
              <w:t>（本列数据的勾稽关系为：第一项加第二项之和，等于第三项加第四项之和）</w:t>
            </w:r>
          </w:p>
        </w:tc>
        <w:tc>
          <w:tcPr>
            <w:tcW w:w="5722" w:type="dxa"/>
            <w:gridSpan w:val="7"/>
            <w:tcBorders>
              <w:top w:val="single" w:sz="8" w:space="0" w:color="auto"/>
              <w:left w:val="single" w:sz="4" w:space="0" w:color="auto"/>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申请人情况</w:t>
            </w:r>
          </w:p>
        </w:tc>
      </w:tr>
      <w:tr>
        <w:trPr>
          <w:trHeight w:val="414"/>
        </w:trPr>
        <w:tc>
          <w:tcPr>
            <w:tcW w:w="3349" w:type="dxa"/>
            <w:gridSpan w:val="3"/>
            <w:vMerge/>
            <w:tcBorders>
              <w:top w:val="single" w:sz="4" w:space="0" w:color="auto"/>
              <w:left w:val="single" w:sz="4" w:space="0" w:color="auto"/>
              <w:bottom w:val="single" w:sz="4" w:space="0" w:color="auto"/>
              <w:right w:val="single" w:sz="4" w:space="0" w:color="auto"/>
            </w:tcBorders>
            <w:vAlign w:val="center"/>
          </w:tcPr>
          <w:p/>
        </w:tc>
        <w:tc>
          <w:tcPr>
            <w:tcW w:w="1056"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pPr>
              <w:widowControl/>
              <w:jc w:val="center"/>
              <w:rPr>
                <w:rFonts w:ascii="宋体" w:eastAsia="宋体" w:cs="宋体" w:hAnsi="宋体" w:hint="eastAsia"/>
                <w:kern w:val="0"/>
                <w:sz w:val="20"/>
                <w:szCs w:val="20"/>
              </w:rPr>
            </w:pPr>
            <w:r>
              <w:rPr>
                <w:rFonts w:ascii="宋体" w:eastAsia="宋体" w:cs="宋体" w:hAnsi="宋体" w:hint="eastAsia"/>
                <w:kern w:val="0"/>
                <w:sz w:val="20"/>
                <w:szCs w:val="20"/>
              </w:rPr>
              <w:t>自</w:t>
            </w:r>
          </w:p>
          <w:p>
            <w:pPr>
              <w:widowControl/>
              <w:jc w:val="center"/>
              <w:rPr>
                <w:rFonts w:ascii="宋体" w:eastAsia="宋体" w:cs="宋体" w:hAnsi="宋体" w:hint="eastAsia"/>
                <w:kern w:val="0"/>
                <w:sz w:val="20"/>
                <w:szCs w:val="20"/>
              </w:rPr>
            </w:pPr>
            <w:r>
              <w:rPr>
                <w:rFonts w:ascii="宋体" w:eastAsia="宋体" w:cs="宋体" w:hAnsi="宋体" w:hint="eastAsia"/>
                <w:kern w:val="0"/>
                <w:sz w:val="20"/>
                <w:szCs w:val="20"/>
              </w:rPr>
              <w:t>然</w:t>
            </w:r>
          </w:p>
          <w:p>
            <w:pPr>
              <w:widowControl/>
              <w:jc w:val="center"/>
              <w:rPr>
                <w:rFonts w:ascii="宋体" w:eastAsia="宋体" w:cs="宋体" w:hAnsi="宋体"/>
                <w:kern w:val="0"/>
                <w:sz w:val="24"/>
                <w:szCs w:val="24"/>
              </w:rPr>
            </w:pPr>
            <w:r>
              <w:rPr>
                <w:rFonts w:ascii="宋体" w:eastAsia="宋体" w:cs="宋体" w:hAnsi="宋体" w:hint="eastAsia"/>
                <w:kern w:val="0"/>
                <w:sz w:val="20"/>
                <w:szCs w:val="20"/>
              </w:rPr>
              <w:t>人</w:t>
            </w:r>
          </w:p>
        </w:tc>
        <w:tc>
          <w:tcPr>
            <w:tcW w:w="3609" w:type="dxa"/>
            <w:gridSpan w:val="5"/>
            <w:tcBorders>
              <w:top w:val="single" w:sz="8" w:space="0" w:color="auto"/>
              <w:left w:val="single" w:sz="4" w:space="0" w:color="auto"/>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法人或其他组织</w:t>
            </w:r>
          </w:p>
        </w:tc>
        <w:tc>
          <w:tcPr>
            <w:tcW w:w="1057" w:type="dxa"/>
            <w:vMerge w:val="restart"/>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总计</w:t>
            </w:r>
          </w:p>
        </w:tc>
      </w:tr>
      <w:tr>
        <w:trPr>
          <w:trHeight w:val="774"/>
        </w:trPr>
        <w:tc>
          <w:tcPr>
            <w:tcW w:w="3349" w:type="dxa"/>
            <w:gridSpan w:val="3"/>
            <w:vMerge/>
            <w:tcBorders>
              <w:top w:val="single" w:sz="4" w:space="0" w:color="auto"/>
              <w:left w:val="single" w:sz="4" w:space="0" w:color="auto"/>
              <w:bottom w:val="single" w:sz="4" w:space="0" w:color="auto"/>
              <w:right w:val="single" w:sz="4" w:space="0" w:color="auto"/>
            </w:tcBorders>
            <w:vAlign w:val="center"/>
          </w:tcPr>
          <w:p/>
        </w:tc>
        <w:tc>
          <w:tcPr>
            <w:tcW w:w="1056" w:type="dxa"/>
            <w:vMerge/>
            <w:tcBorders>
              <w:top w:val="single" w:sz="4" w:space="0" w:color="auto"/>
              <w:left w:val="single" w:sz="4" w:space="0" w:color="auto"/>
              <w:bottom w:val="single" w:sz="4" w:space="0" w:color="auto"/>
              <w:right w:val="single" w:sz="4" w:space="0" w:color="auto"/>
            </w:tcBorders>
            <w:vAlign w:val="center"/>
          </w:tcPr>
          <w:p/>
        </w:tc>
        <w:tc>
          <w:tcPr>
            <w:tcW w:w="6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商业企业</w:t>
            </w:r>
          </w:p>
        </w:tc>
        <w:tc>
          <w:tcPr>
            <w:tcW w:w="68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科研机构</w:t>
            </w:r>
          </w:p>
        </w:tc>
        <w:tc>
          <w:tcPr>
            <w:tcW w:w="820" w:type="dxa"/>
            <w:tcBorders>
              <w:top w:val="single" w:sz="8" w:space="0" w:color="auto"/>
              <w:left w:val="single" w:sz="4" w:space="0" w:color="auto"/>
              <w:bottom w:val="single" w:sz="4"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社会公益组织</w:t>
            </w:r>
          </w:p>
        </w:tc>
        <w:tc>
          <w:tcPr>
            <w:tcW w:w="769" w:type="dxa"/>
            <w:tcBorders>
              <w:top w:val="single" w:sz="8" w:space="0" w:color="auto"/>
              <w:left w:val="nil"/>
              <w:bottom w:val="single" w:sz="4"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法律服务机构</w:t>
            </w:r>
          </w:p>
        </w:tc>
        <w:tc>
          <w:tcPr>
            <w:tcW w:w="650" w:type="dxa"/>
            <w:tcBorders>
              <w:top w:val="single" w:sz="8" w:space="0" w:color="auto"/>
              <w:left w:val="nil"/>
              <w:bottom w:val="single" w:sz="4"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其他</w:t>
            </w:r>
          </w:p>
        </w:tc>
        <w:tc>
          <w:tcPr>
            <w:vMerge/>
            <w:tcBorders>
              <w:top w:val="single" w:sz="8" w:space="0" w:color="auto"/>
              <w:left w:val="nil"/>
              <w:bottom w:val="single" w:sz="4" w:space="0" w:color="auto"/>
              <w:right w:val="single" w:sz="8" w:space="0" w:color="auto"/>
            </w:tcBorders>
            <w:vAlign w:val="center"/>
          </w:tcPr>
          <w:p/>
        </w:tc>
      </w:tr>
      <w:tr>
        <w:trPr>
          <w:trHeight w:val="431"/>
        </w:trPr>
        <w:tc>
          <w:tcPr>
            <w:tcW w:w="3349" w:type="dxa"/>
            <w:gridSpan w:val="3"/>
            <w:tcBorders>
              <w:top w:val="single" w:sz="4" w:space="0" w:color="auto"/>
              <w:left w:val="single" w:sz="8" w:space="0" w:color="auto"/>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一、本年新收政府信息公开申请数量</w:t>
            </w:r>
          </w:p>
        </w:tc>
        <w:tc>
          <w:tcPr>
            <w:tcW w:w="1056" w:type="dxa"/>
            <w:tcBorders>
              <w:top w:val="single" w:sz="4"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lang w:val="en-US" w:eastAsia="zh-CN"/>
              </w:rPr>
            </w:pPr>
            <w:r>
              <w:rPr>
                <w:rFonts w:ascii="宋体" w:eastAsia="宋体" w:cs="宋体" w:hAnsi="宋体"/>
                <w:kern w:val="0"/>
                <w:sz w:val="24"/>
                <w:szCs w:val="24"/>
                <w:lang w:val="en-US" w:eastAsia="zh-CN"/>
              </w:rPr>
              <w:t>0</w:t>
            </w:r>
          </w:p>
        </w:tc>
        <w:tc>
          <w:tcPr>
            <w:tcW w:w="685" w:type="dxa"/>
            <w:tcBorders>
              <w:top w:val="single" w:sz="4"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single" w:sz="4" w:space="0" w:color="auto"/>
              <w:left w:val="nil"/>
              <w:bottom w:val="single" w:sz="8" w:space="0" w:color="auto"/>
              <w:right w:val="single" w:sz="4"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pPr>
              <w:widowControl/>
              <w:jc w:val="center"/>
              <w:rPr>
                <w:rFonts w:ascii="宋体" w:eastAsia="宋体" w:cs="宋体" w:hAnsi="宋体"/>
                <w:kern w:val="0"/>
                <w:sz w:val="24"/>
                <w:szCs w:val="24"/>
                <w:lang w:val="en-US" w:eastAsia="zh-CN"/>
              </w:rPr>
            </w:pPr>
            <w:r>
              <w:rPr>
                <w:rFonts w:ascii="宋体" w:eastAsia="宋体" w:cs="宋体" w:hAnsi="宋体"/>
                <w:kern w:val="0"/>
                <w:sz w:val="24"/>
                <w:szCs w:val="24"/>
                <w:lang w:val="en-US" w:eastAsia="zh-CN"/>
              </w:rPr>
              <w:t>0</w:t>
            </w:r>
          </w:p>
        </w:tc>
      </w:tr>
      <w:tr>
        <w:trPr>
          <w:trHeight w:val="431"/>
        </w:trPr>
        <w:tc>
          <w:tcPr>
            <w:tcW w:w="3349" w:type="dxa"/>
            <w:gridSpan w:val="3"/>
            <w:tcBorders>
              <w:top w:val="nil"/>
              <w:left w:val="single" w:sz="8" w:space="0" w:color="auto"/>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二、上年结转政府信息公开申请数量</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Cs w:val="24"/>
              </w:rPr>
            </w:pPr>
            <w:r>
              <w:rPr>
                <w:rFonts w:ascii="宋体" w:eastAsia="宋体" w:cs="宋体" w:hAnsi="宋体"/>
                <w:kern w:val="0"/>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single" w:sz="4"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single" w:sz="4"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single" w:sz="4"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single" w:sz="4"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rPr>
          <w:trHeight w:val="431"/>
        </w:trPr>
        <w:tc>
          <w:tcPr>
            <w:tcW w:w="617" w:type="dxa"/>
            <w:vMerge w:val="restart"/>
            <w:tcBorders>
              <w:top w:val="nil"/>
              <w:left w:val="single" w:sz="8" w:space="0" w:color="auto"/>
              <w:bottom w:val="single" w:sz="8" w:space="0" w:color="auto"/>
              <w:right w:val="single" w:sz="8" w:space="0" w:color="auto"/>
            </w:tcBorders>
            <w:tcMar>
              <w:left w:w="108" w:type="dxa"/>
              <w:right w:w="108" w:type="dxa"/>
            </w:tcMar>
            <w:vAlign w:val="center"/>
          </w:tcPr>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p>
          <w:p>
            <w:pPr>
              <w:widowControl/>
              <w:rPr>
                <w:rFonts w:ascii="宋体" w:eastAsia="宋体" w:cs="宋体" w:hAnsi="宋体" w:hint="eastAsia"/>
                <w:kern w:val="0"/>
                <w:sz w:val="20"/>
                <w:szCs w:val="20"/>
              </w:rPr>
            </w:pPr>
            <w:r>
              <w:rPr>
                <w:rFonts w:ascii="宋体" w:eastAsia="宋体" w:cs="宋体" w:hAnsi="宋体" w:hint="eastAsia"/>
                <w:kern w:val="0"/>
                <w:sz w:val="20"/>
                <w:szCs w:val="20"/>
              </w:rPr>
              <w:t>三、</w:t>
            </w:r>
          </w:p>
          <w:p>
            <w:pPr>
              <w:widowControl/>
              <w:rPr>
                <w:rFonts w:ascii="宋体" w:eastAsia="宋体" w:cs="宋体" w:hAnsi="宋体"/>
                <w:kern w:val="0"/>
                <w:sz w:val="24"/>
                <w:szCs w:val="24"/>
              </w:rPr>
            </w:pPr>
            <w:r>
              <w:rPr>
                <w:rFonts w:ascii="宋体" w:eastAsia="宋体" w:cs="宋体" w:hAnsi="宋体" w:hint="eastAsia"/>
                <w:kern w:val="0"/>
                <w:sz w:val="20"/>
                <w:szCs w:val="20"/>
              </w:rPr>
              <w:t>本年度办理结果</w:t>
            </w:r>
          </w:p>
        </w:tc>
        <w:tc>
          <w:tcPr>
            <w:tcW w:w="2732" w:type="dxa"/>
            <w:gridSpan w:val="2"/>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（一）予以公开</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lang w:val="en-US" w:eastAsia="zh-CN"/>
              </w:rPr>
            </w:pPr>
            <w:r>
              <w:rPr>
                <w:rFonts w:ascii="宋体" w:eastAsia="宋体" w:cs="宋体" w:hAnsi="宋体"/>
                <w:kern w:val="0"/>
                <w:sz w:val="24"/>
                <w:szCs w:val="24"/>
                <w:lang w:val="en-US" w:eastAsia="zh-CN"/>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lang w:val="en-US" w:eastAsia="zh-CN"/>
              </w:rPr>
            </w:pPr>
            <w:r>
              <w:rPr>
                <w:rFonts w:ascii="宋体" w:eastAsia="宋体" w:cs="宋体" w:hAnsi="宋体"/>
                <w:kern w:val="0"/>
                <w:sz w:val="24"/>
                <w:szCs w:val="24"/>
                <w:lang w:val="en-US" w:eastAsia="zh-CN"/>
              </w:rPr>
              <w:t>0</w:t>
            </w:r>
          </w:p>
        </w:tc>
      </w:tr>
      <w:tr>
        <w:tc>
          <w:tcPr>
            <w:vMerge/>
            <w:tcBorders>
              <w:top w:val="nil"/>
              <w:left w:val="single" w:sz="8" w:space="0" w:color="auto"/>
              <w:bottom w:val="single" w:sz="8" w:space="0" w:color="auto"/>
              <w:right w:val="single" w:sz="8" w:space="0" w:color="auto"/>
            </w:tcBorders>
            <w:vAlign w:val="center"/>
          </w:tcPr>
          <w:p/>
        </w:tc>
        <w:tc>
          <w:tcPr>
            <w:tcW w:w="2732" w:type="dxa"/>
            <w:gridSpan w:val="2"/>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（二）部分公开</w:t>
            </w:r>
            <w:r>
              <w:rPr>
                <w:rFonts w:ascii="楷体" w:eastAsia="楷体" w:cs="宋体" w:hAnsi="楷体" w:hint="eastAsia"/>
                <w:kern w:val="0"/>
                <w:sz w:val="20"/>
                <w:szCs w:val="20"/>
              </w:rPr>
              <w:t>（区分处理的，只计这一情形，不计其他情形）</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rPr>
          <w:trHeight w:val="431"/>
        </w:trPr>
        <w:tc>
          <w:tcPr>
            <w:vMerge/>
            <w:tcBorders>
              <w:top w:val="nil"/>
              <w:left w:val="single" w:sz="8" w:space="0" w:color="auto"/>
              <w:bottom w:val="single" w:sz="8" w:space="0" w:color="auto"/>
              <w:right w:val="single" w:sz="8" w:space="0" w:color="auto"/>
            </w:tcBorders>
            <w:vAlign w:val="center"/>
          </w:tcPr>
          <w:p/>
        </w:tc>
        <w:tc>
          <w:tcPr>
            <w:tcW w:w="846" w:type="dxa"/>
            <w:vMerge w:val="restart"/>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cs="宋体" w:hAnsi="宋体" w:hint="eastAsia"/>
                <w:kern w:val="0"/>
                <w:sz w:val="20"/>
                <w:szCs w:val="20"/>
              </w:rPr>
              <w:t>（三）不予公开</w:t>
            </w: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cs="宋体" w:hAnsi="宋体"/>
                <w:kern w:val="0"/>
                <w:sz w:val="24"/>
                <w:szCs w:val="24"/>
              </w:rPr>
            </w:pPr>
            <w:r>
              <w:rPr>
                <w:rFonts w:ascii="宋体" w:cs="宋体" w:hAnsi="宋体" w:hint="eastAsia"/>
                <w:kern w:val="0"/>
                <w:sz w:val="20"/>
                <w:szCs w:val="20"/>
              </w:rPr>
              <w:t>1.属于国家秘密</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cs="宋体" w:hAnsi="宋体"/>
                <w:kern w:val="0"/>
                <w:sz w:val="24"/>
                <w:szCs w:val="24"/>
              </w:rPr>
            </w:pPr>
            <w:r>
              <w:rPr>
                <w:rFonts w:ascii="宋体" w:cs="宋体" w:hAnsi="宋体" w:hint="eastAsia"/>
                <w:kern w:val="0"/>
                <w:sz w:val="20"/>
                <w:szCs w:val="20"/>
              </w:rPr>
              <w:t>2.其他法律行政法规禁止公开</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hint="eastAsia"/>
                <w:kern w:val="0"/>
                <w:sz w:val="24"/>
                <w:szCs w:val="24"/>
                <w:lang w:val="en-US" w:eastAsia="zh-CN"/>
              </w:rPr>
            </w:pPr>
            <w:r>
              <w:rPr>
                <w:rFonts w:ascii="宋体" w:eastAsia="宋体" w:cs="宋体" w:hAnsi="宋体"/>
                <w:kern w:val="0"/>
                <w:sz w:val="24"/>
                <w:szCs w:val="24"/>
                <w:lang w:val="en-US" w:eastAsia="zh-CN"/>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hint="eastAsia"/>
                <w:kern w:val="0"/>
                <w:sz w:val="24"/>
                <w:szCs w:val="24"/>
                <w:lang w:val="en-US" w:eastAsia="zh-CN"/>
              </w:rPr>
            </w:pPr>
            <w:r>
              <w:rPr>
                <w:rFonts w:ascii="宋体" w:eastAsia="宋体" w:cs="宋体" w:hAnsi="宋体"/>
                <w:kern w:val="0"/>
                <w:sz w:val="24"/>
                <w:szCs w:val="24"/>
                <w:lang w:val="en-US" w:eastAsia="zh-CN"/>
              </w:rPr>
              <w:t>0</w:t>
            </w:r>
          </w:p>
        </w:tc>
      </w:tr>
      <w:tr>
        <w:trPr>
          <w:trHeight w:val="431"/>
        </w:trP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cs="宋体" w:hAnsi="宋体"/>
                <w:kern w:val="0"/>
                <w:sz w:val="24"/>
                <w:szCs w:val="24"/>
              </w:rPr>
            </w:pPr>
            <w:r>
              <w:rPr>
                <w:rFonts w:ascii="宋体" w:cs="宋体" w:hAnsi="宋体" w:hint="eastAsia"/>
                <w:kern w:val="0"/>
                <w:sz w:val="20"/>
                <w:szCs w:val="20"/>
              </w:rPr>
              <w:t>3.危及“三安全一稳定”</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rPr>
          <w:trHeight w:val="431"/>
        </w:trP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cs="宋体" w:hAnsi="宋体"/>
                <w:kern w:val="0"/>
                <w:sz w:val="24"/>
                <w:szCs w:val="24"/>
              </w:rPr>
            </w:pPr>
            <w:r>
              <w:rPr>
                <w:rFonts w:ascii="宋体" w:cs="宋体" w:hAnsi="宋体" w:hint="eastAsia"/>
                <w:kern w:val="0"/>
                <w:sz w:val="20"/>
                <w:szCs w:val="20"/>
              </w:rPr>
              <w:t>4.保护第三方合法权益</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cs="宋体" w:hAnsi="宋体"/>
                <w:kern w:val="0"/>
                <w:sz w:val="24"/>
                <w:szCs w:val="24"/>
              </w:rPr>
            </w:pPr>
            <w:r>
              <w:rPr>
                <w:rFonts w:ascii="宋体" w:cs="宋体" w:hAnsi="宋体" w:hint="eastAsia"/>
                <w:kern w:val="0"/>
                <w:sz w:val="20"/>
                <w:szCs w:val="20"/>
              </w:rPr>
              <w:t>5.属于三类内部事务信息</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rPr>
          <w:trHeight w:val="431"/>
        </w:trP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cs="宋体" w:hAnsi="宋体"/>
                <w:kern w:val="0"/>
                <w:sz w:val="24"/>
                <w:szCs w:val="24"/>
              </w:rPr>
            </w:pPr>
            <w:r>
              <w:rPr>
                <w:rFonts w:ascii="宋体" w:cs="宋体" w:hAnsi="宋体" w:hint="eastAsia"/>
                <w:kern w:val="0"/>
                <w:sz w:val="20"/>
                <w:szCs w:val="20"/>
              </w:rPr>
              <w:t>6.属于四类过程性信息</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rPr>
          <w:trHeight w:val="584"/>
        </w:trP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cs="宋体" w:hAnsi="宋体"/>
                <w:kern w:val="0"/>
                <w:sz w:val="24"/>
                <w:szCs w:val="24"/>
              </w:rPr>
            </w:pPr>
            <w:r>
              <w:rPr>
                <w:rFonts w:ascii="宋体" w:cs="宋体" w:hAnsi="宋体" w:hint="eastAsia"/>
                <w:kern w:val="0"/>
                <w:sz w:val="20"/>
                <w:szCs w:val="20"/>
              </w:rPr>
              <w:t>7.属于行政执法案卷</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rPr>
          <w:trHeight w:val="549"/>
        </w:trP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cs="宋体" w:hAnsi="宋体"/>
                <w:kern w:val="0"/>
                <w:sz w:val="24"/>
                <w:szCs w:val="24"/>
              </w:rPr>
            </w:pPr>
            <w:r>
              <w:rPr>
                <w:rFonts w:ascii="宋体" w:cs="宋体" w:hAnsi="宋体" w:hint="eastAsia"/>
                <w:kern w:val="0"/>
                <w:sz w:val="20"/>
                <w:szCs w:val="20"/>
              </w:rPr>
              <w:t>8.属于行政查询事项</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c>
          <w:tcPr>
            <w:vMerge/>
            <w:tcBorders>
              <w:top w:val="nil"/>
              <w:left w:val="single" w:sz="8" w:space="0" w:color="auto"/>
              <w:bottom w:val="single" w:sz="8" w:space="0" w:color="auto"/>
              <w:right w:val="single" w:sz="8" w:space="0" w:color="auto"/>
            </w:tcBorders>
            <w:vAlign w:val="center"/>
          </w:tcPr>
          <w:p/>
        </w:tc>
        <w:tc>
          <w:tcPr>
            <w:tcW w:w="846" w:type="dxa"/>
            <w:vMerge w:val="restart"/>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（四）无法提供</w:t>
            </w: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1.本机关不掌握相关政府信息</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lang w:val="en-US" w:eastAsia="zh-CN"/>
              </w:rPr>
            </w:pPr>
            <w:r>
              <w:rPr>
                <w:rFonts w:ascii="宋体" w:eastAsia="宋体" w:cs="宋体" w:hAnsi="宋体"/>
                <w:kern w:val="0"/>
                <w:sz w:val="24"/>
                <w:szCs w:val="24"/>
                <w:lang w:val="en-US" w:eastAsia="zh-CN"/>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lang w:val="en-US" w:eastAsia="zh-CN"/>
              </w:rPr>
            </w:pPr>
            <w:r>
              <w:rPr>
                <w:rFonts w:ascii="宋体" w:eastAsia="宋体" w:cs="宋体" w:hAnsi="宋体"/>
                <w:kern w:val="0"/>
                <w:sz w:val="24"/>
                <w:szCs w:val="24"/>
                <w:lang w:val="en-US" w:eastAsia="zh-CN"/>
              </w:rPr>
              <w:t>0</w:t>
            </w:r>
          </w:p>
        </w:tc>
      </w:tr>
      <w:t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2.没有现成信息需要另行制作</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3.补正后申请内容仍不明确</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rPr>
          <w:trHeight w:val="568"/>
        </w:trPr>
        <w:tc>
          <w:tcPr>
            <w:vMerge/>
            <w:tcBorders>
              <w:top w:val="nil"/>
              <w:left w:val="single" w:sz="8" w:space="0" w:color="auto"/>
              <w:bottom w:val="single" w:sz="8" w:space="0" w:color="auto"/>
              <w:right w:val="single" w:sz="8" w:space="0" w:color="auto"/>
            </w:tcBorders>
            <w:vAlign w:val="center"/>
          </w:tcPr>
          <w:p/>
        </w:tc>
        <w:tc>
          <w:tcPr>
            <w:tcW w:w="846" w:type="dxa"/>
            <w:vMerge w:val="restart"/>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（五）不予处理</w:t>
            </w: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1.信访举报投诉类申请</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rPr>
          <w:trHeight w:val="667"/>
        </w:trP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2.重复申请</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r>
      <w:tr>
        <w:trPr>
          <w:trHeight w:val="705"/>
        </w:trP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3.要求提供公开出版物</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r>
      <w:tr>
        <w:trPr>
          <w:trHeight w:val="680"/>
        </w:trP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4.无正当理由大量反复申请</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r>
      <w:tr>
        <w:trPr>
          <w:trHeight w:val="704"/>
        </w:trP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5.要求行政机关确认或重新出具已获取信息</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r>
      <w:tr>
        <w:trPr>
          <w:trHeight w:val="522"/>
        </w:trPr>
        <w:tc>
          <w:tcPr>
            <w:vMerge/>
            <w:tcBorders>
              <w:top w:val="nil"/>
              <w:left w:val="single" w:sz="8" w:space="0" w:color="auto"/>
              <w:bottom w:val="single" w:sz="8" w:space="0" w:color="auto"/>
              <w:right w:val="single" w:sz="8" w:space="0" w:color="auto"/>
            </w:tcBorders>
            <w:vAlign w:val="center"/>
          </w:tcPr>
          <w:p/>
        </w:tc>
        <w:tc>
          <w:tcPr>
            <w:tcW w:w="846" w:type="dxa"/>
            <w:vMerge w:val="restart"/>
            <w:tcBorders>
              <w:top w:val="nil"/>
              <w:left w:val="nil"/>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（六）其他处理</w:t>
            </w: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0"/>
                <w:szCs w:val="20"/>
              </w:rPr>
            </w:pPr>
            <w:r>
              <w:rPr>
                <w:rFonts w:ascii="宋体" w:eastAsia="宋体" w:cs="宋体" w:hAnsi="宋体" w:hint="eastAsia"/>
                <w:kern w:val="0"/>
                <w:sz w:val="20"/>
                <w:szCs w:val="20"/>
              </w:rPr>
              <w:t>1.申请人无正当理由逾期不补正、行政机关不再处理其政府信息公开申请</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rPr>
          <w:trHeight w:val="522"/>
        </w:trPr>
        <w:tc>
          <w:tcPr>
            <w:vMerge/>
            <w:tcBorders>
              <w:top w:val="nil"/>
              <w:left w:val="single" w:sz="8" w:space="0" w:color="auto"/>
              <w:bottom w:val="single" w:sz="8" w:space="0" w:color="auto"/>
              <w:right w:val="single" w:sz="8" w:space="0" w:color="auto"/>
            </w:tcBorders>
            <w:vAlign w:val="center"/>
          </w:tcPr>
          <w:p/>
        </w:tc>
        <w:tc>
          <w:tcPr>
            <w:tcW w:w="846" w:type="dxa"/>
            <w:vMerge/>
            <w:tcBorders>
              <w:left w:val="nil"/>
              <w:right w:val="single" w:sz="8" w:space="0" w:color="auto"/>
            </w:tcBorders>
            <w:tcMar>
              <w:left w:w="108" w:type="dxa"/>
              <w:right w:w="108" w:type="dxa"/>
            </w:tcMar>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0"/>
                <w:szCs w:val="20"/>
              </w:rPr>
            </w:pPr>
            <w:r>
              <w:rPr>
                <w:rFonts w:ascii="宋体" w:eastAsia="宋体" w:cs="宋体" w:hAnsi="宋体" w:hint="eastAsia"/>
                <w:kern w:val="0"/>
                <w:sz w:val="20"/>
                <w:szCs w:val="20"/>
              </w:rPr>
              <w:t>2.申请人逾期未按收费通知要求缴纳费用、行政机关不再处理其政府信息公开申请</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r>
      <w:tr>
        <w:trPr>
          <w:trHeight w:val="522"/>
        </w:trPr>
        <w:tc>
          <w:tcPr>
            <w:vMerge/>
            <w:tcBorders>
              <w:top w:val="nil"/>
              <w:left w:val="single" w:sz="8" w:space="0" w:color="auto"/>
              <w:bottom w:val="single" w:sz="8" w:space="0" w:color="auto"/>
              <w:right w:val="single" w:sz="8" w:space="0" w:color="auto"/>
            </w:tcBorders>
            <w:vAlign w:val="center"/>
          </w:tcPr>
          <w:p/>
        </w:tc>
        <w:tc>
          <w:tcPr>
            <w:tcW w:w="846" w:type="dxa"/>
            <w:vMerge/>
            <w:tcBorders>
              <w:left w:val="nil"/>
              <w:bottom w:val="single" w:sz="8" w:space="0" w:color="auto"/>
              <w:right w:val="single" w:sz="8" w:space="0" w:color="auto"/>
            </w:tcBorders>
            <w:tcMar>
              <w:left w:w="108" w:type="dxa"/>
              <w:right w:w="108" w:type="dxa"/>
            </w:tcMar>
            <w:vAlign w:val="center"/>
          </w:tcPr>
          <w:p/>
        </w:tc>
        <w:tc>
          <w:tcPr>
            <w:tcW w:w="1886" w:type="dxa"/>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0"/>
                <w:szCs w:val="20"/>
              </w:rPr>
            </w:pPr>
            <w:r>
              <w:rPr>
                <w:rFonts w:ascii="宋体" w:eastAsia="宋体" w:cs="宋体" w:hAnsi="宋体" w:hint="eastAsia"/>
                <w:kern w:val="0"/>
                <w:sz w:val="20"/>
                <w:szCs w:val="20"/>
              </w:rPr>
              <w:t>3.其他</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hint="eastAsia"/>
                <w:kern w:val="0"/>
                <w:sz w:val="24"/>
                <w:szCs w:val="24"/>
                <w:lang w:val="en-US" w:eastAsia="zh-CN"/>
              </w:rPr>
            </w:pPr>
            <w:r>
              <w:rPr>
                <w:rFonts w:ascii="宋体" w:eastAsia="宋体" w:cs="宋体" w:hAnsi="宋体"/>
                <w:kern w:val="0"/>
                <w:sz w:val="24"/>
                <w:szCs w:val="24"/>
                <w:lang w:val="en-US" w:eastAsia="zh-CN"/>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hint="eastAsia"/>
                <w:kern w:val="0"/>
                <w:sz w:val="24"/>
                <w:szCs w:val="24"/>
                <w:lang w:val="en-US" w:eastAsia="zh-CN"/>
              </w:rPr>
            </w:pPr>
            <w:r>
              <w:rPr>
                <w:rFonts w:ascii="宋体" w:eastAsia="宋体" w:cs="宋体" w:hAnsi="宋体"/>
                <w:kern w:val="0"/>
                <w:sz w:val="24"/>
                <w:szCs w:val="24"/>
                <w:lang w:val="en-US" w:eastAsia="zh-CN"/>
              </w:rPr>
              <w:t>0</w:t>
            </w:r>
          </w:p>
        </w:tc>
      </w:tr>
      <w:tr>
        <w:trPr>
          <w:trHeight w:val="544"/>
        </w:trPr>
        <w:tc>
          <w:tcPr>
            <w:vMerge/>
            <w:tcBorders>
              <w:top w:val="nil"/>
              <w:left w:val="single" w:sz="8" w:space="0" w:color="auto"/>
              <w:bottom w:val="single" w:sz="8" w:space="0" w:color="auto"/>
              <w:right w:val="single" w:sz="8" w:space="0" w:color="auto"/>
            </w:tcBorders>
            <w:vAlign w:val="center"/>
          </w:tcPr>
          <w:p/>
        </w:tc>
        <w:tc>
          <w:tcPr>
            <w:tcW w:w="2732" w:type="dxa"/>
            <w:gridSpan w:val="2"/>
            <w:tcBorders>
              <w:top w:val="nil"/>
              <w:left w:val="nil"/>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（七）总计</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lang w:val="en-US" w:eastAsia="zh-CN"/>
              </w:rPr>
            </w:pPr>
            <w:r>
              <w:rPr>
                <w:rFonts w:ascii="Calibri" w:eastAsia="宋体" w:cs="Calibri" w:hAnsi="Calibri"/>
                <w:kern w:val="0"/>
                <w:sz w:val="20"/>
                <w:szCs w:val="20"/>
                <w:lang w:val="en-US" w:eastAsia="zh-CN"/>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lang w:val="en-US" w:eastAsia="zh-CN"/>
              </w:rPr>
            </w:pPr>
            <w:r>
              <w:rPr>
                <w:rFonts w:ascii="Calibri" w:eastAsia="宋体" w:cs="Calibri" w:hAnsi="Calibri"/>
                <w:kern w:val="0"/>
                <w:sz w:val="20"/>
                <w:szCs w:val="20"/>
                <w:lang w:val="en-US" w:eastAsia="zh-CN"/>
              </w:rPr>
              <w:t>0</w:t>
            </w:r>
          </w:p>
        </w:tc>
      </w:tr>
      <w:tr>
        <w:trPr>
          <w:trHeight w:val="650"/>
        </w:trPr>
        <w:tc>
          <w:tcPr>
            <w:tcW w:w="3349" w:type="dxa"/>
            <w:gridSpan w:val="3"/>
            <w:tcBorders>
              <w:top w:val="nil"/>
              <w:left w:val="single" w:sz="8" w:space="0" w:color="auto"/>
              <w:bottom w:val="single" w:sz="8" w:space="0" w:color="auto"/>
              <w:right w:val="single" w:sz="8" w:space="0" w:color="auto"/>
            </w:tcBorders>
            <w:tcMar>
              <w:left w:w="108" w:type="dxa"/>
              <w:right w:w="108" w:type="dxa"/>
            </w:tcMar>
            <w:vAlign w:val="center"/>
          </w:tcPr>
          <w:p>
            <w:pPr>
              <w:widowControl/>
              <w:jc w:val="left"/>
              <w:rPr>
                <w:rFonts w:ascii="宋体" w:eastAsia="宋体" w:cs="宋体" w:hAnsi="宋体"/>
                <w:kern w:val="0"/>
                <w:sz w:val="24"/>
                <w:szCs w:val="24"/>
              </w:rPr>
            </w:pPr>
            <w:r>
              <w:rPr>
                <w:rFonts w:ascii="宋体" w:eastAsia="宋体" w:cs="宋体" w:hAnsi="宋体" w:hint="eastAsia"/>
                <w:kern w:val="0"/>
                <w:sz w:val="20"/>
                <w:szCs w:val="20"/>
              </w:rPr>
              <w:t>四、结转下年度继续办理</w:t>
            </w:r>
          </w:p>
        </w:tc>
        <w:tc>
          <w:tcPr>
            <w:tcW w:w="105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8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82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769"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6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c>
          <w:tcPr>
            <w:tcW w:w="1057"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Calibri" w:eastAsia="宋体" w:cs="Calibri" w:hAnsi="Calibri"/>
                <w:kern w:val="0"/>
                <w:sz w:val="20"/>
                <w:szCs w:val="20"/>
              </w:rPr>
            </w:pPr>
            <w:r>
              <w:rPr>
                <w:rFonts w:ascii="Calibri" w:eastAsia="宋体" w:cs="Calibri" w:hAnsi="Calibri"/>
                <w:kern w:val="0"/>
                <w:sz w:val="20"/>
                <w:szCs w:val="20"/>
              </w:rPr>
              <w:t>0</w:t>
            </w:r>
          </w:p>
        </w:tc>
      </w:tr>
    </w:tbl>
    <w:p>
      <w:pPr>
        <w:numPr>
          <w:ilvl w:val="0"/>
          <w:numId w:val="1"/>
        </w:numPr>
        <w:ind w:left="0" w:firstLineChars="200" w:firstLine="480"/>
        <w:rPr>
          <w:rFonts w:ascii="宋体" w:eastAsia="宋体" w:cs="宋体" w:hAnsi="宋体"/>
          <w:b/>
          <w:bCs/>
          <w:sz w:val="24"/>
          <w:szCs w:val="24"/>
        </w:rPr>
      </w:pPr>
      <w:r>
        <w:rPr>
          <w:rFonts w:ascii="宋体" w:eastAsia="宋体" w:cs="宋体" w:hAnsi="宋体" w:hint="eastAsia"/>
          <w:b/>
          <w:bCs/>
          <w:sz w:val="24"/>
          <w:szCs w:val="24"/>
        </w:rPr>
        <w:t>政府信息公开行政复议、行政诉讼情况</w:t>
      </w:r>
    </w:p>
    <w:tbl>
      <w:tblPr>
        <w:jc w:val="center"/>
        <w:tblW w:w="9071"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Look w:val="0600" w:firstRow="0" w:lastRow="0" w:firstColumn="0" w:lastColumn="0" w:noHBand="1" w:noVBand="1"/>
      </w:tblPr>
      <w:tblGrid>
        <w:gridCol w:w="604"/>
        <w:gridCol w:w="604"/>
        <w:gridCol w:w="604"/>
        <w:gridCol w:w="604"/>
        <w:gridCol w:w="658"/>
        <w:gridCol w:w="550"/>
        <w:gridCol w:w="605"/>
        <w:gridCol w:w="605"/>
        <w:gridCol w:w="605"/>
        <w:gridCol w:w="605"/>
        <w:gridCol w:w="605"/>
        <w:gridCol w:w="605"/>
        <w:gridCol w:w="605"/>
        <w:gridCol w:w="606"/>
        <w:gridCol w:w="606"/>
      </w:tblGrid>
      <w:t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行政诉讼</w:t>
            </w:r>
          </w:p>
        </w:tc>
      </w:tr>
      <w:t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结果维持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总计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复议后起诉</w:t>
            </w:r>
          </w:p>
        </w:tc>
      </w:tr>
      <w:tr>
        <w:tc>
          <w:tcPr>
            <w:vMerge/>
            <w:tcBorders>
              <w:top w:val="nil"/>
              <w:left w:val="single" w:sz="8" w:space="0" w:color="auto"/>
              <w:bottom w:val="single" w:sz="8" w:space="0" w:color="auto"/>
              <w:right w:val="single" w:sz="8" w:space="0" w:color="auto"/>
            </w:tcBorders>
            <w:vAlign w:val="center"/>
          </w:tcPr>
          <w:p/>
        </w:tc>
        <w:tc>
          <w:tcPr>
            <w:vMerge/>
            <w:tcBorders>
              <w:top w:val="nil"/>
              <w:left w:val="nil"/>
              <w:bottom w:val="single" w:sz="8" w:space="0" w:color="auto"/>
              <w:right w:val="single" w:sz="8" w:space="0" w:color="auto"/>
            </w:tcBorders>
            <w:vAlign w:val="center"/>
          </w:tcPr>
          <w:p/>
        </w:tc>
        <w:tc>
          <w:tcPr>
            <w:vMerge/>
            <w:tcBorders>
              <w:top w:val="single" w:sz="8" w:space="0" w:color="auto"/>
              <w:left w:val="nil"/>
              <w:bottom w:val="single" w:sz="8" w:space="0" w:color="auto"/>
              <w:right w:val="single" w:sz="8" w:space="0" w:color="auto"/>
            </w:tcBorders>
            <w:vAlign w:val="center"/>
          </w:tcPr>
          <w:p/>
        </w:tc>
        <w:tc>
          <w:tcPr>
            <w:vMerge/>
            <w:tcBorders>
              <w:top w:val="single" w:sz="8" w:space="0" w:color="auto"/>
              <w:left w:val="nil"/>
              <w:bottom w:val="single" w:sz="8" w:space="0" w:color="auto"/>
              <w:right w:val="single" w:sz="8" w:space="0" w:color="auto"/>
            </w:tcBorders>
            <w:vAlign w:val="center"/>
          </w:tcPr>
          <w:p/>
        </w:tc>
        <w:tc>
          <w:tcPr>
            <w:vMerge/>
            <w:tcBorders>
              <w:top w:val="single" w:sz="8" w:space="0" w:color="auto"/>
              <w:left w:val="nil"/>
              <w:bottom w:val="single" w:sz="8" w:space="0" w:color="auto"/>
              <w:right w:val="single" w:sz="8" w:space="0" w:color="auto"/>
            </w:tcBorders>
            <w:vAlign w:val="center"/>
          </w:tcPr>
          <w:p/>
        </w:tc>
        <w:tc>
          <w:tcPr>
            <w:tcW w:w="5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其他结果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尚未审结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其他结果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hint="eastAsia"/>
                <w:color w:val="000000"/>
                <w:kern w:val="0"/>
                <w:sz w:val="20"/>
                <w:szCs w:val="20"/>
              </w:rPr>
              <w:t>总计</w:t>
            </w:r>
          </w:p>
        </w:tc>
      </w:tr>
      <w:tr>
        <w:trPr>
          <w:trHeight w:val="696"/>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04"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04"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04"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58"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550"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0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0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0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0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0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0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05"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0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4"/>
                <w:szCs w:val="24"/>
              </w:rPr>
            </w:pPr>
            <w:r>
              <w:rPr>
                <w:rFonts w:ascii="宋体" w:eastAsia="宋体" w:cs="宋体" w:hAnsi="宋体"/>
                <w:kern w:val="0"/>
                <w:sz w:val="24"/>
                <w:szCs w:val="24"/>
              </w:rPr>
              <w:t>0</w:t>
            </w:r>
          </w:p>
        </w:tc>
        <w:tc>
          <w:tcPr>
            <w:tcW w:w="606" w:type="dxa"/>
            <w:tcBorders>
              <w:top w:val="nil"/>
              <w:left w:val="nil"/>
              <w:bottom w:val="single" w:sz="8" w:space="0" w:color="auto"/>
              <w:right w:val="single" w:sz="8" w:space="0" w:color="auto"/>
            </w:tcBorders>
            <w:tcMar>
              <w:left w:w="108" w:type="dxa"/>
              <w:right w:w="108" w:type="dxa"/>
            </w:tcMar>
            <w:vAlign w:val="center"/>
          </w:tcPr>
          <w:p>
            <w:pPr>
              <w:widowControl/>
              <w:jc w:val="center"/>
              <w:rPr>
                <w:rFonts w:ascii="宋体" w:eastAsia="宋体" w:cs="宋体" w:hAnsi="宋体"/>
                <w:kern w:val="0"/>
                <w:sz w:val="20"/>
                <w:szCs w:val="20"/>
              </w:rPr>
            </w:pPr>
            <w:r>
              <w:rPr>
                <w:rFonts w:ascii="宋体" w:eastAsia="宋体" w:cs="宋体" w:hAnsi="宋体"/>
                <w:kern w:val="0"/>
                <w:sz w:val="20"/>
                <w:szCs w:val="20"/>
              </w:rPr>
              <w:t>0</w:t>
            </w:r>
          </w:p>
        </w:tc>
      </w:tr>
    </w:tbl>
    <w:p>
      <w:pPr>
        <w:ind w:firstLineChars="200" w:firstLine="480"/>
        <w:rPr>
          <w:rFonts w:ascii="宋体" w:eastAsia="宋体" w:cs="宋体" w:hAnsi="宋体"/>
          <w:sz w:val="24"/>
          <w:szCs w:val="24"/>
        </w:rPr>
      </w:pPr>
      <w:r>
        <w:rPr>
          <w:rFonts w:ascii="宋体" w:eastAsia="宋体" w:cs="宋体" w:hAnsi="宋体"/>
          <w:b/>
          <w:bCs/>
          <w:sz w:val="24"/>
          <w:szCs w:val="24"/>
        </w:rPr>
        <w:t>五</w:t>
      </w:r>
      <w:r>
        <w:rPr>
          <w:rFonts w:ascii="宋体" w:eastAsia="宋体" w:cs="宋体" w:hAnsi="宋体" w:hint="eastAsia"/>
          <w:b/>
          <w:bCs/>
          <w:sz w:val="24"/>
          <w:szCs w:val="24"/>
        </w:rPr>
        <w:t>、存在的主要问题及改进情况</w:t>
      </w:r>
    </w:p>
    <w:p>
      <w:pPr>
        <w:shd w:val="clear" w:color="auto" w:fill="FFFFFF"/>
        <w:spacing w:before="0" w:after="0"/>
        <w:ind w:left="0" w:firstLine="480"/>
        <w:rPr>
          <w:rFonts w:ascii="SimSun" w:eastAsia="SimSun"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000000"/>
          <w:spacing w:val="0"/>
          <w:sz w:val="24"/>
          <w:szCs w:val="24"/>
        </w:rPr>
        <w:t>202</w:t>
      </w:r>
      <w:r>
        <w:rPr>
          <w:rFonts w:ascii="宋体" w:eastAsia="宋体"/>
          <w:b w:val="0"/>
          <w:bCs w:val="0"/>
          <w:i w:val="0"/>
          <w:iCs w:val="0"/>
          <w:caps w:val="0"/>
          <w:smallCaps w:val="0"/>
          <w:vanish w:val="0"/>
          <w:color w:val="000000"/>
          <w:spacing w:val="0"/>
          <w:sz w:val="24"/>
          <w:szCs w:val="24"/>
        </w:rPr>
        <w:t>5</w:t>
      </w:r>
      <w:r>
        <w:rPr>
          <w:rFonts w:ascii="宋体" w:eastAsia="宋体" w:hint="eastAsia"/>
          <w:b w:val="0"/>
          <w:bCs w:val="0"/>
          <w:i w:val="0"/>
          <w:iCs w:val="0"/>
          <w:caps w:val="0"/>
          <w:smallCaps w:val="0"/>
          <w:vanish w:val="0"/>
          <w:color w:val="000000"/>
          <w:spacing w:val="0"/>
          <w:sz w:val="24"/>
          <w:szCs w:val="24"/>
        </w:rPr>
        <w:t>年度，我局政府信息公开存在的主要问题：对相关政策和法规的宣传贯彻还不够深入。</w:t>
      </w:r>
    </w:p>
    <w:p>
      <w:pPr>
        <w:spacing w:beforeAutospacing="0" w:afterAutospacing="0"/>
        <w:ind w:firstLineChars="200" w:firstLine="480"/>
        <w:rPr>
          <w:rFonts w:ascii="宋体" w:eastAsia="宋体" w:cs="宋体" w:hAnsi="宋体"/>
          <w:sz w:val="24"/>
          <w:szCs w:val="24"/>
        </w:rPr>
      </w:pPr>
      <w:r>
        <w:rPr>
          <w:rFonts w:ascii="宋体" w:eastAsia="宋体" w:hint="eastAsia"/>
          <w:b w:val="0"/>
          <w:bCs w:val="0"/>
          <w:i w:val="0"/>
          <w:iCs w:val="0"/>
          <w:caps w:val="0"/>
          <w:smallCaps w:val="0"/>
          <w:vanish w:val="0"/>
          <w:color w:val="000000"/>
          <w:spacing w:val="0"/>
          <w:sz w:val="24"/>
          <w:szCs w:val="24"/>
        </w:rPr>
        <w:t>下一步，我局将进一步加强有关政策的宣传，贯彻落实好国家、省、市关于政府信息公开的相关文件精神，做好政府信息公开工作，及时公开政务信息，公开内容做到真实、具体、全面。</w:t>
      </w:r>
    </w:p>
    <w:p>
      <w:pPr>
        <w:ind w:firstLineChars="200" w:firstLine="480"/>
        <w:rPr>
          <w:rFonts w:ascii="宋体" w:eastAsia="宋体" w:cs="宋体" w:hAnsi="宋体"/>
          <w:b/>
          <w:bCs/>
          <w:sz w:val="24"/>
          <w:szCs w:val="24"/>
        </w:rPr>
      </w:pPr>
      <w:r>
        <w:rPr>
          <w:rFonts w:ascii="宋体" w:eastAsia="宋体" w:cs="宋体" w:hAnsi="宋体" w:hint="eastAsia"/>
          <w:b/>
          <w:bCs/>
          <w:sz w:val="24"/>
          <w:szCs w:val="24"/>
        </w:rPr>
        <w:t>六、其他需要报告的事项</w:t>
      </w:r>
    </w:p>
    <w:p>
      <w:pPr>
        <w:ind w:firstLineChars="200" w:firstLine="480"/>
        <w:rPr>
          <w:rFonts w:ascii="宋体" w:eastAsia="宋体" w:cs="宋体" w:hAnsi="宋体"/>
          <w:sz w:val="24"/>
          <w:szCs w:val="24"/>
        </w:rPr>
      </w:pPr>
      <w:r>
        <w:rPr>
          <w:rFonts w:ascii="宋体" w:eastAsia="宋体" w:hint="eastAsia"/>
          <w:b w:val="0"/>
          <w:bCs w:val="0"/>
          <w:i w:val="0"/>
          <w:iCs w:val="0"/>
          <w:caps w:val="0"/>
          <w:smallCaps w:val="0"/>
          <w:color w:val="000000"/>
          <w:spacing w:val="0"/>
          <w:sz w:val="24"/>
          <w:szCs w:val="24"/>
          <w:shd w:val="clear" w:color="auto" w:fill="FFFFFF"/>
          <w14:textFill>
            <w14:solidFill>
              <w14:srgbClr w14:val="000000"/>
            </w14:solidFill>
          </w14:textFill>
        </w:rPr>
        <w:t>我局无其他需要报告的事项。</w:t>
      </w:r>
    </w:p>
    <w:p>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SimSun">
    <w:altName w:val="汉仪仿宋简"/>
    <w:panose1 w:val="00000000000000000000"/>
    <w:charset w:val="00"/>
    <w:family w:val="auto"/>
    <w:pitch w:val="variable"/>
    <w:sig w:usb0="00000000" w:usb1="00000000" w:usb2="00000000" w:usb3="00000000" w:csb0="00000000" w:csb1="00000000"/>
  </w:font>
  <w:font w:name="宋体">
    <w:altName w:val="汉仪仿宋简"/>
    <w:panose1 w:val="02010600030101010101"/>
    <w:charset w:val="86"/>
    <w:family w:val="auto"/>
    <w:pitch w:val="variable"/>
    <w:sig w:usb0="00000003" w:usb1="288F0000" w:usb2="00000006" w:usb3="00000000" w:csb0="00040001" w:csb1="00000000"/>
  </w:font>
  <w:font w:name="楷体">
    <w:altName w:val="方正楷体_GBK"/>
    <w:panose1 w:val="02010609060101010101"/>
    <w:charset w:val="86"/>
    <w:family w:val="modern"/>
    <w:pitch w:val="variable"/>
    <w:sig w:usb0="800002BF" w:usb1="38CF7CFA" w:usb2="00000016" w:usb3="00000000" w:csb0="00040001" w:csb1="00000000"/>
  </w:font>
  <w:font w:name="Inter">
    <w:altName w:val="DejaVu Sans"/>
    <w:panose1 w:val="00000000000000000000"/>
    <w:charset w:val="00"/>
    <w:family w:val="auto"/>
    <w:pitch w:val="variable"/>
    <w:sig w:usb0="00000000" w:usb1="00000000" w:usb2="00000000" w:usb3="00000000" w:csb0="00000000" w:csb1="00000000"/>
  </w:font>
  <w:font w:name="Calibri">
    <w:altName w:val="DejaVu Sans"/>
    <w:panose1 w:val="020F0502020204030204"/>
    <w:charset w:val="00"/>
    <w:family w:val="swiss"/>
    <w:pitch w:val="variable"/>
    <w:sig w:usb0="E00002FF" w:usb1="4000ACFF" w:usb2="00000001" w:usb3="00000000" w:csb0="2000019F" w:csb1="00000000"/>
  </w:font>
  <w:font w:name="Times New Roman">
    <w:altName w:val="DejaVu Sans"/>
    <w:panose1 w:val="02020603050405020304"/>
    <w:charset w:val="7A"/>
    <w:family w:val="auto"/>
    <w:pitch w:val="variable"/>
    <w:sig w:usb0="E0002EFF" w:usb1="C000785B"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AFF" w:usb1="C0007843" w:usb2="00000009" w:usb3="00000000" w:csb0="400001FF" w:csb1="FFFF0000"/>
  </w:font>
  <w:font w:name="文泉驿微米黑">
    <w:panose1 w:val="020B0606030804020204"/>
    <w:charset w:val="86"/>
    <w:family w:val="auto"/>
    <w:pitch w:val="variable"/>
    <w:sig w:usb0="E10002EF" w:usb1="6BDFFCFB" w:usb2="00800036" w:usb3="00000000" w:csb0="603E019F" w:csb1="DFD70000"/>
  </w:font>
  <w:font w:name="黑体">
    <w:altName w:val="方正黑体_GBK"/>
    <w:panose1 w:val="02000000000000000000"/>
    <w:charset w:val="86"/>
    <w:family w:val="script"/>
    <w:pitch w:val="variable"/>
    <w:sig w:usb0="00000001" w:usb1="08000000" w:usb2="00000000" w:usb3="00000000" w:csb0="0004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04075A3"/>
    <w:multiLevelType w:val="singleLevel"/>
    <w:tmpl w:val="704075A3"/>
    <w:lvl w:ilvl="0">
      <w:start w:val="3"/>
      <w:numFmt w:val="chineseCounting"/>
      <w:lvlRestart w:val="0"/>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微米黑" w:eastAsia="黑体" w:hAnsi="文泉驿微米黑"/>
      <w:b/>
      <w:bCs/>
      <w:sz w:val="32"/>
      <w:szCs w:val="32"/>
    </w:rPr>
  </w:style>
  <w:style w:type="character" w:customStyle="1" w:styleId="2Char">
    <w:name w:val="heading 2 Char"/>
    <w:basedOn w:val="10"/>
    <w:link w:val="2"/>
    <w:rPr>
      <w:rFonts w:ascii="文泉驿微米黑" w:eastAsia="黑体" w:cs="Arial" w:hAnsi="文泉驿微米黑"/>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6AA7BB44-B1A8-4FEF-8B0C-4BC5880FC2F7}">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107</TotalTime>
  <Application>WPS_Yozo_Office9.0.6115.191ZH</Application>
  <Pages>5</Pages>
  <Words>0</Words>
  <Characters>1958</Characters>
  <Lines>0</Lines>
  <Paragraphs>22</Paragraphs>
  <CharactersWithSpaces>2611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ebcd</dc:creator>
  <cp:lastModifiedBy>huawei</cp:lastModifiedBy>
  <cp:revision>4</cp:revision>
  <cp:lastPrinted>2025-12-30T08:02:36Z</cp:lastPrinted>
  <dcterms:created xsi:type="dcterms:W3CDTF">2025-12-30T05:57:00Z</dcterms:created>
  <dcterms:modified xsi:type="dcterms:W3CDTF">2025-12-30T08:24:37Z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2052-12.1.0.24034</vt:lpwstr>
  </property>
  <property fmtid="{D5CDD505-2E9C-101B-9397-08002B2CF9AE}" pid="3" name="ICV">
    <vt:lpwstr>38CF9296E60340AEB725A219F44EA69E_11</vt:lpwstr>
  </property>
  <property fmtid="{D5CDD505-2E9C-101B-9397-08002B2CF9AE}" pid="4" name="KSOTemplateDocerSaveRecord">
    <vt:lpwstr>eyJoZGlkIjoiYWRkYzUwOTIzMmU0YjAxYTc0MTc5MzlmNzliN2MyMDgiLCJ1c2VySWQiOiIxMTcwMTU0ODQzIn0=</vt:lpwstr>
  </property>
</Properties>
</file>