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6919E">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蛟河市水利局2024年度</w:t>
      </w:r>
    </w:p>
    <w:p w14:paraId="48772277">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政府信息公开工作年度报告</w:t>
      </w:r>
    </w:p>
    <w:p w14:paraId="12964E9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根据《中华人民共和国政府信息公开条例》规定，现公布</w:t>
      </w:r>
      <w:r>
        <w:rPr>
          <w:rFonts w:ascii="宋体" w:hAnsi="宋体" w:eastAsia="宋体" w:cs="宋体"/>
          <w:i w:val="0"/>
          <w:iCs w:val="0"/>
          <w:caps w:val="0"/>
          <w:color w:val="000000"/>
          <w:spacing w:val="0"/>
          <w:sz w:val="24"/>
          <w:szCs w:val="24"/>
          <w:shd w:val="clear" w:fill="FFFFFF"/>
        </w:rPr>
        <w:t>蛟河市水利局</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年政府信息公开工作年度报告（以下简称《年报》）。本年报由总体情况、主动公开政府信息情况、收到和处理政府信息公开申请的情况、</w:t>
      </w:r>
      <w:r>
        <w:rPr>
          <w:rFonts w:hint="eastAsia" w:ascii="宋体" w:hAnsi="宋体" w:eastAsia="宋体" w:cs="宋体"/>
          <w:i w:val="0"/>
          <w:iCs w:val="0"/>
          <w:caps w:val="0"/>
          <w:color w:val="000000"/>
          <w:spacing w:val="0"/>
          <w:sz w:val="24"/>
          <w:szCs w:val="24"/>
          <w:shd w:val="clear" w:fill="FFFFFF"/>
        </w:rPr>
        <w:t>政府信息公开行政复议、行政诉讼情况</w:t>
      </w:r>
      <w:r>
        <w:rPr>
          <w:rFonts w:ascii="宋体" w:hAnsi="宋体" w:eastAsia="宋体" w:cs="宋体"/>
          <w:i w:val="0"/>
          <w:iCs w:val="0"/>
          <w:caps w:val="0"/>
          <w:color w:val="000000"/>
          <w:spacing w:val="0"/>
          <w:sz w:val="24"/>
          <w:szCs w:val="24"/>
          <w:shd w:val="clear" w:fill="FFFFFF"/>
        </w:rPr>
        <w:t>、政府信息公开工作存在的主要问题及改进情况、其他需要报告的事项等六部分组成。报告中所列数据的统计时限为</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w:t>
      </w:r>
      <w:r>
        <w:rPr>
          <w:rFonts w:ascii="宋体" w:hAnsi="宋体" w:eastAsia="宋体" w:cs="宋体"/>
          <w:i w:val="0"/>
          <w:iCs w:val="0"/>
          <w:caps w:val="0"/>
          <w:color w:val="000000"/>
          <w:spacing w:val="0"/>
          <w:sz w:val="24"/>
          <w:szCs w:val="24"/>
          <w:shd w:val="clear" w:fill="FFFFFF"/>
          <w:lang w:val="en-US"/>
        </w:rPr>
        <w:t>1</w:t>
      </w:r>
      <w:r>
        <w:rPr>
          <w:rFonts w:ascii="宋体" w:hAnsi="宋体" w:eastAsia="宋体" w:cs="宋体"/>
          <w:i w:val="0"/>
          <w:iCs w:val="0"/>
          <w:caps w:val="0"/>
          <w:color w:val="000000"/>
          <w:spacing w:val="0"/>
          <w:sz w:val="24"/>
          <w:szCs w:val="24"/>
          <w:shd w:val="clear" w:fill="FFFFFF"/>
        </w:rPr>
        <w:t>月</w:t>
      </w:r>
      <w:r>
        <w:rPr>
          <w:rFonts w:ascii="宋体" w:hAnsi="宋体" w:eastAsia="宋体" w:cs="宋体"/>
          <w:i w:val="0"/>
          <w:iCs w:val="0"/>
          <w:caps w:val="0"/>
          <w:color w:val="000000"/>
          <w:spacing w:val="0"/>
          <w:sz w:val="24"/>
          <w:szCs w:val="24"/>
          <w:shd w:val="clear" w:fill="FFFFFF"/>
          <w:lang w:val="en-US"/>
        </w:rPr>
        <w:t>1</w:t>
      </w:r>
      <w:r>
        <w:rPr>
          <w:rFonts w:ascii="宋体" w:hAnsi="宋体" w:eastAsia="宋体" w:cs="宋体"/>
          <w:i w:val="0"/>
          <w:iCs w:val="0"/>
          <w:caps w:val="0"/>
          <w:color w:val="000000"/>
          <w:spacing w:val="0"/>
          <w:sz w:val="24"/>
          <w:szCs w:val="24"/>
          <w:shd w:val="clear" w:fill="FFFFFF"/>
        </w:rPr>
        <w:t>日起至</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w:t>
      </w:r>
      <w:r>
        <w:rPr>
          <w:rFonts w:ascii="宋体" w:hAnsi="宋体" w:eastAsia="宋体" w:cs="宋体"/>
          <w:i w:val="0"/>
          <w:iCs w:val="0"/>
          <w:caps w:val="0"/>
          <w:color w:val="000000"/>
          <w:spacing w:val="0"/>
          <w:sz w:val="24"/>
          <w:szCs w:val="24"/>
          <w:shd w:val="clear" w:fill="FFFFFF"/>
          <w:lang w:val="en-US"/>
        </w:rPr>
        <w:t>12</w:t>
      </w:r>
      <w:r>
        <w:rPr>
          <w:rFonts w:ascii="宋体" w:hAnsi="宋体" w:eastAsia="宋体" w:cs="宋体"/>
          <w:i w:val="0"/>
          <w:iCs w:val="0"/>
          <w:caps w:val="0"/>
          <w:color w:val="000000"/>
          <w:spacing w:val="0"/>
          <w:sz w:val="24"/>
          <w:szCs w:val="24"/>
          <w:shd w:val="clear" w:fill="FFFFFF"/>
        </w:rPr>
        <w:t>月</w:t>
      </w:r>
      <w:r>
        <w:rPr>
          <w:rFonts w:ascii="宋体" w:hAnsi="宋体" w:eastAsia="宋体" w:cs="宋体"/>
          <w:i w:val="0"/>
          <w:iCs w:val="0"/>
          <w:caps w:val="0"/>
          <w:color w:val="000000"/>
          <w:spacing w:val="0"/>
          <w:sz w:val="24"/>
          <w:szCs w:val="24"/>
          <w:shd w:val="clear" w:fill="FFFFFF"/>
          <w:lang w:val="en-US"/>
        </w:rPr>
        <w:t>31</w:t>
      </w:r>
      <w:r>
        <w:rPr>
          <w:rFonts w:ascii="宋体" w:hAnsi="宋体" w:eastAsia="宋体" w:cs="宋体"/>
          <w:i w:val="0"/>
          <w:iCs w:val="0"/>
          <w:caps w:val="0"/>
          <w:color w:val="000000"/>
          <w:spacing w:val="0"/>
          <w:sz w:val="24"/>
          <w:szCs w:val="24"/>
          <w:shd w:val="clear" w:fill="FFFFFF"/>
        </w:rPr>
        <w:t>日止。本年报通过蛟河市人民政府网站的政府信息公开专栏向社会公开（网址</w:t>
      </w:r>
      <w:r>
        <w:rPr>
          <w:rFonts w:ascii="宋体" w:hAnsi="宋体" w:eastAsia="宋体" w:cs="宋体"/>
          <w:i w:val="0"/>
          <w:iCs w:val="0"/>
          <w:caps w:val="0"/>
          <w:color w:val="333333"/>
          <w:spacing w:val="0"/>
          <w:sz w:val="24"/>
          <w:szCs w:val="24"/>
          <w:u w:val="none"/>
          <w:shd w:val="clear" w:fill="FFFFFF"/>
          <w:lang w:val="en-US"/>
        </w:rPr>
        <w:fldChar w:fldCharType="begin"/>
      </w:r>
      <w:r>
        <w:rPr>
          <w:rFonts w:ascii="宋体" w:hAnsi="宋体" w:eastAsia="宋体" w:cs="宋体"/>
          <w:i w:val="0"/>
          <w:iCs w:val="0"/>
          <w:caps w:val="0"/>
          <w:color w:val="333333"/>
          <w:spacing w:val="0"/>
          <w:sz w:val="24"/>
          <w:szCs w:val="24"/>
          <w:u w:val="none"/>
          <w:shd w:val="clear" w:fill="FFFFFF"/>
          <w:lang w:val="en-US"/>
        </w:rPr>
        <w:instrText xml:space="preserve"> HYPERLINK "http://xxgk.jiaohe.gov.cn/gzbm/szgyj_1/ndbg/" </w:instrText>
      </w:r>
      <w:r>
        <w:rPr>
          <w:rFonts w:ascii="宋体" w:hAnsi="宋体" w:eastAsia="宋体" w:cs="宋体"/>
          <w:i w:val="0"/>
          <w:iCs w:val="0"/>
          <w:caps w:val="0"/>
          <w:color w:val="333333"/>
          <w:spacing w:val="0"/>
          <w:sz w:val="24"/>
          <w:szCs w:val="24"/>
          <w:u w:val="none"/>
          <w:shd w:val="clear" w:fill="FFFFFF"/>
          <w:lang w:val="en-US"/>
        </w:rPr>
        <w:fldChar w:fldCharType="separate"/>
      </w:r>
      <w:r>
        <w:rPr>
          <w:rStyle w:val="7"/>
          <w:rFonts w:ascii="宋体" w:hAnsi="宋体" w:eastAsia="宋体" w:cs="宋体"/>
          <w:i w:val="0"/>
          <w:iCs w:val="0"/>
          <w:caps w:val="0"/>
          <w:color w:val="auto"/>
          <w:spacing w:val="0"/>
          <w:sz w:val="24"/>
          <w:szCs w:val="24"/>
          <w:u w:val="none"/>
          <w:shd w:val="clear" w:fill="FFFFFF"/>
          <w:lang w:val="en-US"/>
        </w:rPr>
        <w:t>：http://xxgk.jiaohe.gov.cn/gzbm/szgyj_1/ndbg/</w:t>
      </w:r>
      <w:r>
        <w:rPr>
          <w:rFonts w:ascii="宋体" w:hAnsi="宋体" w:eastAsia="宋体" w:cs="宋体"/>
          <w:i w:val="0"/>
          <w:iCs w:val="0"/>
          <w:caps w:val="0"/>
          <w:color w:val="333333"/>
          <w:spacing w:val="0"/>
          <w:sz w:val="24"/>
          <w:szCs w:val="24"/>
          <w:u w:val="none"/>
          <w:shd w:val="clear" w:fill="FFFFFF"/>
          <w:lang w:val="en-US"/>
        </w:rPr>
        <w:fldChar w:fldCharType="end"/>
      </w:r>
      <w:r>
        <w:rPr>
          <w:rFonts w:ascii="宋体" w:hAnsi="宋体" w:eastAsia="宋体" w:cs="宋体"/>
          <w:i w:val="0"/>
          <w:iCs w:val="0"/>
          <w:caps w:val="0"/>
          <w:color w:val="000000"/>
          <w:spacing w:val="0"/>
          <w:sz w:val="24"/>
          <w:szCs w:val="24"/>
          <w:shd w:val="clear" w:fill="FFFFFF"/>
        </w:rPr>
        <w:t>）。欢迎社会各界进行监督、提出意见，欢迎广大机关、企事业单位、科研院所和人民群众参阅使用。如对本年报有疑问、意见和建议，请联系蛟河市水利局</w:t>
      </w:r>
      <w:r>
        <w:rPr>
          <w:rFonts w:hint="eastAsia" w:ascii="宋体" w:hAnsi="宋体" w:eastAsia="宋体" w:cs="宋体"/>
          <w:i w:val="0"/>
          <w:iCs w:val="0"/>
          <w:caps w:val="0"/>
          <w:color w:val="000000"/>
          <w:spacing w:val="0"/>
          <w:sz w:val="24"/>
          <w:szCs w:val="24"/>
          <w:shd w:val="clear" w:fill="FFFFFF"/>
          <w:lang w:eastAsia="zh-CN"/>
        </w:rPr>
        <w:t>政策法规科</w:t>
      </w:r>
      <w:r>
        <w:rPr>
          <w:rFonts w:ascii="宋体" w:hAnsi="宋体" w:eastAsia="宋体" w:cs="宋体"/>
          <w:i w:val="0"/>
          <w:iCs w:val="0"/>
          <w:caps w:val="0"/>
          <w:color w:val="000000"/>
          <w:spacing w:val="0"/>
          <w:sz w:val="24"/>
          <w:szCs w:val="24"/>
          <w:shd w:val="clear" w:fill="FFFFFF"/>
        </w:rPr>
        <w:t>，地址：蛟河市民主路</w:t>
      </w:r>
      <w:r>
        <w:rPr>
          <w:rFonts w:ascii="宋体" w:hAnsi="宋体" w:eastAsia="宋体" w:cs="宋体"/>
          <w:i w:val="0"/>
          <w:iCs w:val="0"/>
          <w:caps w:val="0"/>
          <w:color w:val="000000"/>
          <w:spacing w:val="0"/>
          <w:sz w:val="24"/>
          <w:szCs w:val="24"/>
          <w:shd w:val="clear" w:fill="FFFFFF"/>
          <w:lang w:val="en-US"/>
        </w:rPr>
        <w:t>19-3</w:t>
      </w:r>
      <w:r>
        <w:rPr>
          <w:rFonts w:ascii="宋体" w:hAnsi="宋体" w:eastAsia="宋体" w:cs="宋体"/>
          <w:i w:val="0"/>
          <w:iCs w:val="0"/>
          <w:caps w:val="0"/>
          <w:color w:val="000000"/>
          <w:spacing w:val="0"/>
          <w:sz w:val="24"/>
          <w:szCs w:val="24"/>
          <w:shd w:val="clear" w:fill="FFFFFF"/>
        </w:rPr>
        <w:t>号，邮编：</w:t>
      </w:r>
      <w:r>
        <w:rPr>
          <w:rFonts w:ascii="宋体" w:hAnsi="宋体" w:eastAsia="宋体" w:cs="宋体"/>
          <w:i w:val="0"/>
          <w:iCs w:val="0"/>
          <w:caps w:val="0"/>
          <w:color w:val="000000"/>
          <w:spacing w:val="0"/>
          <w:sz w:val="24"/>
          <w:szCs w:val="24"/>
          <w:shd w:val="clear" w:fill="FFFFFF"/>
          <w:lang w:val="en-US"/>
        </w:rPr>
        <w:t>132500</w:t>
      </w:r>
      <w:r>
        <w:rPr>
          <w:rFonts w:ascii="宋体" w:hAnsi="宋体" w:eastAsia="宋体" w:cs="宋体"/>
          <w:i w:val="0"/>
          <w:iCs w:val="0"/>
          <w:caps w:val="0"/>
          <w:color w:val="000000"/>
          <w:spacing w:val="0"/>
          <w:sz w:val="24"/>
          <w:szCs w:val="24"/>
          <w:shd w:val="clear" w:fill="FFFFFF"/>
        </w:rPr>
        <w:t>，电话：</w:t>
      </w:r>
      <w:r>
        <w:rPr>
          <w:rFonts w:ascii="宋体" w:hAnsi="宋体" w:eastAsia="宋体" w:cs="宋体"/>
          <w:i w:val="0"/>
          <w:iCs w:val="0"/>
          <w:caps w:val="0"/>
          <w:color w:val="000000"/>
          <w:spacing w:val="0"/>
          <w:sz w:val="24"/>
          <w:szCs w:val="24"/>
          <w:shd w:val="clear" w:fill="FFFFFF"/>
          <w:lang w:val="en-US"/>
        </w:rPr>
        <w:t>0432-6725085</w:t>
      </w:r>
      <w:r>
        <w:rPr>
          <w:rFonts w:hint="eastAsia" w:ascii="宋体" w:hAnsi="宋体" w:eastAsia="宋体" w:cs="宋体"/>
          <w:i w:val="0"/>
          <w:iCs w:val="0"/>
          <w:caps w:val="0"/>
          <w:color w:val="000000"/>
          <w:spacing w:val="0"/>
          <w:sz w:val="24"/>
          <w:szCs w:val="24"/>
          <w:shd w:val="clear" w:fill="FFFFFF"/>
          <w:lang w:val="en-US" w:eastAsia="zh-CN"/>
        </w:rPr>
        <w:t>0</w:t>
      </w:r>
      <w:r>
        <w:rPr>
          <w:rFonts w:ascii="宋体" w:hAnsi="宋体" w:eastAsia="宋体" w:cs="宋体"/>
          <w:i w:val="0"/>
          <w:iCs w:val="0"/>
          <w:caps w:val="0"/>
          <w:color w:val="000000"/>
          <w:spacing w:val="0"/>
          <w:sz w:val="24"/>
          <w:szCs w:val="24"/>
          <w:shd w:val="clear" w:fill="FFFFFF"/>
        </w:rPr>
        <w:t>。</w:t>
      </w:r>
    </w:p>
    <w:p w14:paraId="36F3A8F4">
      <w:pPr>
        <w:ind w:firstLine="480" w:firstLineChars="200"/>
        <w:rPr>
          <w:rFonts w:ascii="宋体" w:hAnsi="宋体" w:eastAsia="宋体" w:cs="宋体"/>
          <w:sz w:val="24"/>
          <w:szCs w:val="24"/>
        </w:rPr>
      </w:pPr>
      <w:r>
        <w:rPr>
          <w:rFonts w:hint="eastAsia" w:ascii="宋体" w:hAnsi="宋体" w:eastAsia="宋体" w:cs="宋体"/>
          <w:sz w:val="24"/>
          <w:szCs w:val="24"/>
        </w:rPr>
        <w:t>。</w:t>
      </w:r>
    </w:p>
    <w:p w14:paraId="61BB986E">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14:paraId="1FC7CD6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组织推动全省政府信息公开工作。</w:t>
      </w:r>
      <w:r>
        <w:rPr>
          <w:rFonts w:hint="eastAsia" w:ascii="宋体" w:hAnsi="宋体" w:eastAsia="宋体" w:cs="宋体"/>
          <w:sz w:val="24"/>
          <w:szCs w:val="24"/>
          <w:lang w:val="en-US" w:eastAsia="zh-CN"/>
        </w:rPr>
        <w:t>市</w:t>
      </w:r>
      <w:r>
        <w:rPr>
          <w:rFonts w:hint="eastAsia" w:ascii="宋体" w:hAnsi="宋体" w:eastAsia="宋体" w:cs="宋体"/>
          <w:sz w:val="24"/>
          <w:szCs w:val="24"/>
        </w:rPr>
        <w:t>水利</w:t>
      </w:r>
      <w:r>
        <w:rPr>
          <w:rFonts w:hint="eastAsia" w:ascii="宋体" w:hAnsi="宋体" w:eastAsia="宋体" w:cs="宋体"/>
          <w:sz w:val="24"/>
          <w:szCs w:val="24"/>
          <w:lang w:val="en-US" w:eastAsia="zh-CN"/>
        </w:rPr>
        <w:t>局</w:t>
      </w:r>
      <w:r>
        <w:rPr>
          <w:rFonts w:hint="eastAsia" w:ascii="宋体" w:hAnsi="宋体" w:eastAsia="宋体" w:cs="宋体"/>
          <w:sz w:val="24"/>
          <w:szCs w:val="24"/>
        </w:rPr>
        <w:t>高度重视政府信息公开工作，</w:t>
      </w:r>
      <w:r>
        <w:rPr>
          <w:rFonts w:hint="eastAsia" w:ascii="宋体" w:hAnsi="宋体" w:eastAsia="宋体" w:cs="宋体"/>
          <w:sz w:val="24"/>
          <w:szCs w:val="24"/>
          <w:lang w:val="en-US" w:eastAsia="zh-CN"/>
        </w:rPr>
        <w:t>制定政务公开三审三校工作制度</w:t>
      </w:r>
      <w:r>
        <w:rPr>
          <w:rFonts w:hint="eastAsia" w:ascii="宋体" w:hAnsi="宋体" w:eastAsia="宋体" w:cs="宋体"/>
          <w:sz w:val="24"/>
          <w:szCs w:val="24"/>
        </w:rPr>
        <w:t>，确保政府信息公开工作责任到岗、落实到人，为政府信息公开工作取得实效提供坚实保障。</w:t>
      </w:r>
    </w:p>
    <w:p w14:paraId="7D58E84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楷体" w:hAnsi="楷体" w:eastAsia="楷体" w:cs="楷体"/>
          <w:sz w:val="24"/>
          <w:szCs w:val="24"/>
        </w:rPr>
        <w:t>积极推动政府信息主动公开。</w:t>
      </w:r>
      <w:r>
        <w:rPr>
          <w:rFonts w:hint="eastAsia" w:asciiTheme="minorEastAsia" w:hAnsiTheme="minorEastAsia" w:eastAsiaTheme="minorEastAsia" w:cstheme="minorEastAsia"/>
          <w:sz w:val="24"/>
          <w:szCs w:val="24"/>
          <w:lang w:val="en-US" w:eastAsia="zh-CN"/>
        </w:rPr>
        <w:t>坚持以公开为常态、不公开为例外的原则，认真发布法定公开内容,及时发布水利局及下属单位决算公开、公务员录用等信息，我局全年共主动公开政府信息数量</w:t>
      </w:r>
      <w:r>
        <w:rPr>
          <w:rFonts w:hint="eastAsia" w:asciiTheme="minorEastAsia" w:hAnsiTheme="minorEastAsia" w:cstheme="minorEastAsia"/>
          <w:sz w:val="24"/>
          <w:szCs w:val="24"/>
          <w:lang w:val="en-US" w:eastAsia="zh-CN"/>
        </w:rPr>
        <w:t>49</w:t>
      </w:r>
      <w:r>
        <w:rPr>
          <w:rFonts w:hint="eastAsia" w:asciiTheme="minorEastAsia" w:hAnsiTheme="minorEastAsia" w:eastAsiaTheme="minorEastAsia" w:cstheme="minorEastAsia"/>
          <w:sz w:val="24"/>
          <w:szCs w:val="24"/>
          <w:lang w:val="en-US" w:eastAsia="zh-CN"/>
        </w:rPr>
        <w:t>条。</w:t>
      </w:r>
    </w:p>
    <w:p w14:paraId="537B13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楷体" w:hAnsi="楷体" w:eastAsia="楷体" w:cs="楷体"/>
          <w:sz w:val="24"/>
          <w:szCs w:val="24"/>
        </w:rPr>
        <w:t>（三）认真规范处理依申请公开。</w:t>
      </w:r>
      <w:r>
        <w:rPr>
          <w:rFonts w:ascii="宋体" w:hAnsi="宋体" w:eastAsia="宋体" w:cs="宋体"/>
          <w:i w:val="0"/>
          <w:iCs w:val="0"/>
          <w:caps w:val="0"/>
          <w:color w:val="000000"/>
          <w:spacing w:val="0"/>
          <w:sz w:val="24"/>
          <w:szCs w:val="24"/>
          <w:shd w:val="clear" w:fill="FFFFFF"/>
          <w:lang w:val="en-US"/>
        </w:rPr>
        <w:t>202</w:t>
      </w:r>
      <w:r>
        <w:rPr>
          <w:rFonts w:hint="eastAsia" w:ascii="宋体" w:hAnsi="宋体" w:eastAsia="宋体" w:cs="宋体"/>
          <w:i w:val="0"/>
          <w:iCs w:val="0"/>
          <w:caps w:val="0"/>
          <w:color w:val="000000"/>
          <w:spacing w:val="0"/>
          <w:sz w:val="24"/>
          <w:szCs w:val="24"/>
          <w:shd w:val="clear" w:fill="FFFFFF"/>
          <w:lang w:val="en-US" w:eastAsia="zh-CN"/>
        </w:rPr>
        <w:t>4</w:t>
      </w:r>
      <w:r>
        <w:rPr>
          <w:rFonts w:ascii="宋体" w:hAnsi="宋体" w:eastAsia="宋体" w:cs="宋体"/>
          <w:i w:val="0"/>
          <w:iCs w:val="0"/>
          <w:caps w:val="0"/>
          <w:color w:val="000000"/>
          <w:spacing w:val="0"/>
          <w:sz w:val="24"/>
          <w:szCs w:val="24"/>
          <w:shd w:val="clear" w:fill="FFFFFF"/>
        </w:rPr>
        <w:t>年度，我局未受理到依申请公开件，未收到公众申请要求公开的其它方面政府信息，也没有发生因政府信息公开申请行政复议、行政诉讼件</w:t>
      </w:r>
      <w:r>
        <w:rPr>
          <w:rFonts w:hint="eastAsia" w:ascii="宋体" w:hAnsi="宋体" w:eastAsia="宋体" w:cs="宋体"/>
          <w:sz w:val="24"/>
          <w:szCs w:val="24"/>
        </w:rPr>
        <w:t>。</w:t>
      </w:r>
    </w:p>
    <w:p w14:paraId="0F2598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楷体" w:hAnsi="楷体" w:eastAsia="楷体" w:cs="楷体"/>
          <w:sz w:val="24"/>
          <w:szCs w:val="24"/>
        </w:rPr>
        <w:t>（四）不断强化政府信息公开平台内容保障。</w:t>
      </w:r>
      <w:r>
        <w:rPr>
          <w:rFonts w:ascii="宋体" w:hAnsi="宋体" w:eastAsia="宋体" w:cs="宋体"/>
          <w:i w:val="0"/>
          <w:iCs w:val="0"/>
          <w:caps w:val="0"/>
          <w:color w:val="000000"/>
          <w:spacing w:val="0"/>
          <w:sz w:val="24"/>
          <w:szCs w:val="24"/>
          <w:shd w:val="clear" w:fill="FFFFFF"/>
        </w:rPr>
        <w:t>按照</w:t>
      </w:r>
      <w:r>
        <w:rPr>
          <w:rFonts w:hint="eastAsia" w:ascii="宋体" w:hAnsi="宋体" w:eastAsia="宋体" w:cs="宋体"/>
          <w:i w:val="0"/>
          <w:iCs w:val="0"/>
          <w:caps w:val="0"/>
          <w:color w:val="000000"/>
          <w:spacing w:val="0"/>
          <w:sz w:val="24"/>
          <w:szCs w:val="24"/>
          <w:shd w:val="clear" w:fill="FFFFFF"/>
          <w:lang w:eastAsia="zh-CN"/>
        </w:rPr>
        <w:t>《政府信息公开条例》</w:t>
      </w:r>
      <w:r>
        <w:rPr>
          <w:rFonts w:hint="eastAsia" w:ascii="宋体" w:hAnsi="宋体" w:eastAsia="宋体" w:cs="宋体"/>
          <w:i w:val="0"/>
          <w:iCs w:val="0"/>
          <w:caps w:val="0"/>
          <w:color w:val="000000"/>
          <w:spacing w:val="0"/>
          <w:sz w:val="24"/>
          <w:szCs w:val="24"/>
          <w:shd w:val="clear" w:fill="FFFFFF"/>
          <w:lang w:val="en-US" w:eastAsia="zh-CN"/>
        </w:rPr>
        <w:t>工作要求，市水利局</w:t>
      </w:r>
      <w:r>
        <w:rPr>
          <w:rFonts w:hint="eastAsia" w:ascii="宋体" w:hAnsi="宋体" w:eastAsia="宋体" w:cs="宋体"/>
          <w:i w:val="0"/>
          <w:iCs w:val="0"/>
          <w:caps w:val="0"/>
          <w:color w:val="000000"/>
          <w:spacing w:val="0"/>
          <w:sz w:val="24"/>
          <w:szCs w:val="24"/>
          <w:shd w:val="clear" w:fill="FFFFFF"/>
        </w:rPr>
        <w:t>加强</w:t>
      </w:r>
      <w:r>
        <w:rPr>
          <w:rFonts w:hint="eastAsia" w:ascii="宋体" w:hAnsi="宋体" w:eastAsia="宋体" w:cs="宋体"/>
          <w:i w:val="0"/>
          <w:iCs w:val="0"/>
          <w:caps w:val="0"/>
          <w:color w:val="000000"/>
          <w:spacing w:val="0"/>
          <w:sz w:val="24"/>
          <w:szCs w:val="24"/>
          <w:shd w:val="clear" w:fill="FFFFFF"/>
          <w:lang w:eastAsia="zh-CN"/>
        </w:rPr>
        <w:t>对</w:t>
      </w:r>
      <w:r>
        <w:rPr>
          <w:rFonts w:hint="eastAsia" w:ascii="宋体" w:hAnsi="宋体" w:eastAsia="宋体" w:cs="宋体"/>
          <w:i w:val="0"/>
          <w:iCs w:val="0"/>
          <w:caps w:val="0"/>
          <w:color w:val="000000"/>
          <w:spacing w:val="0"/>
          <w:sz w:val="24"/>
          <w:szCs w:val="24"/>
          <w:shd w:val="clear" w:fill="FFFFFF"/>
        </w:rPr>
        <w:t>政府信息公开内容发布审核把关</w:t>
      </w:r>
      <w:r>
        <w:rPr>
          <w:rFonts w:hint="eastAsia" w:ascii="宋体" w:hAnsi="宋体" w:eastAsia="宋体" w:cs="宋体"/>
          <w:i w:val="0"/>
          <w:iCs w:val="0"/>
          <w:caps w:val="0"/>
          <w:color w:val="000000"/>
          <w:spacing w:val="0"/>
          <w:sz w:val="24"/>
          <w:szCs w:val="24"/>
          <w:shd w:val="clear" w:fill="FFFFFF"/>
          <w:lang w:eastAsia="zh-CN"/>
        </w:rPr>
        <w:t>工作</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lang w:eastAsia="zh-CN"/>
        </w:rPr>
        <w:t>按照</w:t>
      </w:r>
      <w:r>
        <w:rPr>
          <w:rFonts w:hint="eastAsia" w:ascii="宋体" w:hAnsi="宋体" w:eastAsia="宋体" w:cs="宋体"/>
          <w:i w:val="0"/>
          <w:iCs w:val="0"/>
          <w:caps w:val="0"/>
          <w:color w:val="000000"/>
          <w:spacing w:val="0"/>
          <w:sz w:val="24"/>
          <w:szCs w:val="24"/>
          <w:shd w:val="clear" w:fill="FFFFFF"/>
        </w:rPr>
        <w:t>“谁上报、谁负责，谁审核、谁负责”的原则</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eastAsia="宋体" w:cs="宋体"/>
          <w:i w:val="0"/>
          <w:iCs w:val="0"/>
          <w:caps w:val="0"/>
          <w:color w:val="000000"/>
          <w:spacing w:val="0"/>
          <w:sz w:val="24"/>
          <w:szCs w:val="24"/>
          <w:shd w:val="clear" w:fill="FFFFFF"/>
        </w:rPr>
        <w:t>严格执行“分级审核</w:t>
      </w:r>
      <w:r>
        <w:rPr>
          <w:rFonts w:hint="eastAsia" w:ascii="宋体" w:hAnsi="宋体" w:eastAsia="宋体" w:cs="宋体"/>
          <w:i w:val="0"/>
          <w:iCs w:val="0"/>
          <w:caps w:val="0"/>
          <w:color w:val="000000"/>
          <w:spacing w:val="0"/>
          <w:sz w:val="24"/>
          <w:szCs w:val="24"/>
          <w:shd w:val="clear" w:fill="FFFFFF"/>
          <w:lang w:eastAsia="zh-CN"/>
        </w:rPr>
        <w:t>校对</w:t>
      </w:r>
      <w:r>
        <w:rPr>
          <w:rFonts w:hint="eastAsia" w:ascii="宋体" w:hAnsi="宋体" w:eastAsia="宋体" w:cs="宋体"/>
          <w:i w:val="0"/>
          <w:iCs w:val="0"/>
          <w:caps w:val="0"/>
          <w:color w:val="000000"/>
          <w:spacing w:val="0"/>
          <w:sz w:val="24"/>
          <w:szCs w:val="24"/>
          <w:shd w:val="clear" w:fill="FFFFFF"/>
        </w:rPr>
        <w:t>、先</w:t>
      </w:r>
      <w:r>
        <w:rPr>
          <w:rFonts w:hint="eastAsia" w:ascii="宋体" w:hAnsi="宋体" w:eastAsia="宋体" w:cs="宋体"/>
          <w:i w:val="0"/>
          <w:iCs w:val="0"/>
          <w:caps w:val="0"/>
          <w:color w:val="000000"/>
          <w:spacing w:val="0"/>
          <w:sz w:val="24"/>
          <w:szCs w:val="24"/>
          <w:shd w:val="clear" w:fill="FFFFFF"/>
          <w:lang w:eastAsia="zh-CN"/>
        </w:rPr>
        <w:t>审核</w:t>
      </w:r>
      <w:r>
        <w:rPr>
          <w:rFonts w:hint="eastAsia" w:ascii="宋体" w:hAnsi="宋体" w:eastAsia="宋体" w:cs="宋体"/>
          <w:i w:val="0"/>
          <w:iCs w:val="0"/>
          <w:caps w:val="0"/>
          <w:color w:val="000000"/>
          <w:spacing w:val="0"/>
          <w:sz w:val="24"/>
          <w:szCs w:val="24"/>
          <w:shd w:val="clear" w:fill="FFFFFF"/>
        </w:rPr>
        <w:t>后公开”程序，做到</w:t>
      </w:r>
      <w:r>
        <w:rPr>
          <w:rFonts w:hint="eastAsia" w:ascii="宋体" w:hAnsi="宋体" w:eastAsia="宋体" w:cs="宋体"/>
          <w:i w:val="0"/>
          <w:iCs w:val="0"/>
          <w:caps w:val="0"/>
          <w:color w:val="000000"/>
          <w:spacing w:val="0"/>
          <w:sz w:val="24"/>
          <w:szCs w:val="24"/>
          <w:shd w:val="clear" w:fill="FFFFFF"/>
          <w:lang w:eastAsia="zh-CN"/>
        </w:rPr>
        <w:t>政府信息公开平台上传内容</w:t>
      </w:r>
      <w:r>
        <w:rPr>
          <w:rFonts w:hint="eastAsia" w:ascii="宋体" w:hAnsi="宋体" w:eastAsia="宋体" w:cs="宋体"/>
          <w:i w:val="0"/>
          <w:iCs w:val="0"/>
          <w:caps w:val="0"/>
          <w:color w:val="000000"/>
          <w:spacing w:val="0"/>
          <w:sz w:val="24"/>
          <w:szCs w:val="24"/>
          <w:shd w:val="clear" w:fill="FFFFFF"/>
        </w:rPr>
        <w:t>能够追踪溯源</w:t>
      </w:r>
      <w:r>
        <w:rPr>
          <w:rFonts w:hint="eastAsia" w:ascii="宋体" w:hAnsi="宋体" w:eastAsia="宋体" w:cs="宋体"/>
          <w:sz w:val="24"/>
          <w:szCs w:val="24"/>
        </w:rPr>
        <w:t>。</w:t>
      </w:r>
    </w:p>
    <w:p w14:paraId="220F88C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楷体" w:hAnsi="楷体" w:eastAsia="楷体" w:cs="楷体"/>
          <w:sz w:val="24"/>
          <w:szCs w:val="24"/>
        </w:rPr>
        <w:t>（五）全力做好宣传培训评估考核等基础工作。</w:t>
      </w:r>
      <w:r>
        <w:rPr>
          <w:rFonts w:ascii="宋体" w:hAnsi="宋体" w:eastAsia="宋体" w:cs="宋体"/>
          <w:i w:val="0"/>
          <w:iCs w:val="0"/>
          <w:caps w:val="0"/>
          <w:color w:val="000000"/>
          <w:spacing w:val="0"/>
          <w:sz w:val="24"/>
          <w:szCs w:val="24"/>
          <w:shd w:val="clear" w:fill="FFFFFF"/>
        </w:rPr>
        <w:t>积极组织相关工作人员参加政府信息公开工作培训。把政府信息公开的学习培训，作为开展政府信息公开工作的重点认真抓好</w:t>
      </w:r>
      <w:r>
        <w:rPr>
          <w:rFonts w:hint="eastAsia" w:ascii="宋体" w:hAnsi="宋体" w:eastAsia="宋体" w:cs="宋体"/>
          <w:sz w:val="24"/>
          <w:szCs w:val="24"/>
        </w:rPr>
        <w:t>。</w:t>
      </w:r>
    </w:p>
    <w:p w14:paraId="2986E22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4"/>
        <w:tblW w:w="9014" w:type="dxa"/>
        <w:jc w:val="center"/>
        <w:tblLayout w:type="fixed"/>
        <w:tblCellMar>
          <w:top w:w="0" w:type="dxa"/>
          <w:left w:w="0" w:type="dxa"/>
          <w:bottom w:w="0" w:type="dxa"/>
          <w:right w:w="0" w:type="dxa"/>
        </w:tblCellMar>
      </w:tblPr>
      <w:tblGrid>
        <w:gridCol w:w="2461"/>
        <w:gridCol w:w="2184"/>
        <w:gridCol w:w="2184"/>
        <w:gridCol w:w="2185"/>
      </w:tblGrid>
      <w:tr w14:paraId="36C79703">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C822B8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63716A56">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7E5488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3A4D7E8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B2E4B6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9DEA08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14:paraId="36F6BA7D">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9307BB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20E3967">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16007920">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5496B69">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309D3FFB">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E6CB8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F66A19E">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14:paraId="35A3B53F">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8A8127F">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70B95BEC">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2FC9E2D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09F2D35A">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23F082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BACC2C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728FBEDF">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4AEBA2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37F77578">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B4CE9FA">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7B690A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40D61629">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630E714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7DA8810E">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13EC958">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B4A5B52">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2D4F695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46D5A289">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1B7EC8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768138A9">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14:paraId="021BDD1A">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7D655FD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1F7203A0">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8061760">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0B95715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019D36B7">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63E7B3E">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14:paraId="35B0D5F5">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379A1172">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4"/>
        <w:tblW w:w="9071" w:type="dxa"/>
        <w:jc w:val="center"/>
        <w:tblLayout w:type="autofit"/>
        <w:tblCellMar>
          <w:top w:w="0" w:type="dxa"/>
          <w:left w:w="0" w:type="dxa"/>
          <w:bottom w:w="0" w:type="dxa"/>
          <w:right w:w="0" w:type="dxa"/>
        </w:tblCellMar>
      </w:tblPr>
      <w:tblGrid>
        <w:gridCol w:w="617"/>
        <w:gridCol w:w="846"/>
        <w:gridCol w:w="1886"/>
        <w:gridCol w:w="1056"/>
        <w:gridCol w:w="685"/>
        <w:gridCol w:w="685"/>
        <w:gridCol w:w="820"/>
        <w:gridCol w:w="769"/>
        <w:gridCol w:w="650"/>
        <w:gridCol w:w="1057"/>
      </w:tblGrid>
      <w:tr w14:paraId="3056EE2F">
        <w:tblPrEx>
          <w:tblCellMar>
            <w:top w:w="0" w:type="dxa"/>
            <w:left w:w="0" w:type="dxa"/>
            <w:bottom w:w="0" w:type="dxa"/>
            <w:right w:w="0" w:type="dxa"/>
          </w:tblCellMar>
        </w:tblPrEx>
        <w:trPr>
          <w:trHeight w:val="404" w:hRule="atLeast"/>
          <w:jc w:val="center"/>
        </w:trPr>
        <w:tc>
          <w:tcPr>
            <w:tcW w:w="3349" w:type="dxa"/>
            <w:gridSpan w:val="3"/>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D6D5EB">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722" w:type="dxa"/>
            <w:gridSpan w:val="7"/>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BDDFD47">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790AD5E5">
        <w:tblPrEx>
          <w:tblCellMar>
            <w:top w:w="0" w:type="dxa"/>
            <w:left w:w="0" w:type="dxa"/>
            <w:bottom w:w="0" w:type="dxa"/>
            <w:right w:w="0" w:type="dxa"/>
          </w:tblCellMar>
        </w:tblPrEx>
        <w:trPr>
          <w:trHeight w:val="41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14:paraId="284177DA">
            <w:pPr>
              <w:widowControl/>
              <w:jc w:val="left"/>
              <w:rPr>
                <w:rFonts w:ascii="宋体" w:hAnsi="宋体" w:eastAsia="宋体" w:cs="宋体"/>
                <w:kern w:val="0"/>
                <w:sz w:val="24"/>
                <w:szCs w:val="24"/>
              </w:rPr>
            </w:pPr>
          </w:p>
        </w:tc>
        <w:tc>
          <w:tcPr>
            <w:tcW w:w="10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E7A6B2">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14:paraId="6CADB43E">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14:paraId="2BAE7D6A">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3609" w:type="dxa"/>
            <w:gridSpan w:val="5"/>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21435E4">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105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391732">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5136D0BE">
        <w:tblPrEx>
          <w:tblCellMar>
            <w:top w:w="0" w:type="dxa"/>
            <w:left w:w="0" w:type="dxa"/>
            <w:bottom w:w="0" w:type="dxa"/>
            <w:right w:w="0" w:type="dxa"/>
          </w:tblCellMar>
        </w:tblPrEx>
        <w:trPr>
          <w:trHeight w:val="774" w:hRule="atLeast"/>
          <w:jc w:val="center"/>
        </w:trPr>
        <w:tc>
          <w:tcPr>
            <w:tcW w:w="3349" w:type="dxa"/>
            <w:gridSpan w:val="3"/>
            <w:vMerge w:val="continue"/>
            <w:tcBorders>
              <w:top w:val="single" w:color="auto" w:sz="4" w:space="0"/>
              <w:left w:val="single" w:color="auto" w:sz="4" w:space="0"/>
              <w:bottom w:val="single" w:color="auto" w:sz="4" w:space="0"/>
              <w:right w:val="single" w:color="auto" w:sz="4" w:space="0"/>
            </w:tcBorders>
            <w:vAlign w:val="center"/>
          </w:tcPr>
          <w:p w14:paraId="343E80BB">
            <w:pPr>
              <w:widowControl/>
              <w:jc w:val="left"/>
              <w:rPr>
                <w:rFonts w:ascii="宋体" w:hAnsi="宋体" w:eastAsia="宋体" w:cs="宋体"/>
                <w:kern w:val="0"/>
                <w:sz w:val="24"/>
                <w:szCs w:val="24"/>
              </w:rPr>
            </w:pPr>
          </w:p>
        </w:tc>
        <w:tc>
          <w:tcPr>
            <w:tcW w:w="1056" w:type="dxa"/>
            <w:vMerge w:val="continue"/>
            <w:tcBorders>
              <w:top w:val="single" w:color="auto" w:sz="4" w:space="0"/>
              <w:left w:val="single" w:color="auto" w:sz="4" w:space="0"/>
              <w:bottom w:val="single" w:color="auto" w:sz="4" w:space="0"/>
              <w:right w:val="single" w:color="auto" w:sz="4" w:space="0"/>
            </w:tcBorders>
            <w:vAlign w:val="center"/>
          </w:tcPr>
          <w:p w14:paraId="2B962560">
            <w:pPr>
              <w:widowControl/>
              <w:jc w:val="left"/>
              <w:rPr>
                <w:rFonts w:ascii="宋体" w:hAnsi="宋体" w:eastAsia="宋体" w:cs="宋体"/>
                <w:kern w:val="0"/>
                <w:sz w:val="24"/>
                <w:szCs w:val="24"/>
              </w:rPr>
            </w:pP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D99122F">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6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CEBE12F">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20"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14:paraId="5E8EF955">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8D34A5D">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1ACEB97">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14:paraId="37931010">
            <w:pPr>
              <w:widowControl/>
              <w:jc w:val="left"/>
              <w:rPr>
                <w:rFonts w:ascii="宋体" w:hAnsi="宋体" w:eastAsia="宋体" w:cs="宋体"/>
                <w:kern w:val="0"/>
                <w:sz w:val="24"/>
                <w:szCs w:val="24"/>
              </w:rPr>
            </w:pPr>
          </w:p>
        </w:tc>
      </w:tr>
      <w:tr w14:paraId="6CDD9E22">
        <w:tblPrEx>
          <w:tblCellMar>
            <w:top w:w="0" w:type="dxa"/>
            <w:left w:w="0" w:type="dxa"/>
            <w:bottom w:w="0" w:type="dxa"/>
            <w:right w:w="0" w:type="dxa"/>
          </w:tblCellMar>
        </w:tblPrEx>
        <w:trPr>
          <w:trHeight w:val="431" w:hRule="atLeast"/>
          <w:jc w:val="center"/>
        </w:trPr>
        <w:tc>
          <w:tcPr>
            <w:tcW w:w="3349" w:type="dxa"/>
            <w:gridSpan w:val="3"/>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A7C4F0">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1056"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370CE00E">
            <w:pPr>
              <w:widowControl/>
              <w:ind w:firstLine="420" w:firstLineChars="200"/>
              <w:jc w:val="both"/>
              <w:rPr>
                <w:rFonts w:hint="default" w:ascii="宋体" w:hAnsi="宋体" w:eastAsia="宋体" w:cs="宋体"/>
                <w:kern w:val="0"/>
                <w:sz w:val="24"/>
                <w:szCs w:val="24"/>
                <w:lang w:val="en-US" w:eastAsia="zh-CN"/>
              </w:rPr>
            </w:pPr>
            <w:r>
              <w:rPr>
                <w:rFonts w:hint="eastAsia" w:ascii="宋体" w:hAnsi="宋体" w:eastAsia="宋体" w:cs="宋体"/>
                <w:kern w:val="0"/>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1B8B4F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275D72B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E1E31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E0D3BE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003F1A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75A3C279">
            <w:pPr>
              <w:widowControl/>
              <w:jc w:val="center"/>
              <w:rPr>
                <w:rFonts w:hint="default" w:ascii="宋体" w:hAnsi="宋体" w:eastAsia="宋体" w:cs="宋体"/>
                <w:kern w:val="0"/>
                <w:sz w:val="24"/>
                <w:szCs w:val="24"/>
                <w:lang w:val="en-US" w:eastAsia="zh-CN"/>
              </w:rPr>
            </w:pPr>
          </w:p>
        </w:tc>
      </w:tr>
      <w:tr w14:paraId="76A825A8">
        <w:tblPrEx>
          <w:tblCellMar>
            <w:top w:w="0" w:type="dxa"/>
            <w:left w:w="0" w:type="dxa"/>
            <w:bottom w:w="0" w:type="dxa"/>
            <w:right w:w="0" w:type="dxa"/>
          </w:tblCellMar>
        </w:tblPrEx>
        <w:trPr>
          <w:trHeight w:val="431"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A7ADFD">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34A818D">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B71CF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18B9DE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24127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AC324A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09568E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86A3742">
            <w:pPr>
              <w:widowControl/>
              <w:jc w:val="center"/>
              <w:rPr>
                <w:rFonts w:ascii="宋体" w:hAnsi="宋体" w:eastAsia="宋体" w:cs="宋体"/>
                <w:kern w:val="0"/>
                <w:sz w:val="24"/>
                <w:szCs w:val="24"/>
              </w:rPr>
            </w:pPr>
          </w:p>
        </w:tc>
      </w:tr>
      <w:tr w14:paraId="6F11AB2A">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45983C">
            <w:pPr>
              <w:widowControl/>
              <w:rPr>
                <w:rFonts w:hint="eastAsia" w:ascii="宋体" w:hAnsi="宋体" w:eastAsia="宋体" w:cs="宋体"/>
                <w:kern w:val="0"/>
                <w:sz w:val="20"/>
                <w:szCs w:val="20"/>
              </w:rPr>
            </w:pPr>
          </w:p>
          <w:p w14:paraId="1DD01AC6">
            <w:pPr>
              <w:widowControl/>
              <w:rPr>
                <w:rFonts w:hint="eastAsia" w:ascii="宋体" w:hAnsi="宋体" w:eastAsia="宋体" w:cs="宋体"/>
                <w:kern w:val="0"/>
                <w:sz w:val="20"/>
                <w:szCs w:val="20"/>
              </w:rPr>
            </w:pPr>
          </w:p>
          <w:p w14:paraId="165B7310">
            <w:pPr>
              <w:widowControl/>
              <w:rPr>
                <w:rFonts w:hint="eastAsia" w:ascii="宋体" w:hAnsi="宋体" w:eastAsia="宋体" w:cs="宋体"/>
                <w:kern w:val="0"/>
                <w:sz w:val="20"/>
                <w:szCs w:val="20"/>
              </w:rPr>
            </w:pPr>
          </w:p>
          <w:p w14:paraId="7B82158A">
            <w:pPr>
              <w:widowControl/>
              <w:rPr>
                <w:rFonts w:hint="eastAsia" w:ascii="宋体" w:hAnsi="宋体" w:eastAsia="宋体" w:cs="宋体"/>
                <w:kern w:val="0"/>
                <w:sz w:val="20"/>
                <w:szCs w:val="20"/>
              </w:rPr>
            </w:pPr>
          </w:p>
          <w:p w14:paraId="2995BBDA">
            <w:pPr>
              <w:widowControl/>
              <w:rPr>
                <w:rFonts w:hint="eastAsia" w:ascii="宋体" w:hAnsi="宋体" w:eastAsia="宋体" w:cs="宋体"/>
                <w:kern w:val="0"/>
                <w:sz w:val="20"/>
                <w:szCs w:val="20"/>
              </w:rPr>
            </w:pPr>
          </w:p>
          <w:p w14:paraId="63716BD5">
            <w:pPr>
              <w:widowControl/>
              <w:rPr>
                <w:rFonts w:hint="eastAsia" w:ascii="宋体" w:hAnsi="宋体" w:eastAsia="宋体" w:cs="宋体"/>
                <w:kern w:val="0"/>
                <w:sz w:val="20"/>
                <w:szCs w:val="20"/>
              </w:rPr>
            </w:pPr>
          </w:p>
          <w:p w14:paraId="2951B499">
            <w:pPr>
              <w:widowControl/>
              <w:rPr>
                <w:rFonts w:hint="eastAsia" w:ascii="宋体" w:hAnsi="宋体" w:eastAsia="宋体" w:cs="宋体"/>
                <w:kern w:val="0"/>
                <w:sz w:val="20"/>
                <w:szCs w:val="20"/>
              </w:rPr>
            </w:pPr>
          </w:p>
          <w:p w14:paraId="5D50C450">
            <w:pPr>
              <w:widowControl/>
              <w:rPr>
                <w:rFonts w:hint="eastAsia" w:ascii="宋体" w:hAnsi="宋体" w:eastAsia="宋体" w:cs="宋体"/>
                <w:kern w:val="0"/>
                <w:sz w:val="20"/>
                <w:szCs w:val="20"/>
              </w:rPr>
            </w:pPr>
          </w:p>
          <w:p w14:paraId="43409E87">
            <w:pPr>
              <w:widowControl/>
              <w:rPr>
                <w:rFonts w:hint="eastAsia" w:ascii="宋体" w:hAnsi="宋体" w:eastAsia="宋体" w:cs="宋体"/>
                <w:kern w:val="0"/>
                <w:sz w:val="20"/>
                <w:szCs w:val="20"/>
              </w:rPr>
            </w:pPr>
          </w:p>
          <w:p w14:paraId="3120A2CC">
            <w:pPr>
              <w:widowControl/>
              <w:rPr>
                <w:rFonts w:hint="eastAsia" w:ascii="宋体" w:hAnsi="宋体" w:eastAsia="宋体" w:cs="宋体"/>
                <w:kern w:val="0"/>
                <w:sz w:val="20"/>
                <w:szCs w:val="20"/>
              </w:rPr>
            </w:pPr>
          </w:p>
          <w:p w14:paraId="3592897A">
            <w:pPr>
              <w:widowControl/>
              <w:rPr>
                <w:rFonts w:hint="eastAsia" w:ascii="宋体" w:hAnsi="宋体" w:eastAsia="宋体" w:cs="宋体"/>
                <w:kern w:val="0"/>
                <w:sz w:val="20"/>
                <w:szCs w:val="20"/>
              </w:rPr>
            </w:pPr>
          </w:p>
          <w:p w14:paraId="7438B35F">
            <w:pPr>
              <w:widowControl/>
              <w:rPr>
                <w:rFonts w:hint="eastAsia" w:ascii="宋体" w:hAnsi="宋体" w:eastAsia="宋体" w:cs="宋体"/>
                <w:kern w:val="0"/>
                <w:sz w:val="20"/>
                <w:szCs w:val="20"/>
              </w:rPr>
            </w:pPr>
          </w:p>
          <w:p w14:paraId="246C8758">
            <w:pPr>
              <w:widowControl/>
              <w:rPr>
                <w:rFonts w:hint="eastAsia" w:ascii="宋体" w:hAnsi="宋体" w:eastAsia="宋体" w:cs="宋体"/>
                <w:kern w:val="0"/>
                <w:sz w:val="20"/>
                <w:szCs w:val="20"/>
              </w:rPr>
            </w:pPr>
          </w:p>
          <w:p w14:paraId="7FF3F0AD">
            <w:pPr>
              <w:widowControl/>
              <w:rPr>
                <w:rFonts w:hint="eastAsia" w:ascii="宋体" w:hAnsi="宋体" w:eastAsia="宋体" w:cs="宋体"/>
                <w:kern w:val="0"/>
                <w:sz w:val="20"/>
                <w:szCs w:val="20"/>
              </w:rPr>
            </w:pPr>
          </w:p>
          <w:p w14:paraId="2AE8EB96">
            <w:pPr>
              <w:widowControl/>
              <w:rPr>
                <w:rFonts w:hint="eastAsia" w:ascii="宋体" w:hAnsi="宋体" w:eastAsia="宋体" w:cs="宋体"/>
                <w:kern w:val="0"/>
                <w:sz w:val="20"/>
                <w:szCs w:val="20"/>
              </w:rPr>
            </w:pPr>
          </w:p>
          <w:p w14:paraId="423602C3">
            <w:pPr>
              <w:widowControl/>
              <w:rPr>
                <w:rFonts w:hint="eastAsia" w:ascii="宋体" w:hAnsi="宋体" w:eastAsia="宋体" w:cs="宋体"/>
                <w:kern w:val="0"/>
                <w:sz w:val="20"/>
                <w:szCs w:val="20"/>
              </w:rPr>
            </w:pPr>
          </w:p>
          <w:p w14:paraId="424A63F2">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14:paraId="49A3C621">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403C9E25">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3C66DCB">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49DDF7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98A6A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BA82C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75CD72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D92CC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1C4E3B8">
            <w:pPr>
              <w:widowControl/>
              <w:jc w:val="center"/>
              <w:rPr>
                <w:rFonts w:hint="default" w:ascii="宋体" w:hAnsi="宋体" w:eastAsia="宋体" w:cs="宋体"/>
                <w:kern w:val="0"/>
                <w:sz w:val="24"/>
                <w:szCs w:val="24"/>
                <w:lang w:val="en-US" w:eastAsia="zh-CN"/>
              </w:rPr>
            </w:pPr>
          </w:p>
        </w:tc>
      </w:tr>
      <w:tr w14:paraId="70F32806">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F8876DE">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18D8A975">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422C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48A42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52C562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3714A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1E35FDD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DF9A6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33881621">
            <w:pPr>
              <w:widowControl/>
              <w:jc w:val="center"/>
              <w:rPr>
                <w:rFonts w:ascii="宋体" w:hAnsi="宋体" w:eastAsia="宋体" w:cs="宋体"/>
                <w:kern w:val="0"/>
                <w:sz w:val="24"/>
                <w:szCs w:val="24"/>
              </w:rPr>
            </w:pPr>
          </w:p>
        </w:tc>
      </w:tr>
      <w:tr w14:paraId="6EE5958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ACA89AE">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202CE93">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2581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FF00DF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C48C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8587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1EDD1C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1AD106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4BF2D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8E079F">
            <w:pPr>
              <w:widowControl/>
              <w:jc w:val="center"/>
              <w:rPr>
                <w:rFonts w:ascii="宋体" w:hAnsi="宋体" w:eastAsia="宋体" w:cs="宋体"/>
                <w:kern w:val="0"/>
                <w:sz w:val="24"/>
                <w:szCs w:val="24"/>
              </w:rPr>
            </w:pPr>
          </w:p>
        </w:tc>
      </w:tr>
      <w:tr w14:paraId="091AAFCC">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60E9D3F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885C961">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9BFCD5F">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2E60DBA">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FDA57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86A72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53DE6B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BD53BC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F6B8E0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41A305B">
            <w:pPr>
              <w:widowControl/>
              <w:jc w:val="center"/>
              <w:rPr>
                <w:rFonts w:hint="eastAsia" w:ascii="宋体" w:hAnsi="宋体" w:eastAsia="宋体" w:cs="宋体"/>
                <w:kern w:val="0"/>
                <w:sz w:val="24"/>
                <w:szCs w:val="24"/>
                <w:lang w:val="en-US" w:eastAsia="zh-CN"/>
              </w:rPr>
            </w:pPr>
          </w:p>
        </w:tc>
      </w:tr>
      <w:tr w14:paraId="1AA62F8F">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09C1FFEF">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541485F">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377926">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660550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6F882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59669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38CB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42FE6D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B08B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8A931F3">
            <w:pPr>
              <w:widowControl/>
              <w:jc w:val="center"/>
              <w:rPr>
                <w:rFonts w:ascii="宋体" w:hAnsi="宋体" w:eastAsia="宋体" w:cs="宋体"/>
                <w:kern w:val="0"/>
                <w:sz w:val="24"/>
                <w:szCs w:val="24"/>
              </w:rPr>
            </w:pPr>
          </w:p>
        </w:tc>
      </w:tr>
      <w:tr w14:paraId="436E6AB0">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8DD1FC4">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5FC7999">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DFB3208">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F7C7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73256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72070A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97E1C1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3ACB79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B0B76D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A34B944">
            <w:pPr>
              <w:widowControl/>
              <w:jc w:val="center"/>
              <w:rPr>
                <w:rFonts w:ascii="宋体" w:hAnsi="宋体" w:eastAsia="宋体" w:cs="宋体"/>
                <w:kern w:val="0"/>
                <w:sz w:val="24"/>
                <w:szCs w:val="24"/>
              </w:rPr>
            </w:pPr>
          </w:p>
        </w:tc>
      </w:tr>
      <w:tr w14:paraId="1884562B">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9293B7B">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63B9B164">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FC2EDE0">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0156C3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FE15A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98181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EEB9CD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9531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A7841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E671086">
            <w:pPr>
              <w:widowControl/>
              <w:jc w:val="center"/>
              <w:rPr>
                <w:rFonts w:ascii="宋体" w:hAnsi="宋体" w:eastAsia="宋体" w:cs="宋体"/>
                <w:kern w:val="0"/>
                <w:sz w:val="24"/>
                <w:szCs w:val="24"/>
              </w:rPr>
            </w:pPr>
          </w:p>
        </w:tc>
      </w:tr>
      <w:tr w14:paraId="67478C78">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5074DCF">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517D2D0">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DBA0B">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4060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FEFC8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A09CC6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C7DD92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C5E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39A62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5ED50D10">
            <w:pPr>
              <w:widowControl/>
              <w:jc w:val="center"/>
              <w:rPr>
                <w:rFonts w:ascii="宋体" w:hAnsi="宋体" w:eastAsia="宋体" w:cs="宋体"/>
                <w:kern w:val="0"/>
                <w:sz w:val="24"/>
                <w:szCs w:val="24"/>
              </w:rPr>
            </w:pPr>
          </w:p>
        </w:tc>
      </w:tr>
      <w:tr w14:paraId="0682027A">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3949811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7752D01">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7B92AE">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BC77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1C328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8009A5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245F44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C0A459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EA56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347719BA">
            <w:pPr>
              <w:widowControl/>
              <w:jc w:val="center"/>
              <w:rPr>
                <w:rFonts w:ascii="宋体" w:hAnsi="宋体" w:eastAsia="宋体" w:cs="宋体"/>
                <w:kern w:val="0"/>
                <w:sz w:val="24"/>
                <w:szCs w:val="24"/>
              </w:rPr>
            </w:pPr>
          </w:p>
        </w:tc>
      </w:tr>
      <w:tr w14:paraId="5E524DD4">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E04620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8E91A66">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7A220F74">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39C93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71DD59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D8DB49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5EEA53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98860D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71387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12655D7">
            <w:pPr>
              <w:widowControl/>
              <w:jc w:val="center"/>
              <w:rPr>
                <w:rFonts w:ascii="宋体" w:hAnsi="宋体" w:eastAsia="宋体" w:cs="宋体"/>
                <w:kern w:val="0"/>
                <w:sz w:val="24"/>
                <w:szCs w:val="24"/>
              </w:rPr>
            </w:pPr>
          </w:p>
        </w:tc>
      </w:tr>
      <w:tr w14:paraId="1F6856C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02AA2A6E">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557C0429">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CEFF477">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6A2DFE84">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BA6ED1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6CA3A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3516A7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BBEAC0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0B854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D6C404A">
            <w:pPr>
              <w:widowControl/>
              <w:jc w:val="center"/>
              <w:rPr>
                <w:rFonts w:hint="default" w:ascii="宋体" w:hAnsi="宋体" w:eastAsia="宋体" w:cs="宋体"/>
                <w:kern w:val="0"/>
                <w:sz w:val="24"/>
                <w:szCs w:val="24"/>
                <w:lang w:val="en-US" w:eastAsia="zh-CN"/>
              </w:rPr>
            </w:pPr>
          </w:p>
        </w:tc>
      </w:tr>
      <w:tr w14:paraId="72FBC49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22788E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51740B51">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A10BF2">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4B98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79B989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CC2DD6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1588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CF3D2C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8F91E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08FB090">
            <w:pPr>
              <w:widowControl/>
              <w:jc w:val="center"/>
              <w:rPr>
                <w:rFonts w:ascii="宋体" w:hAnsi="宋体" w:eastAsia="宋体" w:cs="宋体"/>
                <w:kern w:val="0"/>
                <w:sz w:val="24"/>
                <w:szCs w:val="24"/>
              </w:rPr>
            </w:pPr>
          </w:p>
        </w:tc>
      </w:tr>
      <w:tr w14:paraId="241721F0">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A7EDDA9">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B9C329B">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40559A2">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F9D92D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43BD3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5750F2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7D167C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7E3AE2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AF134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FC58A5B">
            <w:pPr>
              <w:widowControl/>
              <w:jc w:val="center"/>
              <w:rPr>
                <w:rFonts w:ascii="宋体" w:hAnsi="宋体" w:eastAsia="宋体" w:cs="宋体"/>
                <w:kern w:val="0"/>
                <w:sz w:val="24"/>
                <w:szCs w:val="24"/>
              </w:rPr>
            </w:pPr>
          </w:p>
        </w:tc>
      </w:tr>
      <w:tr w14:paraId="28D3FE0F">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F36392D">
            <w:pPr>
              <w:widowControl/>
              <w:jc w:val="left"/>
              <w:rPr>
                <w:rFonts w:ascii="宋体" w:hAnsi="宋体" w:eastAsia="宋体" w:cs="宋体"/>
                <w:kern w:val="0"/>
                <w:sz w:val="24"/>
                <w:szCs w:val="24"/>
              </w:rPr>
            </w:pPr>
          </w:p>
        </w:tc>
        <w:tc>
          <w:tcPr>
            <w:tcW w:w="84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061E585F">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A00117C">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3C9A9E1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2AF4BB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D8CD1C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5E86F5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3492DC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E16178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7604D4B">
            <w:pPr>
              <w:widowControl/>
              <w:jc w:val="center"/>
              <w:rPr>
                <w:rFonts w:ascii="宋体" w:hAnsi="宋体" w:eastAsia="宋体" w:cs="宋体"/>
                <w:kern w:val="0"/>
                <w:sz w:val="24"/>
                <w:szCs w:val="24"/>
              </w:rPr>
            </w:pPr>
          </w:p>
        </w:tc>
      </w:tr>
      <w:tr w14:paraId="20510645">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BF832EC">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2F036E0">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395EB527">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6CCA55EE">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F10FF09">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1BA201D3">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94930BF">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68144A21">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F738A">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DEB472F">
            <w:pPr>
              <w:widowControl/>
              <w:jc w:val="center"/>
              <w:rPr>
                <w:rFonts w:ascii="Calibri" w:hAnsi="Calibri" w:eastAsia="宋体" w:cs="Calibri"/>
                <w:kern w:val="0"/>
                <w:sz w:val="20"/>
                <w:szCs w:val="20"/>
              </w:rPr>
            </w:pPr>
          </w:p>
        </w:tc>
      </w:tr>
      <w:tr w14:paraId="5BF1491A">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23CA6E2D">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2C312CE">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1286D947">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01F8C94B">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FD7FAF4">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6C7D7A01">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2BA26B">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66F4DB7">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53F1E9">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002B085">
            <w:pPr>
              <w:widowControl/>
              <w:jc w:val="center"/>
              <w:rPr>
                <w:rFonts w:ascii="Calibri" w:hAnsi="Calibri" w:eastAsia="宋体" w:cs="Calibri"/>
                <w:kern w:val="0"/>
                <w:sz w:val="20"/>
                <w:szCs w:val="20"/>
              </w:rPr>
            </w:pPr>
          </w:p>
        </w:tc>
      </w:tr>
      <w:tr w14:paraId="427D8DE1">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09CCA1F">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629382D">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3016C7B">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AA9837C">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99A25A">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0E05770">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DCEBFC9">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C2E856F">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0EC1D3AE">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3091A2BD">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14:paraId="5AD8101A">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167803B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368448E6">
            <w:pPr>
              <w:widowControl/>
              <w:jc w:val="left"/>
              <w:rPr>
                <w:rFonts w:ascii="宋体" w:hAnsi="宋体" w:eastAsia="宋体" w:cs="宋体"/>
                <w:kern w:val="0"/>
                <w:sz w:val="24"/>
                <w:szCs w:val="24"/>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729960">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F0D1A7">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E8BFC34">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990F587">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A6AED43">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0DBE07F3">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6EE7BFD">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259C355F">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14:paraId="1BC56C00">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85839C3">
            <w:pPr>
              <w:widowControl/>
              <w:jc w:val="left"/>
              <w:rPr>
                <w:rFonts w:ascii="宋体" w:hAnsi="宋体" w:eastAsia="宋体" w:cs="宋体"/>
                <w:kern w:val="0"/>
                <w:sz w:val="24"/>
                <w:szCs w:val="24"/>
              </w:rPr>
            </w:pPr>
          </w:p>
        </w:tc>
        <w:tc>
          <w:tcPr>
            <w:tcW w:w="846" w:type="dxa"/>
            <w:vMerge w:val="restart"/>
            <w:tcBorders>
              <w:top w:val="nil"/>
              <w:left w:val="nil"/>
              <w:right w:val="single" w:color="auto" w:sz="8" w:space="0"/>
            </w:tcBorders>
            <w:tcMar>
              <w:top w:w="0" w:type="dxa"/>
              <w:left w:w="108" w:type="dxa"/>
              <w:bottom w:w="0" w:type="dxa"/>
              <w:right w:w="108" w:type="dxa"/>
            </w:tcMar>
            <w:vAlign w:val="center"/>
          </w:tcPr>
          <w:p w14:paraId="2D165F2E">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080EAB7C">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C9CFDC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7A785FE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ABF985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54097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2CE7A55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F151C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F1A97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B600DD4">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BAE59A9">
            <w:pPr>
              <w:widowControl/>
              <w:jc w:val="left"/>
              <w:rPr>
                <w:rFonts w:ascii="宋体" w:hAnsi="宋体" w:eastAsia="宋体" w:cs="宋体"/>
                <w:kern w:val="0"/>
                <w:sz w:val="24"/>
                <w:szCs w:val="24"/>
              </w:rPr>
            </w:pPr>
          </w:p>
        </w:tc>
        <w:tc>
          <w:tcPr>
            <w:tcW w:w="846" w:type="dxa"/>
            <w:vMerge w:val="continue"/>
            <w:tcBorders>
              <w:left w:val="nil"/>
              <w:right w:val="single" w:color="auto" w:sz="8" w:space="0"/>
            </w:tcBorders>
            <w:tcMar>
              <w:top w:w="0" w:type="dxa"/>
              <w:left w:w="108" w:type="dxa"/>
              <w:bottom w:w="0" w:type="dxa"/>
              <w:right w:w="108" w:type="dxa"/>
            </w:tcMar>
            <w:vAlign w:val="center"/>
          </w:tcPr>
          <w:p w14:paraId="08C90906">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2C69C9">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72B61C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082939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33CC4E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198733D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BDD44A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1D78B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7D0F5BA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65927E0">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6351442">
            <w:pPr>
              <w:widowControl/>
              <w:jc w:val="left"/>
              <w:rPr>
                <w:rFonts w:ascii="宋体" w:hAnsi="宋体" w:eastAsia="宋体" w:cs="宋体"/>
                <w:kern w:val="0"/>
                <w:sz w:val="24"/>
                <w:szCs w:val="24"/>
              </w:rPr>
            </w:pPr>
          </w:p>
        </w:tc>
        <w:tc>
          <w:tcPr>
            <w:tcW w:w="846" w:type="dxa"/>
            <w:vMerge w:val="continue"/>
            <w:tcBorders>
              <w:left w:val="nil"/>
              <w:bottom w:val="single" w:color="auto" w:sz="8" w:space="0"/>
              <w:right w:val="single" w:color="auto" w:sz="8" w:space="0"/>
            </w:tcBorders>
            <w:tcMar>
              <w:top w:w="0" w:type="dxa"/>
              <w:left w:w="108" w:type="dxa"/>
              <w:bottom w:w="0" w:type="dxa"/>
              <w:right w:w="108" w:type="dxa"/>
            </w:tcMar>
            <w:vAlign w:val="center"/>
          </w:tcPr>
          <w:p w14:paraId="275C5037">
            <w:pPr>
              <w:widowControl/>
              <w:jc w:val="left"/>
              <w:rPr>
                <w:rFonts w:ascii="宋体" w:hAnsi="宋体" w:eastAsia="宋体" w:cs="宋体"/>
                <w:kern w:val="0"/>
                <w:sz w:val="20"/>
                <w:szCs w:val="20"/>
              </w:rPr>
            </w:pPr>
          </w:p>
        </w:tc>
        <w:tc>
          <w:tcPr>
            <w:tcW w:w="1886" w:type="dxa"/>
            <w:tcBorders>
              <w:top w:val="nil"/>
              <w:left w:val="nil"/>
              <w:bottom w:val="single" w:color="auto" w:sz="8" w:space="0"/>
              <w:right w:val="single" w:color="auto" w:sz="8" w:space="0"/>
            </w:tcBorders>
            <w:tcMar>
              <w:top w:w="0" w:type="dxa"/>
              <w:left w:w="108" w:type="dxa"/>
              <w:bottom w:w="0" w:type="dxa"/>
              <w:right w:w="108" w:type="dxa"/>
            </w:tcMar>
            <w:vAlign w:val="center"/>
          </w:tcPr>
          <w:p w14:paraId="221DABDF">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15F4E397">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E69A15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3160465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529B957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571CC2D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9B3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6F425D28">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C1A3E1F">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6E2EA519">
            <w:pPr>
              <w:widowControl/>
              <w:jc w:val="left"/>
              <w:rPr>
                <w:rFonts w:ascii="宋体" w:hAnsi="宋体" w:eastAsia="宋体" w:cs="宋体"/>
                <w:kern w:val="0"/>
                <w:sz w:val="24"/>
                <w:szCs w:val="24"/>
              </w:rPr>
            </w:pPr>
          </w:p>
        </w:tc>
        <w:tc>
          <w:tcPr>
            <w:tcW w:w="273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14:paraId="658A0DEF">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4E24A705">
            <w:pPr>
              <w:widowControl/>
              <w:jc w:val="center"/>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51CD06FE">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2CD81D7C">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3E5BAEBC">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07D6C8C">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6674CD">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7856309C">
            <w:pPr>
              <w:widowControl/>
              <w:ind w:firstLine="400" w:firstLineChars="200"/>
              <w:jc w:val="both"/>
              <w:rPr>
                <w:rFonts w:hint="default"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14:paraId="03ED0CE0">
        <w:tblPrEx>
          <w:tblCellMar>
            <w:top w:w="0" w:type="dxa"/>
            <w:left w:w="0" w:type="dxa"/>
            <w:bottom w:w="0" w:type="dxa"/>
            <w:right w:w="0" w:type="dxa"/>
          </w:tblCellMar>
        </w:tblPrEx>
        <w:trPr>
          <w:trHeight w:val="650" w:hRule="atLeast"/>
          <w:jc w:val="center"/>
        </w:trPr>
        <w:tc>
          <w:tcPr>
            <w:tcW w:w="3349"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23B8FE">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1056" w:type="dxa"/>
            <w:tcBorders>
              <w:top w:val="nil"/>
              <w:left w:val="nil"/>
              <w:bottom w:val="single" w:color="auto" w:sz="8" w:space="0"/>
              <w:right w:val="single" w:color="auto" w:sz="8" w:space="0"/>
            </w:tcBorders>
            <w:tcMar>
              <w:top w:w="0" w:type="dxa"/>
              <w:left w:w="108" w:type="dxa"/>
              <w:bottom w:w="0" w:type="dxa"/>
              <w:right w:w="108" w:type="dxa"/>
            </w:tcMar>
            <w:vAlign w:val="center"/>
          </w:tcPr>
          <w:p w14:paraId="5748D1D7">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92BD1A6">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5" w:type="dxa"/>
            <w:tcBorders>
              <w:top w:val="nil"/>
              <w:left w:val="nil"/>
              <w:bottom w:val="single" w:color="auto" w:sz="8" w:space="0"/>
              <w:right w:val="single" w:color="auto" w:sz="8" w:space="0"/>
            </w:tcBorders>
            <w:tcMar>
              <w:top w:w="0" w:type="dxa"/>
              <w:left w:w="108" w:type="dxa"/>
              <w:bottom w:w="0" w:type="dxa"/>
              <w:right w:w="108" w:type="dxa"/>
            </w:tcMar>
            <w:vAlign w:val="center"/>
          </w:tcPr>
          <w:p w14:paraId="00D32B26">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20" w:type="dxa"/>
            <w:tcBorders>
              <w:top w:val="nil"/>
              <w:left w:val="nil"/>
              <w:bottom w:val="single" w:color="auto" w:sz="8" w:space="0"/>
              <w:right w:val="single" w:color="auto" w:sz="8" w:space="0"/>
            </w:tcBorders>
            <w:tcMar>
              <w:top w:w="0" w:type="dxa"/>
              <w:left w:w="108" w:type="dxa"/>
              <w:bottom w:w="0" w:type="dxa"/>
              <w:right w:w="108" w:type="dxa"/>
            </w:tcMar>
            <w:vAlign w:val="center"/>
          </w:tcPr>
          <w:p w14:paraId="493F5F4E">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69" w:type="dxa"/>
            <w:tcBorders>
              <w:top w:val="nil"/>
              <w:left w:val="nil"/>
              <w:bottom w:val="single" w:color="auto" w:sz="8" w:space="0"/>
              <w:right w:val="single" w:color="auto" w:sz="8" w:space="0"/>
            </w:tcBorders>
            <w:tcMar>
              <w:top w:w="0" w:type="dxa"/>
              <w:left w:w="108" w:type="dxa"/>
              <w:bottom w:w="0" w:type="dxa"/>
              <w:right w:w="108" w:type="dxa"/>
            </w:tcMar>
            <w:vAlign w:val="center"/>
          </w:tcPr>
          <w:p w14:paraId="74FFC539">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50" w:type="dxa"/>
            <w:tcBorders>
              <w:top w:val="nil"/>
              <w:left w:val="nil"/>
              <w:bottom w:val="single" w:color="auto" w:sz="8" w:space="0"/>
              <w:right w:val="single" w:color="auto" w:sz="8" w:space="0"/>
            </w:tcBorders>
            <w:tcMar>
              <w:top w:w="0" w:type="dxa"/>
              <w:left w:w="108" w:type="dxa"/>
              <w:bottom w:w="0" w:type="dxa"/>
              <w:right w:w="108" w:type="dxa"/>
            </w:tcMar>
            <w:vAlign w:val="center"/>
          </w:tcPr>
          <w:p w14:paraId="67849A9E">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1057" w:type="dxa"/>
            <w:tcBorders>
              <w:top w:val="nil"/>
              <w:left w:val="nil"/>
              <w:bottom w:val="single" w:color="auto" w:sz="8" w:space="0"/>
              <w:right w:val="single" w:color="auto" w:sz="8" w:space="0"/>
            </w:tcBorders>
            <w:tcMar>
              <w:top w:w="0" w:type="dxa"/>
              <w:left w:w="108" w:type="dxa"/>
              <w:bottom w:w="0" w:type="dxa"/>
              <w:right w:w="108" w:type="dxa"/>
            </w:tcMar>
            <w:vAlign w:val="center"/>
          </w:tcPr>
          <w:p w14:paraId="40BB84A4">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bl>
    <w:p w14:paraId="6550C52D">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E7D7146">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7B8DF88">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A6EEC0C">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6DC833B9">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5771E43">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7CD6CB0">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60E71F1">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7FE1E9">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20742F2">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A19EDFE">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667E42">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407329D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35ADF603">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A449B08">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74F81945">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3E354053">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14:paraId="5C920C83">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0DF1E3D">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2B61E9D">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51663A">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C805999">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F04402A">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26A55D1">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C080AC0">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86A80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FF4B483">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EAD6F9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355ED901">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2F6C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18346C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6B1B7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2DC90D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14:paraId="081A2E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14:paraId="7B6E9B7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577F59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7CD0A5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7A63BE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630AB02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3DCD9D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72DFDEE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14:paraId="019D286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282560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14:paraId="624F66F4">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14:paraId="4A994EEA">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14:paraId="337D90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年政府信息公开工作存在的主要问题和不足之处：</w:t>
      </w:r>
      <w:r>
        <w:rPr>
          <w:rFonts w:hint="eastAsia" w:ascii="宋体" w:hAnsi="宋体" w:eastAsia="宋体" w:cs="宋体"/>
          <w:i w:val="0"/>
          <w:iCs w:val="0"/>
          <w:caps w:val="0"/>
          <w:color w:val="000000"/>
          <w:spacing w:val="0"/>
          <w:kern w:val="2"/>
          <w:sz w:val="24"/>
          <w:szCs w:val="24"/>
          <w:shd w:val="clear" w:fill="FFFFFF"/>
          <w:lang w:val="en-US" w:eastAsia="zh-CN" w:bidi="ar-SA"/>
        </w:rPr>
        <w:t>2024年，我局政务公开工作在深化政务信息公开内容、完善政务信息公开基础性工作等方面取得了新的进展，但与上级要求和群众期盼相比还存在一些差距和不足，如部分文字表述不够规范、政务动态公开质量有待进一步提高。</w:t>
      </w:r>
    </w:p>
    <w:p w14:paraId="0D468B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480" w:firstLineChars="200"/>
        <w:jc w:val="left"/>
        <w:textAlignment w:val="auto"/>
        <w:rPr>
          <w:rFonts w:ascii="宋体" w:hAnsi="宋体" w:eastAsia="宋体" w:cs="宋体"/>
          <w:sz w:val="24"/>
          <w:szCs w:val="24"/>
        </w:rPr>
      </w:pPr>
      <w:r>
        <w:rPr>
          <w:rFonts w:hint="eastAsia" w:ascii="宋体" w:hAnsi="宋体" w:eastAsia="宋体" w:cs="宋体"/>
          <w:i w:val="0"/>
          <w:iCs w:val="0"/>
          <w:caps w:val="0"/>
          <w:color w:val="000000"/>
          <w:spacing w:val="0"/>
          <w:kern w:val="2"/>
          <w:sz w:val="24"/>
          <w:szCs w:val="24"/>
          <w:shd w:val="clear" w:fill="FFFFFF"/>
          <w:lang w:val="en-US" w:eastAsia="zh-CN" w:bidi="ar-SA"/>
        </w:rPr>
        <w:t>结合工作中存在问题和不足，下一步我们将继续认真贯彻上级部门关于政务公开工作的要求和部署，结合本单位实际，进一步强化政务公开制度建设，积极宣传政府的新政策、新举措、新成绩。同时，加强网上政务信息的采集和公开，最大限度的挖掘政务公开</w:t>
      </w:r>
      <w:bookmarkStart w:id="0" w:name="_GoBack"/>
      <w:bookmarkEnd w:id="0"/>
      <w:r>
        <w:rPr>
          <w:rFonts w:hint="eastAsia" w:ascii="宋体" w:hAnsi="宋体" w:eastAsia="宋体" w:cs="宋体"/>
          <w:i w:val="0"/>
          <w:iCs w:val="0"/>
          <w:caps w:val="0"/>
          <w:color w:val="000000"/>
          <w:spacing w:val="0"/>
          <w:kern w:val="2"/>
          <w:sz w:val="24"/>
          <w:szCs w:val="24"/>
          <w:shd w:val="clear" w:fill="FFFFFF"/>
          <w:lang w:val="en-US" w:eastAsia="zh-CN" w:bidi="ar-SA"/>
        </w:rPr>
        <w:t>内容的广度和深度，及时公开和更新政府信息，拓展与公众互动渠道，主动接受社会监督。</w:t>
      </w:r>
    </w:p>
    <w:p w14:paraId="78C31FA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rPr>
        <w:t>六、其他需要报告的事项</w:t>
      </w:r>
    </w:p>
    <w:p w14:paraId="746800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无</w:t>
      </w:r>
    </w:p>
    <w:p w14:paraId="37D9CF4C">
      <w:pPr>
        <w:rPr>
          <w:rFonts w:hint="eastAsia"/>
          <w:sz w:val="32"/>
          <w:szCs w:val="32"/>
          <w:lang w:val="en-US" w:eastAsia="zh-CN"/>
        </w:rPr>
      </w:pPr>
      <w:r>
        <w:rPr>
          <w:rFonts w:hint="eastAsia"/>
          <w:sz w:val="32"/>
          <w:szCs w:val="32"/>
          <w:lang w:val="en-US" w:eastAsia="zh-CN"/>
        </w:rPr>
        <w:t xml:space="preserve">   </w:t>
      </w:r>
    </w:p>
    <w:p w14:paraId="6F45089B">
      <w:pPr>
        <w:rPr>
          <w:rFonts w:hint="eastAsia"/>
          <w:sz w:val="32"/>
          <w:szCs w:val="32"/>
          <w:lang w:val="en-US" w:eastAsia="zh-CN"/>
        </w:rPr>
      </w:pPr>
    </w:p>
    <w:p w14:paraId="2FF3A9B4">
      <w:pPr>
        <w:rPr>
          <w:rFonts w:hint="eastAsia"/>
          <w:sz w:val="32"/>
          <w:szCs w:val="32"/>
          <w:lang w:val="en-US" w:eastAsia="zh-CN"/>
        </w:rPr>
      </w:pPr>
    </w:p>
    <w:p w14:paraId="59CC9DFD">
      <w:pPr>
        <w:rPr>
          <w:rFonts w:hint="eastAsia"/>
          <w:sz w:val="32"/>
          <w:szCs w:val="32"/>
          <w:lang w:val="en-US" w:eastAsia="zh-CN"/>
        </w:rPr>
      </w:pPr>
    </w:p>
    <w:p w14:paraId="22FDB7CD">
      <w:pPr>
        <w:rPr>
          <w:rFonts w:hint="eastAsia"/>
          <w:sz w:val="32"/>
          <w:szCs w:val="32"/>
          <w:lang w:val="en-US" w:eastAsia="zh-CN"/>
        </w:rPr>
      </w:pPr>
    </w:p>
    <w:p w14:paraId="7FDD6981">
      <w:pPr>
        <w:rPr>
          <w:rFonts w:hint="eastAsia"/>
          <w:sz w:val="32"/>
          <w:szCs w:val="32"/>
          <w:lang w:val="en-US" w:eastAsia="zh-CN"/>
        </w:rPr>
      </w:pPr>
    </w:p>
    <w:p w14:paraId="666F5579">
      <w:pPr>
        <w:rPr>
          <w:rFonts w:hint="eastAsia"/>
          <w:sz w:val="32"/>
          <w:szCs w:val="32"/>
          <w:lang w:val="en-US" w:eastAsia="zh-CN"/>
        </w:rPr>
      </w:pPr>
    </w:p>
    <w:p w14:paraId="2398EECE">
      <w:pPr>
        <w:rPr>
          <w:rFonts w:hint="eastAsia"/>
          <w:sz w:val="32"/>
          <w:szCs w:val="32"/>
          <w:lang w:val="en-US" w:eastAsia="zh-CN"/>
        </w:rPr>
      </w:pPr>
    </w:p>
    <w:p w14:paraId="7BD4957B">
      <w:pPr>
        <w:rPr>
          <w:rFonts w:hint="eastAsia"/>
          <w:sz w:val="32"/>
          <w:szCs w:val="32"/>
          <w:lang w:val="en-US" w:eastAsia="zh-CN"/>
        </w:rPr>
      </w:pPr>
    </w:p>
    <w:p w14:paraId="66D86F8D">
      <w:pPr>
        <w:rPr>
          <w:rFonts w:hint="eastAsia"/>
          <w:sz w:val="32"/>
          <w:szCs w:val="32"/>
          <w:lang w:val="en-US" w:eastAsia="zh-CN"/>
        </w:rPr>
      </w:pPr>
    </w:p>
    <w:p w14:paraId="12E227B9">
      <w:pPr>
        <w:rPr>
          <w:rFonts w:hint="eastAsia"/>
          <w:sz w:val="32"/>
          <w:szCs w:val="32"/>
          <w:lang w:val="en-US" w:eastAsia="zh-CN"/>
        </w:rPr>
      </w:pPr>
    </w:p>
    <w:p w14:paraId="00C19F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                                                           蛟河市水利局</w:t>
      </w:r>
    </w:p>
    <w:p w14:paraId="67BE95D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2024年1月5日</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47C08"/>
    <w:multiLevelType w:val="singleLevel"/>
    <w:tmpl w:val="D6E47C08"/>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DlmZmI2NGFiZTJhMDM0YjdjMTlmZmE1YTk5MGIifQ=="/>
    <w:docVar w:name="KSO_WPS_MARK_KEY" w:val="f186a072-750f-41fc-a6bb-03192c84a029"/>
  </w:docVars>
  <w:rsids>
    <w:rsidRoot w:val="708F1E2D"/>
    <w:rsid w:val="026512A2"/>
    <w:rsid w:val="027B3FDA"/>
    <w:rsid w:val="03BC4EA9"/>
    <w:rsid w:val="04267B2D"/>
    <w:rsid w:val="04CB2483"/>
    <w:rsid w:val="06856661"/>
    <w:rsid w:val="069F0F9A"/>
    <w:rsid w:val="071C0D73"/>
    <w:rsid w:val="071E0F8F"/>
    <w:rsid w:val="0B1C72EA"/>
    <w:rsid w:val="0C06340B"/>
    <w:rsid w:val="0D7B269F"/>
    <w:rsid w:val="0E3C1CFB"/>
    <w:rsid w:val="10207B26"/>
    <w:rsid w:val="10472FEF"/>
    <w:rsid w:val="10670695"/>
    <w:rsid w:val="11405EDB"/>
    <w:rsid w:val="11FC3C7B"/>
    <w:rsid w:val="13623429"/>
    <w:rsid w:val="151F0411"/>
    <w:rsid w:val="1A530AF8"/>
    <w:rsid w:val="1B4E66A9"/>
    <w:rsid w:val="1C4F3541"/>
    <w:rsid w:val="1CEC2B3E"/>
    <w:rsid w:val="1CF70D0E"/>
    <w:rsid w:val="1D686669"/>
    <w:rsid w:val="1E2A28EC"/>
    <w:rsid w:val="1F4E7AE0"/>
    <w:rsid w:val="1FED10A7"/>
    <w:rsid w:val="21DA38AD"/>
    <w:rsid w:val="236839B3"/>
    <w:rsid w:val="256911D0"/>
    <w:rsid w:val="25CB2929"/>
    <w:rsid w:val="269F603E"/>
    <w:rsid w:val="29503322"/>
    <w:rsid w:val="2AF23A16"/>
    <w:rsid w:val="2B577D1D"/>
    <w:rsid w:val="2BA87CB0"/>
    <w:rsid w:val="2DC60572"/>
    <w:rsid w:val="2FE204FD"/>
    <w:rsid w:val="319121DA"/>
    <w:rsid w:val="32080191"/>
    <w:rsid w:val="3B2F65C0"/>
    <w:rsid w:val="3B837F8F"/>
    <w:rsid w:val="3D213E6C"/>
    <w:rsid w:val="3E18159C"/>
    <w:rsid w:val="40B76E3C"/>
    <w:rsid w:val="41594397"/>
    <w:rsid w:val="44820AD3"/>
    <w:rsid w:val="45314E46"/>
    <w:rsid w:val="4643382E"/>
    <w:rsid w:val="492E435B"/>
    <w:rsid w:val="4D5048A0"/>
    <w:rsid w:val="4E17716C"/>
    <w:rsid w:val="532653E3"/>
    <w:rsid w:val="533807AD"/>
    <w:rsid w:val="55937A20"/>
    <w:rsid w:val="5667579F"/>
    <w:rsid w:val="580C077B"/>
    <w:rsid w:val="59B166C6"/>
    <w:rsid w:val="59DF63C5"/>
    <w:rsid w:val="5A4C4641"/>
    <w:rsid w:val="5AAE1D33"/>
    <w:rsid w:val="5D081091"/>
    <w:rsid w:val="5D3635FE"/>
    <w:rsid w:val="5FEC48FC"/>
    <w:rsid w:val="616F2C7B"/>
    <w:rsid w:val="62AF24B2"/>
    <w:rsid w:val="63413772"/>
    <w:rsid w:val="65B732B6"/>
    <w:rsid w:val="68EF2D67"/>
    <w:rsid w:val="692C21E4"/>
    <w:rsid w:val="695B664F"/>
    <w:rsid w:val="69B83AA1"/>
    <w:rsid w:val="6B014FD4"/>
    <w:rsid w:val="6BEC0B71"/>
    <w:rsid w:val="6D3279D3"/>
    <w:rsid w:val="6D6A53A4"/>
    <w:rsid w:val="6D71361F"/>
    <w:rsid w:val="6D947402"/>
    <w:rsid w:val="6FB628AC"/>
    <w:rsid w:val="6FBF710B"/>
    <w:rsid w:val="708F1E2D"/>
    <w:rsid w:val="749D7B1B"/>
    <w:rsid w:val="76257DC8"/>
    <w:rsid w:val="76CF41D8"/>
    <w:rsid w:val="7916402C"/>
    <w:rsid w:val="7BBE7DDC"/>
    <w:rsid w:val="7CA73C2D"/>
    <w:rsid w:val="7D5760FE"/>
    <w:rsid w:val="7E68402B"/>
    <w:rsid w:val="7E7F0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1607</Words>
  <Characters>1685</Characters>
  <Lines>0</Lines>
  <Paragraphs>0</Paragraphs>
  <TotalTime>8</TotalTime>
  <ScaleCrop>false</ScaleCrop>
  <LinksUpToDate>false</LinksUpToDate>
  <CharactersWithSpaces>1697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2022-11-08T01:45:00Z</dcterms:created>
  <dc:creator>Administrator</dc:creator>
  <cp:lastModifiedBy>Administrator</cp:lastModifiedBy>
  <cp:lastPrinted>2025-01-06T01:35:34Z</cp:lastPrinted>
  <dcterms:modified xsi:type="dcterms:W3CDTF">2025-01-06T01:36:28Z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E286EBED73884FB88E4FA1E6F42A5AC7_13</vt:lpwstr>
  </property>
  <property fmtid="{D5CDD505-2E9C-101B-9397-08002B2CF9AE}" pid="4" name="KSOTemplateDocerSaveRecord">
    <vt:lpwstr>eyJoZGlkIjoiZWVkMDM2ZGJhZDM1YTAwNDU5ZWZlNTRjODNkODczMmYifQ==</vt:lpwstr>
  </property>
</Properties>
</file>