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00" w:afterAutospacing="0" w:line="576" w:lineRule="exact"/>
        <w:ind w:left="0" w:right="0"/>
        <w:textAlignment w:val="auto"/>
        <w:rPr>
          <w:rFonts w:ascii="宋体" w:hAnsi="宋体" w:eastAsia="宋体" w:cs="宋体"/>
          <w:color w:val="000000"/>
          <w:sz w:val="24"/>
          <w:szCs w:val="24"/>
          <w:shd w:val="clear" w:fill="FFFFFF"/>
        </w:rPr>
      </w:pPr>
      <w:r>
        <w:rPr>
          <w:rFonts w:hint="eastAsia" w:ascii="宋体" w:hAnsi="宋体" w:eastAsia="宋体" w:cs="宋体"/>
          <w:sz w:val="24"/>
          <w:szCs w:val="24"/>
          <w:lang w:eastAsia="zh-CN"/>
        </w:rPr>
        <w:t>根据《中华人民共和国政府信息公开条例》（以下简称《条例》）《吉林省人民政府办公厅关于做好</w:t>
      </w:r>
      <w:r>
        <w:rPr>
          <w:rFonts w:hint="eastAsia" w:ascii="宋体" w:hAnsi="宋体" w:eastAsia="宋体" w:cs="宋体"/>
          <w:sz w:val="24"/>
          <w:szCs w:val="24"/>
          <w:lang w:val="en-US" w:eastAsia="zh-CN"/>
        </w:rPr>
        <w:t>2020年政府信息公开工作年度报告编制和发布有关事项的通知</w:t>
      </w:r>
      <w:r>
        <w:rPr>
          <w:rFonts w:hint="eastAsia" w:ascii="宋体" w:hAnsi="宋体" w:eastAsia="宋体" w:cs="宋体"/>
          <w:sz w:val="24"/>
          <w:szCs w:val="24"/>
          <w:lang w:eastAsia="zh-CN"/>
        </w:rPr>
        <w:t>》（吉政厅函〔</w:t>
      </w:r>
      <w:r>
        <w:rPr>
          <w:rFonts w:hint="eastAsia" w:ascii="宋体" w:hAnsi="宋体" w:eastAsia="宋体" w:cs="宋体"/>
          <w:sz w:val="24"/>
          <w:szCs w:val="24"/>
          <w:lang w:val="en-US" w:eastAsia="zh-CN"/>
        </w:rPr>
        <w:t>2020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63号</w:t>
      </w:r>
      <w:r>
        <w:rPr>
          <w:rFonts w:hint="eastAsia" w:ascii="宋体" w:hAnsi="宋体" w:eastAsia="宋体" w:cs="宋体"/>
          <w:sz w:val="24"/>
          <w:szCs w:val="24"/>
          <w:lang w:eastAsia="zh-CN"/>
        </w:rPr>
        <w:t>）和《吉林市人民政府政务公开（政府信息公开）领导小组办公室关于做好</w:t>
      </w:r>
      <w:r>
        <w:rPr>
          <w:rFonts w:hint="eastAsia" w:ascii="宋体" w:hAnsi="宋体" w:eastAsia="宋体" w:cs="宋体"/>
          <w:sz w:val="24"/>
          <w:szCs w:val="24"/>
          <w:lang w:val="en-US" w:eastAsia="zh-CN"/>
        </w:rPr>
        <w:t>2020年政府信息公开工作年度报告的通知</w:t>
      </w:r>
      <w:r>
        <w:rPr>
          <w:rFonts w:hint="eastAsia" w:ascii="宋体" w:hAnsi="宋体" w:eastAsia="宋体" w:cs="宋体"/>
          <w:sz w:val="24"/>
          <w:szCs w:val="24"/>
          <w:lang w:eastAsia="zh-CN"/>
        </w:rPr>
        <w:t>》（吉市政公办发〔</w:t>
      </w:r>
      <w:r>
        <w:rPr>
          <w:rFonts w:hint="eastAsia" w:ascii="宋体" w:hAnsi="宋体" w:eastAsia="宋体" w:cs="宋体"/>
          <w:sz w:val="24"/>
          <w:szCs w:val="24"/>
          <w:lang w:val="en-US" w:eastAsia="zh-CN"/>
        </w:rPr>
        <w:t>2020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13号</w:t>
      </w:r>
      <w:r>
        <w:rPr>
          <w:rFonts w:hint="eastAsia" w:ascii="宋体" w:hAnsi="宋体" w:eastAsia="宋体" w:cs="宋体"/>
          <w:sz w:val="24"/>
          <w:szCs w:val="24"/>
          <w:lang w:eastAsia="zh-CN"/>
        </w:rPr>
        <w:t>）文件要求</w:t>
      </w:r>
      <w:r>
        <w:rPr>
          <w:rFonts w:hint="eastAsia" w:ascii="宋体" w:hAnsi="宋体" w:eastAsia="宋体" w:cs="宋体"/>
          <w:color w:val="000000"/>
          <w:sz w:val="24"/>
          <w:szCs w:val="24"/>
          <w:shd w:val="clear" w:fill="FFFFFF"/>
        </w:rPr>
        <w:t>，</w:t>
      </w:r>
      <w:r>
        <w:rPr>
          <w:rFonts w:ascii="宋体" w:hAnsi="宋体" w:eastAsia="宋体" w:cs="宋体"/>
          <w:color w:val="000000"/>
          <w:sz w:val="24"/>
          <w:szCs w:val="24"/>
          <w:shd w:val="clear" w:fill="FFFFFF"/>
        </w:rPr>
        <w:t>我镇编制了白石山镇20</w:t>
      </w:r>
      <w:r>
        <w:rPr>
          <w:rFonts w:hint="eastAsia" w:ascii="宋体" w:hAnsi="宋体" w:eastAsia="宋体" w:cs="宋体"/>
          <w:color w:val="000000"/>
          <w:sz w:val="24"/>
          <w:szCs w:val="24"/>
          <w:shd w:val="clear" w:fill="FFFFFF"/>
          <w:lang w:val="en-US" w:eastAsia="zh-CN"/>
        </w:rPr>
        <w:t>20</w:t>
      </w:r>
      <w:r>
        <w:rPr>
          <w:rFonts w:ascii="宋体" w:hAnsi="宋体" w:eastAsia="宋体" w:cs="宋体"/>
          <w:color w:val="000000"/>
          <w:sz w:val="24"/>
          <w:szCs w:val="24"/>
          <w:shd w:val="clear" w:fill="FFFFFF"/>
        </w:rPr>
        <w:t>年政府信息公开工作年度报告（以下简称《年报》）。本年报由总体情况、主动公开政府信息情况、收到和处理政府信息公开申请的情况、因政府信息公开工作被申请行政复议及提起行政诉讼的情况、政府信息公开工作存在的主要问题及改进情况、其他需要报告的事项等六部分组成。报告中所列数据的统计时限为20</w:t>
      </w:r>
      <w:r>
        <w:rPr>
          <w:rFonts w:hint="eastAsia" w:ascii="宋体" w:hAnsi="宋体" w:eastAsia="宋体" w:cs="宋体"/>
          <w:color w:val="000000"/>
          <w:sz w:val="24"/>
          <w:szCs w:val="24"/>
          <w:shd w:val="clear" w:fill="FFFFFF"/>
          <w:lang w:val="en-US" w:eastAsia="zh-CN"/>
        </w:rPr>
        <w:t>20</w:t>
      </w:r>
      <w:r>
        <w:rPr>
          <w:rFonts w:ascii="宋体" w:hAnsi="宋体" w:eastAsia="宋体" w:cs="宋体"/>
          <w:color w:val="000000"/>
          <w:sz w:val="24"/>
          <w:szCs w:val="24"/>
          <w:shd w:val="clear" w:fill="FFFFFF"/>
        </w:rPr>
        <w:t>年1月1日起至20</w:t>
      </w:r>
      <w:r>
        <w:rPr>
          <w:rFonts w:hint="eastAsia" w:ascii="宋体" w:hAnsi="宋体" w:eastAsia="宋体" w:cs="宋体"/>
          <w:color w:val="000000"/>
          <w:sz w:val="24"/>
          <w:szCs w:val="24"/>
          <w:shd w:val="clear" w:fill="FFFFFF"/>
          <w:lang w:val="en-US" w:eastAsia="zh-CN"/>
        </w:rPr>
        <w:t>20</w:t>
      </w:r>
      <w:r>
        <w:rPr>
          <w:rFonts w:ascii="宋体" w:hAnsi="宋体" w:eastAsia="宋体" w:cs="宋体"/>
          <w:color w:val="000000"/>
          <w:sz w:val="24"/>
          <w:szCs w:val="24"/>
          <w:shd w:val="clear" w:fill="FFFFFF"/>
        </w:rPr>
        <w:t>年12月31日止。本年报通过蛟河市人民政府网站——政府信息公开专栏向社会公开（网址：http://www.jiaohe.gov.cn/）。欢迎社会各界进行监督、提出意见，欢迎广大机关、企事业单位、科研院所和人民群众参阅使用。如对本年报有疑问、意见和建议，请联系蛟河市白石山镇人民政府政府办，地址：蛟河市白石山镇白石山路4号，邮编：132503，电话：0432-67051348，邮箱：baishishan389@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00" w:afterAutospacing="0" w:line="576" w:lineRule="exact"/>
        <w:ind w:left="0" w:right="0" w:firstLine="482" w:firstLineChars="200"/>
        <w:textAlignment w:val="auto"/>
        <w:rPr>
          <w:rFonts w:ascii="宋体" w:hAnsi="宋体" w:eastAsia="宋体" w:cs="宋体"/>
          <w:color w:val="000000"/>
          <w:sz w:val="24"/>
          <w:szCs w:val="24"/>
          <w:shd w:val="clear" w:fill="FFFFFF"/>
        </w:rPr>
      </w:pPr>
      <w:r>
        <w:rPr>
          <w:rFonts w:hint="eastAsia" w:ascii="宋体" w:hAnsi="宋体" w:eastAsia="宋体" w:cs="宋体"/>
          <w:b/>
          <w:bCs/>
          <w:color w:val="000000"/>
          <w:sz w:val="24"/>
          <w:szCs w:val="24"/>
          <w:shd w:val="clear" w:fill="FFFFFF"/>
          <w:lang w:eastAsia="zh-CN"/>
        </w:rPr>
        <w:t>一、</w:t>
      </w:r>
      <w:r>
        <w:rPr>
          <w:rFonts w:ascii="宋体" w:hAnsi="宋体" w:eastAsia="宋体" w:cs="宋体"/>
          <w:b/>
          <w:bCs/>
          <w:color w:val="000000"/>
          <w:sz w:val="24"/>
          <w:szCs w:val="24"/>
          <w:shd w:val="clear" w:fill="FFFFFF"/>
        </w:rPr>
        <w:t>总体情况</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480" w:firstLineChars="200"/>
        <w:jc w:val="both"/>
        <w:textAlignment w:val="auto"/>
        <w:rPr>
          <w:rFonts w:hint="eastAsia" w:ascii="宋体" w:hAnsi="宋体" w:eastAsia="宋体" w:cs="宋体"/>
          <w:sz w:val="24"/>
          <w:szCs w:val="24"/>
        </w:rPr>
      </w:pPr>
      <w:r>
        <w:rPr>
          <w:rFonts w:ascii="宋体" w:hAnsi="宋体" w:eastAsia="宋体" w:cs="宋体"/>
          <w:color w:val="000000"/>
          <w:sz w:val="24"/>
          <w:szCs w:val="24"/>
          <w:shd w:val="clear" w:fill="FFFFFF"/>
        </w:rPr>
        <w:t>20</w:t>
      </w:r>
      <w:r>
        <w:rPr>
          <w:rFonts w:hint="eastAsia" w:ascii="宋体" w:hAnsi="宋体" w:eastAsia="宋体" w:cs="宋体"/>
          <w:color w:val="000000"/>
          <w:sz w:val="24"/>
          <w:szCs w:val="24"/>
          <w:shd w:val="clear" w:fill="FFFFFF"/>
          <w:lang w:val="en-US" w:eastAsia="zh-CN"/>
        </w:rPr>
        <w:t>20</w:t>
      </w:r>
      <w:r>
        <w:rPr>
          <w:rFonts w:ascii="宋体" w:hAnsi="宋体" w:eastAsia="宋体" w:cs="宋体"/>
          <w:color w:val="000000"/>
          <w:sz w:val="24"/>
          <w:szCs w:val="24"/>
          <w:shd w:val="clear" w:fill="FFFFFF"/>
        </w:rPr>
        <w:t>年，白石山镇严格按照新《条例》及相关规定，对白石山镇相关情况及工作动态及时公开，扎实有效推进政府信息公开工作，切实保障广大人民群众的知情权、参与权，更好地行使监督权。</w:t>
      </w:r>
      <w:r>
        <w:rPr>
          <w:rFonts w:hint="eastAsia" w:ascii="宋体" w:hAnsi="宋体" w:eastAsia="宋体" w:cs="宋体"/>
          <w:color w:val="000000"/>
          <w:sz w:val="24"/>
          <w:szCs w:val="24"/>
          <w:shd w:val="clear" w:fill="FFFFFF"/>
          <w:lang w:eastAsia="zh-CN"/>
        </w:rPr>
        <w:t>我镇也</w:t>
      </w:r>
      <w:r>
        <w:rPr>
          <w:rFonts w:hint="eastAsia" w:ascii="宋体" w:hAnsi="宋体" w:eastAsia="宋体" w:cs="宋体"/>
          <w:sz w:val="24"/>
          <w:szCs w:val="24"/>
        </w:rPr>
        <w:t>主动接受社会监督。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00" w:afterAutospacing="0" w:line="576" w:lineRule="exact"/>
        <w:ind w:right="0" w:rightChars="0" w:firstLine="482" w:firstLineChars="200"/>
        <w:textAlignment w:val="auto"/>
        <w:rPr>
          <w:rFonts w:ascii="宋体" w:hAnsi="宋体" w:eastAsia="宋体" w:cs="宋体"/>
          <w:b/>
          <w:bCs/>
          <w:color w:val="00000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00" w:afterAutospacing="0" w:line="576" w:lineRule="exact"/>
        <w:ind w:left="0" w:right="0" w:firstLine="640"/>
        <w:textAlignment w:val="auto"/>
        <w:rPr>
          <w:rFonts w:ascii="宋体" w:hAnsi="宋体" w:eastAsia="宋体" w:cs="宋体"/>
          <w:color w:val="000000"/>
          <w:sz w:val="24"/>
          <w:szCs w:val="24"/>
        </w:rPr>
      </w:pPr>
      <w:r>
        <w:rPr>
          <w:rFonts w:ascii="宋体" w:hAnsi="宋体" w:eastAsia="宋体" w:cs="宋体"/>
          <w:color w:val="000000"/>
          <w:sz w:val="24"/>
          <w:szCs w:val="24"/>
          <w:shd w:val="clear" w:fill="FFFFFF"/>
        </w:rPr>
        <w:t>（一）强化组织保障。20</w:t>
      </w:r>
      <w:r>
        <w:rPr>
          <w:rFonts w:hint="eastAsia" w:ascii="宋体" w:hAnsi="宋体" w:eastAsia="宋体" w:cs="宋体"/>
          <w:color w:val="000000"/>
          <w:sz w:val="24"/>
          <w:szCs w:val="24"/>
          <w:shd w:val="clear" w:fill="FFFFFF"/>
          <w:lang w:val="en-US" w:eastAsia="zh-CN"/>
        </w:rPr>
        <w:t>20</w:t>
      </w:r>
      <w:r>
        <w:rPr>
          <w:rFonts w:ascii="宋体" w:hAnsi="宋体" w:eastAsia="宋体" w:cs="宋体"/>
          <w:color w:val="000000"/>
          <w:sz w:val="24"/>
          <w:szCs w:val="24"/>
          <w:shd w:val="clear" w:fill="FFFFFF"/>
        </w:rPr>
        <w:t xml:space="preserve">年，白石山镇完善信息公开工作制度，及时上报公开信息，让群众能够及时了解、知晓政府工作情况、进程。成立领导小组，镇长任组长，副镇长任副组长，监管政府信息主动公开和重点信息公开内容涉及范围和质量，政府办为主要工作办公室，负责政府信息公开信息的收集、发布，做到公开及时、真实，明确了责任分工，指定专人负责信息公开工作，做好公开信息审查、网络维护、信息报送、实时更新等工作。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00" w:afterAutospacing="0" w:line="576" w:lineRule="exact"/>
        <w:ind w:left="0" w:right="0"/>
        <w:textAlignment w:val="auto"/>
        <w:rPr>
          <w:rFonts w:ascii="宋体" w:hAnsi="宋体" w:eastAsia="宋体" w:cs="宋体"/>
          <w:color w:val="000000"/>
          <w:sz w:val="24"/>
          <w:szCs w:val="24"/>
        </w:rPr>
      </w:pPr>
      <w:r>
        <w:rPr>
          <w:rFonts w:ascii="宋体" w:hAnsi="宋体" w:eastAsia="宋体" w:cs="宋体"/>
          <w:color w:val="000000"/>
          <w:sz w:val="24"/>
          <w:szCs w:val="24"/>
          <w:shd w:val="clear" w:fill="FFFFFF"/>
        </w:rPr>
        <w:t xml:space="preserve">　　（二）健全公开制度。对信息公开遵循的原则、内容形式等作出具体规定，并健全了组织领导和责任追究制度。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00" w:afterAutospacing="0" w:line="576" w:lineRule="exact"/>
        <w:ind w:left="0" w:right="0"/>
        <w:textAlignment w:val="auto"/>
        <w:rPr>
          <w:rFonts w:ascii="宋体" w:hAnsi="宋体" w:eastAsia="宋体" w:cs="宋体"/>
          <w:color w:val="000000"/>
          <w:sz w:val="24"/>
          <w:szCs w:val="24"/>
        </w:rPr>
      </w:pPr>
      <w:r>
        <w:rPr>
          <w:rFonts w:ascii="宋体" w:hAnsi="宋体" w:eastAsia="宋体" w:cs="宋体"/>
          <w:color w:val="000000"/>
          <w:sz w:val="24"/>
          <w:szCs w:val="24"/>
          <w:shd w:val="clear" w:fill="FFFFFF"/>
        </w:rPr>
        <w:t xml:space="preserve">　　（三）加强信息员队伍建设。定期组织业务培训，及时报送信息，严格执行公开审查程序，确保信息公开的及时性、准确性。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00" w:afterAutospacing="0" w:line="576" w:lineRule="exact"/>
        <w:ind w:left="0" w:right="0"/>
        <w:textAlignment w:val="auto"/>
        <w:rPr>
          <w:rFonts w:ascii="宋体" w:hAnsi="宋体" w:eastAsia="宋体" w:cs="宋体"/>
          <w:color w:val="000000"/>
          <w:sz w:val="24"/>
          <w:szCs w:val="24"/>
        </w:rPr>
      </w:pPr>
      <w:r>
        <w:rPr>
          <w:rFonts w:ascii="宋体" w:hAnsi="宋体" w:eastAsia="宋体" w:cs="宋体"/>
          <w:color w:val="000000"/>
          <w:sz w:val="24"/>
          <w:szCs w:val="24"/>
          <w:shd w:val="clear" w:fill="FFFFFF"/>
        </w:rPr>
        <w:t>　　（</w:t>
      </w:r>
      <w:r>
        <w:rPr>
          <w:rFonts w:hint="eastAsia" w:ascii="宋体" w:hAnsi="宋体" w:eastAsia="宋体" w:cs="宋体"/>
          <w:color w:val="000000"/>
          <w:sz w:val="24"/>
          <w:szCs w:val="24"/>
          <w:shd w:val="clear" w:fill="FFFFFF"/>
          <w:lang w:eastAsia="zh-CN"/>
        </w:rPr>
        <w:t>四</w:t>
      </w:r>
      <w:r>
        <w:rPr>
          <w:rFonts w:ascii="宋体" w:hAnsi="宋体" w:eastAsia="宋体" w:cs="宋体"/>
          <w:color w:val="000000"/>
          <w:sz w:val="24"/>
          <w:szCs w:val="24"/>
          <w:shd w:val="clear" w:fill="FFFFFF"/>
        </w:rPr>
        <w:t xml:space="preserve">）政府信息公开目录、公开指南的编制、更新情况。按市政务服务局统一要求，认真疏理信息公开内容，年内编制了《白石山镇政府信息公开目录》、《白石山镇政府信息公开指南》并及时进行更新，做到确定政府信息公开中主动公开和依申请公开的内容、受理机构、受理程序、公开方式、监督渠道等，为群众申请提供了详细的指引，保障群众和组织可以方便地得到有关的信息。同时在政府信息统一平台对外公开平台上，将办事时限、办事流程、办事结果等全部对外公开，规范了政府信息公开申请受理流程，为单位和个人申请信息公开提供了平台。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00" w:afterAutospacing="0" w:line="576" w:lineRule="exact"/>
        <w:ind w:left="0" w:right="0"/>
        <w:textAlignment w:val="auto"/>
        <w:rPr>
          <w:rFonts w:ascii="宋体" w:hAnsi="宋体" w:eastAsia="宋体" w:cs="宋体"/>
          <w:color w:val="000000"/>
          <w:sz w:val="24"/>
          <w:szCs w:val="24"/>
        </w:rPr>
      </w:pPr>
      <w:r>
        <w:rPr>
          <w:rFonts w:ascii="宋体" w:hAnsi="宋体" w:eastAsia="宋体" w:cs="宋体"/>
          <w:color w:val="000000"/>
          <w:sz w:val="24"/>
          <w:szCs w:val="24"/>
          <w:shd w:val="clear" w:fill="FFFFFF"/>
        </w:rPr>
        <w:t>　　（</w:t>
      </w:r>
      <w:r>
        <w:rPr>
          <w:rFonts w:hint="eastAsia" w:ascii="宋体" w:hAnsi="宋体" w:eastAsia="宋体" w:cs="宋体"/>
          <w:color w:val="000000"/>
          <w:sz w:val="24"/>
          <w:szCs w:val="24"/>
          <w:shd w:val="clear" w:fill="FFFFFF"/>
          <w:lang w:eastAsia="zh-CN"/>
        </w:rPr>
        <w:t>五</w:t>
      </w:r>
      <w:r>
        <w:rPr>
          <w:rFonts w:ascii="宋体" w:hAnsi="宋体" w:eastAsia="宋体" w:cs="宋体"/>
          <w:color w:val="000000"/>
          <w:sz w:val="24"/>
          <w:szCs w:val="24"/>
          <w:shd w:val="clear" w:fill="FFFFFF"/>
        </w:rPr>
        <w:t>）推进重点领域政府信息公开情况。20</w:t>
      </w:r>
      <w:r>
        <w:rPr>
          <w:rFonts w:hint="eastAsia" w:ascii="宋体" w:hAnsi="宋体" w:eastAsia="宋体" w:cs="宋体"/>
          <w:color w:val="000000"/>
          <w:sz w:val="24"/>
          <w:szCs w:val="24"/>
          <w:shd w:val="clear" w:fill="FFFFFF"/>
          <w:lang w:val="en-US" w:eastAsia="zh-CN"/>
        </w:rPr>
        <w:t>20</w:t>
      </w:r>
      <w:r>
        <w:rPr>
          <w:rFonts w:ascii="宋体" w:hAnsi="宋体" w:eastAsia="宋体" w:cs="宋体"/>
          <w:color w:val="000000"/>
          <w:sz w:val="24"/>
          <w:szCs w:val="24"/>
          <w:shd w:val="clear" w:fill="FFFFFF"/>
        </w:rPr>
        <w:t xml:space="preserve">年，我镇按照新《条例》的有关规定，在政务服务局公开办的统一部署下，紧紧围绕镇党委、政府的中心工作，创新政府信息公开举措，努力提高为发展服务、为基层服务、为群众服务的水平，在完善政府信息公开机制上下功夫，突出抓好权力运行关键部位、关键环节的公开，加强对全镇政府信息公开监督、指导、协调工作。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00" w:afterAutospacing="0" w:line="576" w:lineRule="exact"/>
        <w:ind w:left="0" w:right="0"/>
        <w:textAlignment w:val="auto"/>
        <w:rPr>
          <w:rFonts w:ascii="宋体" w:hAnsi="宋体" w:eastAsia="宋体" w:cs="宋体"/>
          <w:color w:val="000000"/>
          <w:sz w:val="24"/>
          <w:szCs w:val="24"/>
        </w:rPr>
      </w:pPr>
      <w:r>
        <w:rPr>
          <w:rFonts w:ascii="宋体" w:hAnsi="宋体" w:eastAsia="宋体" w:cs="宋体"/>
          <w:color w:val="000000"/>
          <w:sz w:val="24"/>
          <w:szCs w:val="24"/>
          <w:shd w:val="clear" w:fill="FFFFFF"/>
        </w:rPr>
        <w:t>　　（</w:t>
      </w:r>
      <w:r>
        <w:rPr>
          <w:rFonts w:hint="eastAsia" w:ascii="宋体" w:hAnsi="宋体" w:eastAsia="宋体" w:cs="宋体"/>
          <w:color w:val="000000"/>
          <w:sz w:val="24"/>
          <w:szCs w:val="24"/>
          <w:shd w:val="clear" w:fill="FFFFFF"/>
          <w:lang w:eastAsia="zh-CN"/>
        </w:rPr>
        <w:t>六</w:t>
      </w:r>
      <w:r>
        <w:rPr>
          <w:rFonts w:ascii="宋体" w:hAnsi="宋体" w:eastAsia="宋体" w:cs="宋体"/>
          <w:color w:val="000000"/>
          <w:sz w:val="24"/>
          <w:szCs w:val="24"/>
          <w:shd w:val="clear" w:fill="FFFFFF"/>
        </w:rPr>
        <w:t>）加大群众关心的热点、难点事项的公开。主动公开突发公共事件的应急预案、预警信息及应对情况；加大保障和改善民生政策措施落实情况的公开力度</w:t>
      </w:r>
      <w:r>
        <w:rPr>
          <w:rFonts w:hint="eastAsia" w:ascii="宋体" w:hAnsi="宋体" w:eastAsia="宋体" w:cs="宋体"/>
          <w:color w:val="000000"/>
          <w:sz w:val="24"/>
          <w:szCs w:val="24"/>
          <w:shd w:val="clear" w:fill="FFFFFF"/>
          <w:lang w:eastAsia="zh-CN"/>
        </w:rPr>
        <w:t>，及时进行</w:t>
      </w:r>
      <w:r>
        <w:rPr>
          <w:rFonts w:ascii="宋体" w:hAnsi="宋体" w:eastAsia="宋体" w:cs="宋体"/>
          <w:color w:val="000000"/>
          <w:sz w:val="24"/>
          <w:szCs w:val="24"/>
          <w:shd w:val="clear" w:fill="FFFFFF"/>
        </w:rPr>
        <w:t xml:space="preserve">城乡居民养老保险、失业保险、医疗保险、城乡社会救助等制度的公开。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00" w:afterAutospacing="0" w:line="576" w:lineRule="exact"/>
        <w:ind w:left="0" w:right="0" w:firstLine="480"/>
        <w:textAlignment w:val="auto"/>
        <w:rPr>
          <w:rFonts w:ascii="宋体" w:hAnsi="宋体" w:eastAsia="宋体" w:cs="宋体"/>
          <w:color w:val="000000"/>
          <w:sz w:val="24"/>
          <w:szCs w:val="24"/>
          <w:shd w:val="clear" w:fill="FFFFFF"/>
        </w:rPr>
      </w:pPr>
      <w:r>
        <w:rPr>
          <w:rFonts w:hint="eastAsia" w:ascii="宋体" w:hAnsi="宋体" w:eastAsia="宋体" w:cs="宋体"/>
          <w:color w:val="000000"/>
          <w:sz w:val="24"/>
          <w:szCs w:val="24"/>
          <w:shd w:val="clear" w:fill="FFFFFF"/>
          <w:lang w:eastAsia="zh-CN"/>
        </w:rPr>
        <w:t>（七）</w:t>
      </w:r>
      <w:r>
        <w:rPr>
          <w:rFonts w:ascii="宋体" w:hAnsi="宋体" w:eastAsia="宋体" w:cs="宋体"/>
          <w:color w:val="000000"/>
          <w:sz w:val="24"/>
          <w:szCs w:val="24"/>
          <w:shd w:val="clear" w:fill="FFFFFF"/>
        </w:rPr>
        <w:t>推进全镇政府信息公开工作，及时准确向社会公开政府信息，保障人民群众知情权、参与权、表达权和监督权。</w:t>
      </w:r>
    </w:p>
    <w:p>
      <w:pPr>
        <w:widowControl/>
        <w:shd w:val="clear" w:color="auto" w:fill="FFFFFF"/>
        <w:spacing w:after="240"/>
        <w:ind w:firstLine="480"/>
        <w:rPr>
          <w:rFonts w:ascii="宋体" w:hAnsi="宋体" w:eastAsia="宋体" w:cs="宋体"/>
          <w:color w:val="000000"/>
          <w:sz w:val="24"/>
          <w:szCs w:val="24"/>
          <w:shd w:val="clear" w:fill="FFFFFF"/>
        </w:rPr>
      </w:pPr>
      <w:r>
        <w:rPr>
          <w:rFonts w:hint="eastAsia" w:ascii="宋体" w:eastAsia="宋体" w:cs="宋体"/>
          <w:b/>
          <w:bCs/>
          <w:color w:val="333333"/>
          <w:kern w:val="0"/>
          <w:sz w:val="24"/>
          <w:szCs w:val="24"/>
          <w:lang w:bidi="ar-SA"/>
        </w:rPr>
        <w:t>二、主动公开政府信息情况</w:t>
      </w:r>
    </w:p>
    <w:tbl>
      <w:tblPr>
        <w:tblStyle w:val="3"/>
        <w:tblW w:w="8140" w:type="dxa"/>
        <w:jc w:val="center"/>
        <w:tblLayout w:type="autofit"/>
        <w:tblCellMar>
          <w:top w:w="0" w:type="dxa"/>
          <w:left w:w="0" w:type="dxa"/>
          <w:bottom w:w="0" w:type="dxa"/>
          <w:right w:w="0" w:type="dxa"/>
        </w:tblCellMar>
      </w:tblPr>
      <w:tblGrid>
        <w:gridCol w:w="2676"/>
        <w:gridCol w:w="1951"/>
        <w:gridCol w:w="1561"/>
        <w:gridCol w:w="1952"/>
      </w:tblGrid>
      <w:tr>
        <w:tblPrEx>
          <w:tblCellMar>
            <w:top w:w="0" w:type="dxa"/>
            <w:left w:w="0" w:type="dxa"/>
            <w:bottom w:w="0" w:type="dxa"/>
            <w:right w:w="0" w:type="dxa"/>
          </w:tblCellMar>
        </w:tblPrEx>
        <w:trPr>
          <w:trHeight w:val="495" w:hRule="atLeast"/>
          <w:jc w:val="center"/>
        </w:trPr>
        <w:tc>
          <w:tcPr>
            <w:tcW w:w="8139"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第二十条第（一）项</w:t>
            </w:r>
          </w:p>
        </w:tc>
      </w:tr>
      <w:tr>
        <w:tblPrEx>
          <w:tblCellMar>
            <w:top w:w="0" w:type="dxa"/>
            <w:left w:w="0" w:type="dxa"/>
            <w:bottom w:w="0" w:type="dxa"/>
            <w:right w:w="0" w:type="dxa"/>
          </w:tblCellMar>
        </w:tblPrEx>
        <w:trPr>
          <w:trHeight w:val="882" w:hRule="atLeast"/>
          <w:jc w:val="center"/>
        </w:trPr>
        <w:tc>
          <w:tcPr>
            <w:tcW w:w="2676"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信息内容</w:t>
            </w:r>
          </w:p>
        </w:tc>
        <w:tc>
          <w:tcPr>
            <w:tcW w:w="1951"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本年新</w:t>
            </w:r>
            <w:r>
              <w:rPr>
                <w:rFonts w:hint="eastAsia" w:ascii="宋体" w:eastAsia="宋体" w:cs="宋体"/>
                <w:color w:val="000000"/>
                <w:kern w:val="0"/>
                <w:sz w:val="20"/>
                <w:szCs w:val="20"/>
                <w:lang w:bidi="ar-SA"/>
              </w:rPr>
              <w:br w:type="textWrapping"/>
            </w:r>
            <w:r>
              <w:rPr>
                <w:rFonts w:hint="eastAsia" w:ascii="宋体" w:eastAsia="宋体" w:cs="宋体"/>
                <w:kern w:val="0"/>
                <w:sz w:val="20"/>
                <w:szCs w:val="20"/>
                <w:lang w:bidi="ar-SA"/>
              </w:rPr>
              <w:t>制作数量</w:t>
            </w:r>
          </w:p>
        </w:tc>
        <w:tc>
          <w:tcPr>
            <w:tcW w:w="1561"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本年新</w:t>
            </w:r>
            <w:r>
              <w:rPr>
                <w:rFonts w:hint="eastAsia" w:ascii="宋体" w:eastAsia="宋体" w:cs="宋体"/>
                <w:color w:val="000000"/>
                <w:kern w:val="0"/>
                <w:sz w:val="20"/>
                <w:szCs w:val="20"/>
                <w:lang w:bidi="ar-SA"/>
              </w:rPr>
              <w:br w:type="textWrapping"/>
            </w:r>
            <w:r>
              <w:rPr>
                <w:rFonts w:hint="eastAsia" w:ascii="宋体" w:eastAsia="宋体" w:cs="宋体"/>
                <w:kern w:val="0"/>
                <w:sz w:val="20"/>
                <w:szCs w:val="20"/>
                <w:lang w:bidi="ar-SA"/>
              </w:rPr>
              <w:t>公开数量</w:t>
            </w:r>
          </w:p>
        </w:tc>
        <w:tc>
          <w:tcPr>
            <w:tcW w:w="1951"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对外公开总数量</w:t>
            </w:r>
          </w:p>
        </w:tc>
      </w:tr>
      <w:tr>
        <w:tblPrEx>
          <w:tblCellMar>
            <w:top w:w="0" w:type="dxa"/>
            <w:left w:w="0" w:type="dxa"/>
            <w:bottom w:w="0" w:type="dxa"/>
            <w:right w:w="0" w:type="dxa"/>
          </w:tblCellMar>
        </w:tblPrEx>
        <w:trPr>
          <w:trHeight w:val="523" w:hRule="atLeast"/>
          <w:jc w:val="center"/>
        </w:trPr>
        <w:tc>
          <w:tcPr>
            <w:tcW w:w="2676"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宋体" w:eastAsia="宋体" w:cs="宋体"/>
                <w:color w:val="000000"/>
                <w:kern w:val="0"/>
                <w:sz w:val="20"/>
                <w:szCs w:val="20"/>
                <w:lang w:bidi="ar-SA"/>
              </w:rPr>
              <w:t>规章</w:t>
            </w:r>
          </w:p>
        </w:tc>
        <w:tc>
          <w:tcPr>
            <w:tcW w:w="1951"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ascii="宋体" w:eastAsia="宋体" w:cs="宋体"/>
                <w:kern w:val="0"/>
                <w:sz w:val="20"/>
                <w:szCs w:val="20"/>
                <w:lang w:val="en-US" w:eastAsia="zh-CN" w:bidi="ar-SA"/>
              </w:rPr>
            </w:pPr>
            <w:r>
              <w:rPr>
                <w:rFonts w:hint="eastAsia" w:ascii="宋体" w:cs="宋体"/>
                <w:kern w:val="0"/>
                <w:sz w:val="20"/>
                <w:szCs w:val="20"/>
                <w:lang w:val="en-US" w:eastAsia="zh-CN" w:bidi="ar-SA"/>
              </w:rPr>
              <w:t>0</w:t>
            </w:r>
          </w:p>
        </w:tc>
        <w:tc>
          <w:tcPr>
            <w:tcW w:w="156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0"/>
                <w:szCs w:val="20"/>
                <w:lang w:val="en-US" w:eastAsia="zh-CN" w:bidi="ar-SA"/>
              </w:rPr>
            </w:pPr>
            <w:r>
              <w:rPr>
                <w:rFonts w:hint="eastAsia" w:ascii="宋体" w:cs="宋体"/>
                <w:kern w:val="0"/>
                <w:sz w:val="20"/>
                <w:szCs w:val="20"/>
                <w:lang w:val="en-US" w:eastAsia="zh-CN" w:bidi="ar-SA"/>
              </w:rPr>
              <w:t>0</w:t>
            </w:r>
          </w:p>
        </w:tc>
        <w:tc>
          <w:tcPr>
            <w:tcW w:w="1951"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0"/>
                <w:szCs w:val="20"/>
                <w:lang w:val="en-US" w:eastAsia="zh-CN" w:bidi="ar-SA"/>
              </w:rPr>
            </w:pPr>
            <w:r>
              <w:rPr>
                <w:rFonts w:hint="eastAsia" w:ascii="宋体" w:cs="宋体"/>
                <w:kern w:val="0"/>
                <w:sz w:val="20"/>
                <w:szCs w:val="20"/>
                <w:lang w:val="en-US" w:eastAsia="zh-CN" w:bidi="ar-SA"/>
              </w:rPr>
              <w:t>0</w:t>
            </w:r>
          </w:p>
        </w:tc>
      </w:tr>
      <w:tr>
        <w:tblPrEx>
          <w:tblCellMar>
            <w:top w:w="0" w:type="dxa"/>
            <w:left w:w="0" w:type="dxa"/>
            <w:bottom w:w="0" w:type="dxa"/>
            <w:right w:w="0" w:type="dxa"/>
          </w:tblCellMar>
        </w:tblPrEx>
        <w:trPr>
          <w:trHeight w:val="471" w:hRule="atLeast"/>
          <w:jc w:val="center"/>
        </w:trPr>
        <w:tc>
          <w:tcPr>
            <w:tcW w:w="2676"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宋体" w:eastAsia="宋体" w:cs="宋体"/>
                <w:color w:val="000000"/>
                <w:kern w:val="0"/>
                <w:sz w:val="20"/>
                <w:szCs w:val="20"/>
                <w:lang w:bidi="ar-SA"/>
              </w:rPr>
              <w:t>规范性文件</w:t>
            </w:r>
          </w:p>
        </w:tc>
        <w:tc>
          <w:tcPr>
            <w:tcW w:w="1951"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ascii="宋体" w:eastAsia="宋体" w:cs="宋体"/>
                <w:kern w:val="0"/>
                <w:sz w:val="20"/>
                <w:szCs w:val="20"/>
                <w:lang w:val="en-US" w:eastAsia="zh-CN" w:bidi="ar-SA"/>
              </w:rPr>
            </w:pPr>
            <w:r>
              <w:rPr>
                <w:rFonts w:hint="eastAsia" w:ascii="宋体" w:cs="宋体"/>
                <w:kern w:val="0"/>
                <w:sz w:val="20"/>
                <w:szCs w:val="20"/>
                <w:lang w:val="en-US" w:eastAsia="zh-CN" w:bidi="ar-SA"/>
              </w:rPr>
              <w:t>0</w:t>
            </w:r>
          </w:p>
        </w:tc>
        <w:tc>
          <w:tcPr>
            <w:tcW w:w="156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default" w:ascii="宋体" w:eastAsia="宋体" w:cs="宋体"/>
                <w:kern w:val="0"/>
                <w:sz w:val="20"/>
                <w:szCs w:val="20"/>
                <w:lang w:val="en-US" w:eastAsia="zh-CN" w:bidi="ar-SA"/>
              </w:rPr>
            </w:pPr>
            <w:r>
              <w:rPr>
                <w:rFonts w:hint="eastAsia" w:ascii="宋体" w:cs="宋体"/>
                <w:kern w:val="0"/>
                <w:sz w:val="20"/>
                <w:szCs w:val="20"/>
                <w:lang w:val="en-US" w:eastAsia="zh-CN" w:bidi="ar-SA"/>
              </w:rPr>
              <w:t>0</w:t>
            </w:r>
          </w:p>
        </w:tc>
        <w:tc>
          <w:tcPr>
            <w:tcW w:w="1951"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ascii="宋体" w:eastAsia="宋体" w:cs="宋体"/>
                <w:kern w:val="0"/>
                <w:sz w:val="20"/>
                <w:szCs w:val="20"/>
                <w:lang w:val="en-US" w:eastAsia="zh-CN" w:bidi="ar-SA"/>
              </w:rPr>
            </w:pPr>
            <w:r>
              <w:rPr>
                <w:rFonts w:hint="eastAsia" w:ascii="宋体" w:cs="宋体"/>
                <w:kern w:val="0"/>
                <w:sz w:val="20"/>
                <w:szCs w:val="20"/>
                <w:lang w:val="en-US" w:eastAsia="zh-CN" w:bidi="ar-SA"/>
              </w:rPr>
              <w:t>0</w:t>
            </w:r>
          </w:p>
        </w:tc>
      </w:tr>
      <w:tr>
        <w:tblPrEx>
          <w:tblCellMar>
            <w:top w:w="0" w:type="dxa"/>
            <w:left w:w="0" w:type="dxa"/>
            <w:bottom w:w="0" w:type="dxa"/>
            <w:right w:w="0" w:type="dxa"/>
          </w:tblCellMar>
        </w:tblPrEx>
        <w:trPr>
          <w:trHeight w:val="480" w:hRule="atLeast"/>
          <w:jc w:val="center"/>
        </w:trPr>
        <w:tc>
          <w:tcPr>
            <w:tcW w:w="8139"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第二十条第（五）项</w:t>
            </w:r>
          </w:p>
        </w:tc>
      </w:tr>
      <w:tr>
        <w:tblPrEx>
          <w:tblCellMar>
            <w:top w:w="0" w:type="dxa"/>
            <w:left w:w="0" w:type="dxa"/>
            <w:bottom w:w="0" w:type="dxa"/>
            <w:right w:w="0" w:type="dxa"/>
          </w:tblCellMar>
        </w:tblPrEx>
        <w:trPr>
          <w:trHeight w:val="634" w:hRule="atLeast"/>
          <w:jc w:val="center"/>
        </w:trPr>
        <w:tc>
          <w:tcPr>
            <w:tcW w:w="2676"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信息内容</w:t>
            </w:r>
          </w:p>
        </w:tc>
        <w:tc>
          <w:tcPr>
            <w:tcW w:w="1951"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上一年项目数量</w:t>
            </w:r>
          </w:p>
        </w:tc>
        <w:tc>
          <w:tcPr>
            <w:tcW w:w="1561"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本年增/减</w:t>
            </w:r>
          </w:p>
        </w:tc>
        <w:tc>
          <w:tcPr>
            <w:tcW w:w="1951"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处理决定数量</w:t>
            </w:r>
          </w:p>
        </w:tc>
      </w:tr>
      <w:tr>
        <w:tblPrEx>
          <w:tblCellMar>
            <w:top w:w="0" w:type="dxa"/>
            <w:left w:w="0" w:type="dxa"/>
            <w:bottom w:w="0" w:type="dxa"/>
            <w:right w:w="0" w:type="dxa"/>
          </w:tblCellMar>
        </w:tblPrEx>
        <w:trPr>
          <w:trHeight w:val="528" w:hRule="atLeast"/>
          <w:jc w:val="center"/>
        </w:trPr>
        <w:tc>
          <w:tcPr>
            <w:tcW w:w="2676"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宋体" w:eastAsia="宋体" w:cs="宋体"/>
                <w:color w:val="000000"/>
                <w:kern w:val="0"/>
                <w:sz w:val="20"/>
                <w:szCs w:val="20"/>
                <w:lang w:bidi="ar-SA"/>
              </w:rPr>
              <w:t>行政许可</w:t>
            </w:r>
          </w:p>
        </w:tc>
        <w:tc>
          <w:tcPr>
            <w:tcW w:w="1951"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0"/>
                <w:szCs w:val="20"/>
                <w:lang w:val="en-US" w:eastAsia="zh-CN" w:bidi="ar-SA"/>
              </w:rPr>
            </w:pPr>
            <w:r>
              <w:rPr>
                <w:rFonts w:hint="eastAsia" w:ascii="宋体" w:cs="宋体"/>
                <w:kern w:val="0"/>
                <w:sz w:val="20"/>
                <w:szCs w:val="20"/>
                <w:lang w:val="en-US" w:eastAsia="zh-CN" w:bidi="ar-SA"/>
              </w:rPr>
              <w:t>0</w:t>
            </w:r>
          </w:p>
        </w:tc>
        <w:tc>
          <w:tcPr>
            <w:tcW w:w="1561"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0"/>
                <w:szCs w:val="20"/>
                <w:lang w:val="en-US" w:eastAsia="zh-CN" w:bidi="ar-SA"/>
              </w:rPr>
            </w:pPr>
            <w:r>
              <w:rPr>
                <w:rFonts w:hint="eastAsia" w:ascii="宋体" w:cs="宋体"/>
                <w:kern w:val="0"/>
                <w:sz w:val="20"/>
                <w:szCs w:val="20"/>
                <w:lang w:val="en-US" w:eastAsia="zh-CN" w:bidi="ar-SA"/>
              </w:rPr>
              <w:t>0</w:t>
            </w:r>
          </w:p>
        </w:tc>
        <w:tc>
          <w:tcPr>
            <w:tcW w:w="1951"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0"/>
                <w:szCs w:val="20"/>
                <w:lang w:val="en-US" w:eastAsia="zh-CN" w:bidi="ar-SA"/>
              </w:rPr>
            </w:pPr>
            <w:r>
              <w:rPr>
                <w:rFonts w:hint="eastAsia" w:ascii="宋体" w:cs="宋体"/>
                <w:kern w:val="0"/>
                <w:sz w:val="20"/>
                <w:szCs w:val="20"/>
                <w:lang w:val="en-US" w:eastAsia="zh-CN" w:bidi="ar-SA"/>
              </w:rPr>
              <w:t>0</w:t>
            </w:r>
          </w:p>
        </w:tc>
      </w:tr>
      <w:tr>
        <w:tblPrEx>
          <w:tblCellMar>
            <w:top w:w="0" w:type="dxa"/>
            <w:left w:w="0" w:type="dxa"/>
            <w:bottom w:w="0" w:type="dxa"/>
            <w:right w:w="0" w:type="dxa"/>
          </w:tblCellMar>
        </w:tblPrEx>
        <w:trPr>
          <w:trHeight w:val="550" w:hRule="atLeast"/>
          <w:jc w:val="center"/>
        </w:trPr>
        <w:tc>
          <w:tcPr>
            <w:tcW w:w="2676"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宋体" w:eastAsia="宋体" w:cs="宋体"/>
                <w:color w:val="000000"/>
                <w:kern w:val="0"/>
                <w:sz w:val="20"/>
                <w:szCs w:val="20"/>
                <w:lang w:bidi="ar-SA"/>
              </w:rPr>
              <w:t>其他对外管理服务事项</w:t>
            </w:r>
          </w:p>
        </w:tc>
        <w:tc>
          <w:tcPr>
            <w:tcW w:w="1951"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0"/>
                <w:szCs w:val="20"/>
                <w:lang w:val="en-US" w:eastAsia="zh-CN" w:bidi="ar-SA"/>
              </w:rPr>
            </w:pPr>
            <w:r>
              <w:rPr>
                <w:rFonts w:hint="eastAsia" w:ascii="宋体" w:cs="宋体"/>
                <w:kern w:val="0"/>
                <w:sz w:val="20"/>
                <w:szCs w:val="20"/>
                <w:lang w:val="en-US" w:eastAsia="zh-CN" w:bidi="ar-SA"/>
              </w:rPr>
              <w:t>0</w:t>
            </w:r>
          </w:p>
        </w:tc>
        <w:tc>
          <w:tcPr>
            <w:tcW w:w="1561"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ascii="宋体" w:eastAsia="宋体" w:cs="宋体"/>
                <w:kern w:val="0"/>
                <w:sz w:val="20"/>
                <w:szCs w:val="20"/>
                <w:lang w:val="en-US" w:eastAsia="zh-CN" w:bidi="ar-SA"/>
              </w:rPr>
            </w:pPr>
            <w:r>
              <w:rPr>
                <w:rFonts w:hint="eastAsia" w:ascii="宋体" w:eastAsia="宋体" w:cs="宋体"/>
                <w:kern w:val="0"/>
                <w:sz w:val="20"/>
                <w:szCs w:val="20"/>
                <w:lang w:val="en-US" w:eastAsia="zh-CN" w:bidi="ar-SA"/>
              </w:rPr>
              <w:t>152</w:t>
            </w:r>
          </w:p>
        </w:tc>
        <w:tc>
          <w:tcPr>
            <w:tcW w:w="1951"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ascii="宋体" w:eastAsia="宋体" w:cs="宋体"/>
                <w:kern w:val="0"/>
                <w:sz w:val="20"/>
                <w:szCs w:val="20"/>
                <w:lang w:val="en-US" w:eastAsia="zh-CN" w:bidi="ar-SA"/>
              </w:rPr>
            </w:pPr>
            <w:r>
              <w:rPr>
                <w:rFonts w:hint="eastAsia" w:ascii="宋体" w:eastAsia="宋体" w:cs="宋体"/>
                <w:kern w:val="0"/>
                <w:sz w:val="20"/>
                <w:szCs w:val="20"/>
                <w:lang w:val="en-US" w:eastAsia="zh-CN" w:bidi="ar-SA"/>
              </w:rPr>
              <w:t>1226</w:t>
            </w:r>
            <w:bookmarkStart w:id="0" w:name="_GoBack"/>
            <w:bookmarkEnd w:id="0"/>
          </w:p>
        </w:tc>
      </w:tr>
      <w:tr>
        <w:tblPrEx>
          <w:tblCellMar>
            <w:top w:w="0" w:type="dxa"/>
            <w:left w:w="0" w:type="dxa"/>
            <w:bottom w:w="0" w:type="dxa"/>
            <w:right w:w="0" w:type="dxa"/>
          </w:tblCellMar>
        </w:tblPrEx>
        <w:trPr>
          <w:trHeight w:val="406" w:hRule="atLeast"/>
          <w:jc w:val="center"/>
        </w:trPr>
        <w:tc>
          <w:tcPr>
            <w:tcW w:w="8139"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第二十条第（六）项</w:t>
            </w:r>
          </w:p>
        </w:tc>
      </w:tr>
      <w:tr>
        <w:tblPrEx>
          <w:tblCellMar>
            <w:top w:w="0" w:type="dxa"/>
            <w:left w:w="0" w:type="dxa"/>
            <w:bottom w:w="0" w:type="dxa"/>
            <w:right w:w="0" w:type="dxa"/>
          </w:tblCellMar>
        </w:tblPrEx>
        <w:trPr>
          <w:trHeight w:val="634" w:hRule="atLeast"/>
          <w:jc w:val="center"/>
        </w:trPr>
        <w:tc>
          <w:tcPr>
            <w:tcW w:w="2676"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信息内容</w:t>
            </w:r>
          </w:p>
        </w:tc>
        <w:tc>
          <w:tcPr>
            <w:tcW w:w="1951"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上一年项目数量</w:t>
            </w:r>
          </w:p>
        </w:tc>
        <w:tc>
          <w:tcPr>
            <w:tcW w:w="1561"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本年增/减</w:t>
            </w:r>
          </w:p>
        </w:tc>
        <w:tc>
          <w:tcPr>
            <w:tcW w:w="1951"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处理决定数量</w:t>
            </w:r>
          </w:p>
        </w:tc>
      </w:tr>
      <w:tr>
        <w:tblPrEx>
          <w:tblCellMar>
            <w:top w:w="0" w:type="dxa"/>
            <w:left w:w="0" w:type="dxa"/>
            <w:bottom w:w="0" w:type="dxa"/>
            <w:right w:w="0" w:type="dxa"/>
          </w:tblCellMar>
        </w:tblPrEx>
        <w:trPr>
          <w:trHeight w:val="430" w:hRule="atLeast"/>
          <w:jc w:val="center"/>
        </w:trPr>
        <w:tc>
          <w:tcPr>
            <w:tcW w:w="2676"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宋体" w:eastAsia="宋体" w:cs="宋体"/>
                <w:color w:val="000000"/>
                <w:kern w:val="0"/>
                <w:sz w:val="20"/>
                <w:szCs w:val="20"/>
                <w:lang w:bidi="ar-SA"/>
              </w:rPr>
              <w:t>行政处罚</w:t>
            </w:r>
          </w:p>
        </w:tc>
        <w:tc>
          <w:tcPr>
            <w:tcW w:w="1951"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0"/>
                <w:szCs w:val="20"/>
                <w:lang w:val="en-US" w:eastAsia="zh-CN" w:bidi="ar-SA"/>
              </w:rPr>
            </w:pPr>
            <w:r>
              <w:rPr>
                <w:rFonts w:hint="eastAsia" w:ascii="宋体" w:cs="宋体"/>
                <w:kern w:val="0"/>
                <w:sz w:val="20"/>
                <w:szCs w:val="20"/>
                <w:lang w:val="en-US" w:eastAsia="zh-CN" w:bidi="ar-SA"/>
              </w:rPr>
              <w:t>0</w:t>
            </w:r>
          </w:p>
        </w:tc>
        <w:tc>
          <w:tcPr>
            <w:tcW w:w="1561"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0"/>
                <w:szCs w:val="20"/>
                <w:lang w:val="en-US" w:eastAsia="zh-CN" w:bidi="ar-SA"/>
              </w:rPr>
            </w:pPr>
            <w:r>
              <w:rPr>
                <w:rFonts w:hint="eastAsia" w:ascii="宋体" w:cs="宋体"/>
                <w:kern w:val="0"/>
                <w:sz w:val="20"/>
                <w:szCs w:val="20"/>
                <w:lang w:val="en-US" w:eastAsia="zh-CN" w:bidi="ar-SA"/>
              </w:rPr>
              <w:t>0</w:t>
            </w:r>
          </w:p>
        </w:tc>
        <w:tc>
          <w:tcPr>
            <w:tcW w:w="1951"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0"/>
                <w:szCs w:val="20"/>
                <w:lang w:val="en-US" w:eastAsia="zh-CN" w:bidi="ar-SA"/>
              </w:rPr>
            </w:pPr>
            <w:r>
              <w:rPr>
                <w:rFonts w:hint="eastAsia" w:ascii="宋体" w:cs="宋体"/>
                <w:kern w:val="0"/>
                <w:sz w:val="20"/>
                <w:szCs w:val="20"/>
                <w:lang w:val="en-US" w:eastAsia="zh-CN" w:bidi="ar-SA"/>
              </w:rPr>
              <w:t>0</w:t>
            </w:r>
          </w:p>
        </w:tc>
      </w:tr>
      <w:tr>
        <w:tblPrEx>
          <w:tblCellMar>
            <w:top w:w="0" w:type="dxa"/>
            <w:left w:w="0" w:type="dxa"/>
            <w:bottom w:w="0" w:type="dxa"/>
            <w:right w:w="0" w:type="dxa"/>
          </w:tblCellMar>
        </w:tblPrEx>
        <w:trPr>
          <w:trHeight w:val="409" w:hRule="atLeast"/>
          <w:jc w:val="center"/>
        </w:trPr>
        <w:tc>
          <w:tcPr>
            <w:tcW w:w="2676"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宋体" w:eastAsia="宋体" w:cs="宋体"/>
                <w:color w:val="000000"/>
                <w:kern w:val="0"/>
                <w:sz w:val="20"/>
                <w:szCs w:val="20"/>
                <w:lang w:bidi="ar-SA"/>
              </w:rPr>
              <w:t>行政强制</w:t>
            </w:r>
          </w:p>
        </w:tc>
        <w:tc>
          <w:tcPr>
            <w:tcW w:w="1951"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0"/>
                <w:szCs w:val="20"/>
                <w:lang w:val="en-US" w:eastAsia="zh-CN" w:bidi="ar-SA"/>
              </w:rPr>
            </w:pPr>
            <w:r>
              <w:rPr>
                <w:rFonts w:hint="eastAsia" w:ascii="宋体" w:cs="宋体"/>
                <w:kern w:val="0"/>
                <w:sz w:val="20"/>
                <w:szCs w:val="20"/>
                <w:lang w:val="en-US" w:eastAsia="zh-CN" w:bidi="ar-SA"/>
              </w:rPr>
              <w:t>0</w:t>
            </w:r>
          </w:p>
        </w:tc>
        <w:tc>
          <w:tcPr>
            <w:tcW w:w="1561"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ascii="宋体" w:eastAsia="宋体" w:cs="宋体"/>
                <w:kern w:val="0"/>
                <w:sz w:val="20"/>
                <w:szCs w:val="20"/>
                <w:lang w:val="en-US" w:eastAsia="zh-CN" w:bidi="ar-SA"/>
              </w:rPr>
            </w:pPr>
            <w:r>
              <w:rPr>
                <w:rFonts w:hint="eastAsia" w:ascii="宋体" w:cs="宋体"/>
                <w:kern w:val="0"/>
                <w:sz w:val="20"/>
                <w:szCs w:val="20"/>
                <w:lang w:val="en-US" w:eastAsia="zh-CN" w:bidi="ar-SA"/>
              </w:rPr>
              <w:t>0</w:t>
            </w:r>
          </w:p>
        </w:tc>
        <w:tc>
          <w:tcPr>
            <w:tcW w:w="1951"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0"/>
                <w:szCs w:val="20"/>
                <w:lang w:val="en-US" w:eastAsia="zh-CN" w:bidi="ar-SA"/>
              </w:rPr>
            </w:pPr>
            <w:r>
              <w:rPr>
                <w:rFonts w:hint="eastAsia" w:ascii="宋体" w:cs="宋体"/>
                <w:kern w:val="0"/>
                <w:sz w:val="20"/>
                <w:szCs w:val="20"/>
                <w:lang w:val="en-US" w:eastAsia="zh-CN" w:bidi="ar-SA"/>
              </w:rPr>
              <w:t>0</w:t>
            </w:r>
          </w:p>
        </w:tc>
      </w:tr>
      <w:tr>
        <w:tblPrEx>
          <w:tblCellMar>
            <w:top w:w="0" w:type="dxa"/>
            <w:left w:w="0" w:type="dxa"/>
            <w:bottom w:w="0" w:type="dxa"/>
            <w:right w:w="0" w:type="dxa"/>
          </w:tblCellMar>
        </w:tblPrEx>
        <w:trPr>
          <w:trHeight w:val="474" w:hRule="atLeast"/>
          <w:jc w:val="center"/>
        </w:trPr>
        <w:tc>
          <w:tcPr>
            <w:tcW w:w="8139"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第二十条第（八）项</w:t>
            </w:r>
          </w:p>
        </w:tc>
      </w:tr>
      <w:tr>
        <w:tblPrEx>
          <w:tblCellMar>
            <w:top w:w="0" w:type="dxa"/>
            <w:left w:w="0" w:type="dxa"/>
            <w:bottom w:w="0" w:type="dxa"/>
            <w:right w:w="0" w:type="dxa"/>
          </w:tblCellMar>
        </w:tblPrEx>
        <w:trPr>
          <w:trHeight w:val="270" w:hRule="atLeast"/>
          <w:jc w:val="center"/>
        </w:trPr>
        <w:tc>
          <w:tcPr>
            <w:tcW w:w="2676"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信息内容</w:t>
            </w:r>
          </w:p>
        </w:tc>
        <w:tc>
          <w:tcPr>
            <w:tcW w:w="1951" w:type="dxa"/>
            <w:tcBorders>
              <w:top w:val="nil"/>
              <w:left w:val="nil"/>
              <w:bottom w:val="single" w:color="auto" w:sz="8" w:space="0"/>
              <w:right w:val="single" w:color="auto" w:sz="8" w:space="0"/>
            </w:tcBorders>
            <w:noWrap/>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宋体" w:eastAsia="宋体" w:cs="宋体"/>
                <w:color w:val="000000"/>
                <w:kern w:val="0"/>
                <w:sz w:val="20"/>
                <w:szCs w:val="20"/>
                <w:lang w:bidi="ar-SA"/>
              </w:rPr>
              <w:t>上一年项目数量</w:t>
            </w:r>
          </w:p>
        </w:tc>
        <w:tc>
          <w:tcPr>
            <w:tcW w:w="3512"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本年增/减</w:t>
            </w:r>
          </w:p>
        </w:tc>
      </w:tr>
      <w:tr>
        <w:tblPrEx>
          <w:tblCellMar>
            <w:top w:w="0" w:type="dxa"/>
            <w:left w:w="0" w:type="dxa"/>
            <w:bottom w:w="0" w:type="dxa"/>
            <w:right w:w="0" w:type="dxa"/>
          </w:tblCellMar>
        </w:tblPrEx>
        <w:trPr>
          <w:trHeight w:val="301" w:hRule="atLeast"/>
          <w:jc w:val="center"/>
        </w:trPr>
        <w:tc>
          <w:tcPr>
            <w:tcW w:w="2676"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宋体" w:eastAsia="宋体" w:cs="宋体"/>
                <w:color w:val="000000"/>
                <w:kern w:val="0"/>
                <w:sz w:val="20"/>
                <w:szCs w:val="20"/>
                <w:lang w:bidi="ar-SA"/>
              </w:rPr>
              <w:t>行政事业性收费</w:t>
            </w:r>
          </w:p>
        </w:tc>
        <w:tc>
          <w:tcPr>
            <w:tcW w:w="1951"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0"/>
                <w:szCs w:val="20"/>
                <w:lang w:val="en-US" w:eastAsia="zh-CN" w:bidi="ar-SA"/>
              </w:rPr>
            </w:pPr>
            <w:r>
              <w:rPr>
                <w:rFonts w:hint="eastAsia" w:ascii="宋体" w:cs="宋体"/>
                <w:kern w:val="0"/>
                <w:sz w:val="20"/>
                <w:szCs w:val="20"/>
                <w:lang w:val="en-US" w:eastAsia="zh-CN" w:bidi="ar-SA"/>
              </w:rPr>
              <w:t>0</w:t>
            </w:r>
          </w:p>
        </w:tc>
        <w:tc>
          <w:tcPr>
            <w:tcW w:w="3512" w:type="dxa"/>
            <w:gridSpan w:val="2"/>
            <w:tcBorders>
              <w:top w:val="nil"/>
              <w:left w:val="nil"/>
              <w:bottom w:val="single" w:color="auto" w:sz="8" w:space="0"/>
              <w:right w:val="single" w:color="000000" w:sz="8" w:space="0"/>
            </w:tcBorders>
            <w:noWrap/>
            <w:tcMar>
              <w:left w:w="108" w:type="dxa"/>
              <w:right w:w="108" w:type="dxa"/>
            </w:tcMar>
            <w:vAlign w:val="center"/>
          </w:tcPr>
          <w:p>
            <w:pPr>
              <w:widowControl/>
              <w:jc w:val="center"/>
              <w:rPr>
                <w:rFonts w:hint="eastAsia" w:ascii="宋体" w:eastAsia="宋体" w:cs="宋体"/>
                <w:kern w:val="0"/>
                <w:sz w:val="20"/>
                <w:szCs w:val="20"/>
                <w:lang w:val="en-US" w:eastAsia="zh-CN" w:bidi="ar-SA"/>
              </w:rPr>
            </w:pPr>
            <w:r>
              <w:rPr>
                <w:rFonts w:hint="eastAsia" w:ascii="宋体" w:cs="宋体"/>
                <w:kern w:val="0"/>
                <w:sz w:val="20"/>
                <w:szCs w:val="20"/>
                <w:lang w:val="en-US" w:eastAsia="zh-CN" w:bidi="ar-SA"/>
              </w:rPr>
              <w:t>0</w:t>
            </w:r>
          </w:p>
        </w:tc>
      </w:tr>
      <w:tr>
        <w:tblPrEx>
          <w:tblCellMar>
            <w:top w:w="0" w:type="dxa"/>
            <w:left w:w="0" w:type="dxa"/>
            <w:bottom w:w="0" w:type="dxa"/>
            <w:right w:w="0" w:type="dxa"/>
          </w:tblCellMar>
        </w:tblPrEx>
        <w:trPr>
          <w:trHeight w:val="476" w:hRule="atLeast"/>
          <w:jc w:val="center"/>
        </w:trPr>
        <w:tc>
          <w:tcPr>
            <w:tcW w:w="8139"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第二十条第（九）项</w:t>
            </w:r>
          </w:p>
        </w:tc>
      </w:tr>
      <w:tr>
        <w:tblPrEx>
          <w:tblCellMar>
            <w:top w:w="0" w:type="dxa"/>
            <w:left w:w="0" w:type="dxa"/>
            <w:bottom w:w="0" w:type="dxa"/>
            <w:right w:w="0" w:type="dxa"/>
          </w:tblCellMar>
        </w:tblPrEx>
        <w:trPr>
          <w:trHeight w:val="585" w:hRule="atLeast"/>
          <w:jc w:val="center"/>
        </w:trPr>
        <w:tc>
          <w:tcPr>
            <w:tcW w:w="2676"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信息内容</w:t>
            </w:r>
          </w:p>
        </w:tc>
        <w:tc>
          <w:tcPr>
            <w:tcW w:w="1951"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采购项目数量</w:t>
            </w:r>
          </w:p>
        </w:tc>
        <w:tc>
          <w:tcPr>
            <w:tcW w:w="3512"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采购总金额</w:t>
            </w:r>
          </w:p>
        </w:tc>
      </w:tr>
      <w:tr>
        <w:tblPrEx>
          <w:tblCellMar>
            <w:top w:w="0" w:type="dxa"/>
            <w:left w:w="0" w:type="dxa"/>
            <w:bottom w:w="0" w:type="dxa"/>
            <w:right w:w="0" w:type="dxa"/>
          </w:tblCellMar>
        </w:tblPrEx>
        <w:trPr>
          <w:trHeight w:val="445" w:hRule="atLeast"/>
          <w:jc w:val="center"/>
        </w:trPr>
        <w:tc>
          <w:tcPr>
            <w:tcW w:w="2676"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color w:val="000000"/>
                <w:kern w:val="0"/>
                <w:sz w:val="20"/>
                <w:szCs w:val="20"/>
                <w:lang w:bidi="ar-SA"/>
              </w:rPr>
            </w:pPr>
            <w:r>
              <w:rPr>
                <w:rFonts w:hint="eastAsia" w:ascii="宋体" w:eastAsia="宋体" w:cs="宋体"/>
                <w:color w:val="000000"/>
                <w:kern w:val="0"/>
                <w:sz w:val="20"/>
                <w:szCs w:val="20"/>
                <w:lang w:bidi="ar-SA"/>
              </w:rPr>
              <w:t>政府集中采购</w:t>
            </w:r>
          </w:p>
        </w:tc>
        <w:tc>
          <w:tcPr>
            <w:tcW w:w="1951"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color w:val="000000"/>
                <w:kern w:val="0"/>
                <w:sz w:val="20"/>
                <w:szCs w:val="20"/>
                <w:lang w:val="en-US" w:eastAsia="zh-CN" w:bidi="ar-SA"/>
              </w:rPr>
            </w:pPr>
            <w:r>
              <w:rPr>
                <w:rFonts w:hint="eastAsia" w:ascii="宋体" w:cs="宋体"/>
                <w:color w:val="000000"/>
                <w:kern w:val="0"/>
                <w:sz w:val="20"/>
                <w:szCs w:val="20"/>
                <w:lang w:val="en-US" w:eastAsia="zh-CN" w:bidi="ar-SA"/>
              </w:rPr>
              <w:t>0</w:t>
            </w:r>
          </w:p>
        </w:tc>
        <w:tc>
          <w:tcPr>
            <w:tcW w:w="3512"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jc w:val="center"/>
              <w:rPr>
                <w:rFonts w:hint="eastAsia" w:ascii="宋体" w:eastAsia="宋体" w:cs="宋体"/>
                <w:color w:val="000000"/>
                <w:kern w:val="0"/>
                <w:sz w:val="20"/>
                <w:szCs w:val="20"/>
                <w:lang w:val="en-US" w:eastAsia="zh-CN" w:bidi="ar-SA"/>
              </w:rPr>
            </w:pPr>
            <w:r>
              <w:rPr>
                <w:rFonts w:hint="eastAsia" w:ascii="宋体" w:cs="宋体"/>
                <w:color w:val="000000"/>
                <w:kern w:val="0"/>
                <w:sz w:val="20"/>
                <w:szCs w:val="20"/>
                <w:lang w:val="en-US" w:eastAsia="zh-CN" w:bidi="ar-SA"/>
              </w:rPr>
              <w:t>0</w:t>
            </w:r>
          </w:p>
        </w:tc>
      </w:tr>
      <w:tr>
        <w:tblPrEx>
          <w:tblCellMar>
            <w:top w:w="0" w:type="dxa"/>
            <w:left w:w="0" w:type="dxa"/>
            <w:bottom w:w="0" w:type="dxa"/>
            <w:right w:w="0" w:type="dxa"/>
          </w:tblCellMar>
        </w:tblPrEx>
        <w:trPr>
          <w:trHeight w:val="539" w:hRule="atLeast"/>
          <w:jc w:val="center"/>
        </w:trPr>
        <w:tc>
          <w:tcPr>
            <w:tcW w:w="8139" w:type="dxa"/>
            <w:gridSpan w:val="4"/>
            <w:tcBorders>
              <w:top w:val="nil"/>
              <w:left w:val="single" w:color="auto" w:sz="8" w:space="0"/>
              <w:bottom w:val="nil"/>
              <w:right w:val="single" w:color="000000" w:sz="8" w:space="0"/>
            </w:tcBorders>
            <w:noWrap/>
            <w:tcMar>
              <w:left w:w="108" w:type="dxa"/>
              <w:right w:w="108" w:type="dxa"/>
            </w:tcMar>
            <w:vAlign w:val="center"/>
          </w:tcPr>
          <w:p>
            <w:pPr>
              <w:widowControl/>
              <w:jc w:val="left"/>
              <w:rPr>
                <w:rFonts w:hint="default" w:ascii="宋体" w:eastAsia="宋体" w:cs="宋体"/>
                <w:kern w:val="0"/>
                <w:sz w:val="18"/>
                <w:szCs w:val="18"/>
                <w:lang w:val="en-US" w:eastAsia="zh-CN" w:bidi="ar-SA"/>
              </w:rPr>
            </w:pPr>
            <w:r>
              <w:rPr>
                <w:rFonts w:hint="eastAsia" w:ascii="宋体" w:eastAsia="宋体" w:cs="宋体"/>
                <w:color w:val="000000"/>
                <w:kern w:val="0"/>
                <w:sz w:val="18"/>
                <w:szCs w:val="18"/>
                <w:lang w:bidi="ar-SA"/>
              </w:rPr>
              <w:t>2020年本行政区域（或本部门）政府信息公开发布总数量（非新闻类、消息类）：</w:t>
            </w:r>
            <w:r>
              <w:rPr>
                <w:rFonts w:hint="eastAsia" w:ascii="宋体" w:eastAsia="宋体" w:cs="宋体"/>
                <w:color w:val="000000"/>
                <w:kern w:val="0"/>
                <w:sz w:val="18"/>
                <w:szCs w:val="18"/>
                <w:lang w:val="en-US" w:eastAsia="zh-CN" w:bidi="ar-SA"/>
              </w:rPr>
              <w:t>116</w:t>
            </w:r>
          </w:p>
        </w:tc>
      </w:tr>
      <w:tr>
        <w:tblPrEx>
          <w:tblCellMar>
            <w:top w:w="0" w:type="dxa"/>
            <w:left w:w="0" w:type="dxa"/>
            <w:bottom w:w="0" w:type="dxa"/>
            <w:right w:w="0" w:type="dxa"/>
          </w:tblCellMar>
        </w:tblPrEx>
        <w:trPr>
          <w:trHeight w:val="539" w:hRule="atLeast"/>
          <w:jc w:val="center"/>
        </w:trPr>
        <w:tc>
          <w:tcPr>
            <w:tcW w:w="8139" w:type="dxa"/>
            <w:gridSpan w:val="4"/>
            <w:tcBorders>
              <w:top w:val="nil"/>
              <w:left w:val="single" w:color="auto" w:sz="8" w:space="0"/>
              <w:bottom w:val="single" w:color="auto" w:sz="8" w:space="0"/>
              <w:right w:val="single" w:color="000000" w:sz="8" w:space="0"/>
            </w:tcBorders>
            <w:noWrap/>
            <w:tcMar>
              <w:left w:w="108" w:type="dxa"/>
              <w:right w:w="108" w:type="dxa"/>
            </w:tcMar>
            <w:vAlign w:val="center"/>
          </w:tcPr>
          <w:p>
            <w:pPr>
              <w:widowControl/>
              <w:jc w:val="left"/>
              <w:rPr>
                <w:rFonts w:hint="eastAsia" w:ascii="宋体" w:eastAsia="宋体" w:cs="宋体"/>
                <w:color w:val="000000"/>
                <w:kern w:val="0"/>
                <w:sz w:val="18"/>
                <w:szCs w:val="18"/>
                <w:lang w:bidi="ar-SA"/>
              </w:rPr>
            </w:pPr>
          </w:p>
        </w:tc>
      </w:tr>
    </w:tbl>
    <w:p>
      <w:pPr>
        <w:widowControl/>
        <w:shd w:val="clear" w:color="auto" w:fill="FFFFFF"/>
        <w:spacing w:after="240"/>
        <w:ind w:firstLine="480"/>
        <w:rPr>
          <w:rFonts w:hint="eastAsia" w:ascii="宋体" w:eastAsia="宋体" w:cs="宋体"/>
          <w:color w:val="333333"/>
          <w:kern w:val="0"/>
          <w:sz w:val="24"/>
          <w:szCs w:val="24"/>
          <w:lang w:bidi="ar-SA"/>
        </w:rPr>
      </w:pPr>
      <w:r>
        <w:rPr>
          <w:rFonts w:hint="eastAsia" w:ascii="宋体" w:eastAsia="宋体" w:cs="宋体"/>
          <w:b/>
          <w:bCs/>
          <w:color w:val="333333"/>
          <w:kern w:val="0"/>
          <w:sz w:val="24"/>
          <w:szCs w:val="24"/>
          <w:lang w:bidi="ar-SA"/>
        </w:rPr>
        <w:t>三、收到和处理政府信息公开申请情况</w:t>
      </w:r>
    </w:p>
    <w:tbl>
      <w:tblPr>
        <w:tblStyle w:val="3"/>
        <w:tblW w:w="9071" w:type="dxa"/>
        <w:jc w:val="center"/>
        <w:tblLayout w:type="autofit"/>
        <w:tblCellMar>
          <w:top w:w="0" w:type="dxa"/>
          <w:left w:w="0" w:type="dxa"/>
          <w:bottom w:w="0" w:type="dxa"/>
          <w:right w:w="0" w:type="dxa"/>
        </w:tblCellMar>
      </w:tblPr>
      <w:tblGrid>
        <w:gridCol w:w="1228"/>
        <w:gridCol w:w="1098"/>
        <w:gridCol w:w="2449"/>
        <w:gridCol w:w="498"/>
        <w:gridCol w:w="620"/>
        <w:gridCol w:w="620"/>
        <w:gridCol w:w="863"/>
        <w:gridCol w:w="863"/>
        <w:gridCol w:w="416"/>
        <w:gridCol w:w="416"/>
      </w:tblGrid>
      <w:tr>
        <w:tblPrEx>
          <w:tblCellMar>
            <w:top w:w="0" w:type="dxa"/>
            <w:left w:w="0" w:type="dxa"/>
            <w:bottom w:w="0" w:type="dxa"/>
            <w:right w:w="0" w:type="dxa"/>
          </w:tblCellMar>
        </w:tblPrEx>
        <w:trPr>
          <w:jc w:val="center"/>
        </w:trPr>
        <w:tc>
          <w:tcPr>
            <w:tcW w:w="4775"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（本列数据的勾稽关系为：第一项加第二项之和，等于第三项加第四项之和）</w:t>
            </w:r>
          </w:p>
        </w:tc>
        <w:tc>
          <w:tcPr>
            <w:tcW w:w="4296"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申请人情况</w:t>
            </w:r>
          </w:p>
        </w:tc>
      </w:tr>
      <w:tr>
        <w:tblPrEx>
          <w:tblCellMar>
            <w:top w:w="0" w:type="dxa"/>
            <w:left w:w="0" w:type="dxa"/>
            <w:bottom w:w="0" w:type="dxa"/>
            <w:right w:w="0" w:type="dxa"/>
          </w:tblCellMar>
        </w:tblPrEx>
        <w:trPr>
          <w:jc w:val="center"/>
        </w:trPr>
        <w:tc>
          <w:tcPr>
            <w:tcW w:w="47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tc>
        <w:tc>
          <w:tcPr>
            <w:tcW w:w="498"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自然人</w:t>
            </w:r>
          </w:p>
        </w:tc>
        <w:tc>
          <w:tcPr>
            <w:tcW w:w="3382"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法人或其他组织</w:t>
            </w:r>
          </w:p>
        </w:tc>
        <w:tc>
          <w:tcPr>
            <w:tcW w:w="416"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总计</w:t>
            </w:r>
          </w:p>
        </w:tc>
      </w:tr>
      <w:tr>
        <w:tblPrEx>
          <w:tblCellMar>
            <w:top w:w="0" w:type="dxa"/>
            <w:left w:w="0" w:type="dxa"/>
            <w:bottom w:w="0" w:type="dxa"/>
            <w:right w:w="0" w:type="dxa"/>
          </w:tblCellMar>
        </w:tblPrEx>
        <w:trPr>
          <w:jc w:val="center"/>
        </w:trPr>
        <w:tc>
          <w:tcPr>
            <w:tcW w:w="47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tc>
        <w:tc>
          <w:tcPr>
            <w:tcW w:w="498" w:type="dxa"/>
            <w:vMerge w:val="continue"/>
            <w:tcBorders>
              <w:top w:val="nil"/>
              <w:left w:val="nil"/>
              <w:bottom w:val="single" w:color="auto" w:sz="8" w:space="0"/>
              <w:right w:val="single" w:color="auto" w:sz="8" w:space="0"/>
            </w:tcBorders>
            <w:noWrap w:val="0"/>
            <w:vAlign w:val="center"/>
          </w:tcP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商业企业</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科研机构</w:t>
            </w:r>
          </w:p>
        </w:tc>
        <w:tc>
          <w:tcPr>
            <w:tcW w:w="863"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社会公益组织</w:t>
            </w:r>
          </w:p>
        </w:tc>
        <w:tc>
          <w:tcPr>
            <w:tcW w:w="863"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法律服务机构</w:t>
            </w:r>
          </w:p>
        </w:tc>
        <w:tc>
          <w:tcPr>
            <w:tcW w:w="41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其他</w:t>
            </w:r>
          </w:p>
        </w:tc>
        <w:tc>
          <w:tcPr>
            <w:tcW w:w="416" w:type="dxa"/>
            <w:vMerge w:val="continue"/>
            <w:tcBorders>
              <w:top w:val="single" w:color="auto" w:sz="8" w:space="0"/>
              <w:left w:val="nil"/>
              <w:bottom w:val="single" w:color="auto" w:sz="8" w:space="0"/>
              <w:right w:val="single" w:color="auto" w:sz="8" w:space="0"/>
            </w:tcBorders>
            <w:noWrap w:val="0"/>
            <w:vAlign w:val="center"/>
          </w:tcPr>
          <w:p/>
        </w:tc>
      </w:tr>
      <w:tr>
        <w:tblPrEx>
          <w:tblCellMar>
            <w:top w:w="0" w:type="dxa"/>
            <w:left w:w="0" w:type="dxa"/>
            <w:bottom w:w="0" w:type="dxa"/>
            <w:right w:w="0" w:type="dxa"/>
          </w:tblCellMar>
        </w:tblPrEx>
        <w:trPr>
          <w:trHeight w:val="468" w:hRule="atLeast"/>
          <w:jc w:val="center"/>
        </w:trPr>
        <w:tc>
          <w:tcPr>
            <w:tcW w:w="4775"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宋体" w:eastAsia="宋体" w:cs="宋体"/>
                <w:kern w:val="0"/>
                <w:sz w:val="20"/>
                <w:szCs w:val="20"/>
                <w:lang w:bidi="ar-SA"/>
              </w:rPr>
              <w:t>一、本年新收政府信息公开申请数量</w:t>
            </w:r>
          </w:p>
        </w:tc>
        <w:tc>
          <w:tcPr>
            <w:tcW w:w="49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r>
        <w:tblPrEx>
          <w:tblCellMar>
            <w:top w:w="0" w:type="dxa"/>
            <w:left w:w="0" w:type="dxa"/>
            <w:bottom w:w="0" w:type="dxa"/>
            <w:right w:w="0" w:type="dxa"/>
          </w:tblCellMar>
        </w:tblPrEx>
        <w:trPr>
          <w:trHeight w:val="431" w:hRule="atLeast"/>
          <w:jc w:val="center"/>
        </w:trPr>
        <w:tc>
          <w:tcPr>
            <w:tcW w:w="4775"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宋体" w:eastAsia="宋体" w:cs="宋体"/>
                <w:kern w:val="0"/>
                <w:sz w:val="20"/>
                <w:szCs w:val="20"/>
                <w:lang w:bidi="ar-SA"/>
              </w:rPr>
              <w:t>二、上年结转政府信息公开申请数量</w:t>
            </w:r>
          </w:p>
        </w:tc>
        <w:tc>
          <w:tcPr>
            <w:tcW w:w="49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r>
        <w:tblPrEx>
          <w:tblCellMar>
            <w:top w:w="0" w:type="dxa"/>
            <w:left w:w="0" w:type="dxa"/>
            <w:bottom w:w="0" w:type="dxa"/>
            <w:right w:w="0" w:type="dxa"/>
          </w:tblCellMar>
        </w:tblPrEx>
        <w:trPr>
          <w:trHeight w:val="383" w:hRule="atLeast"/>
          <w:jc w:val="center"/>
        </w:trPr>
        <w:tc>
          <w:tcPr>
            <w:tcW w:w="122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三、本年度办理结果</w:t>
            </w:r>
          </w:p>
        </w:tc>
        <w:tc>
          <w:tcPr>
            <w:tcW w:w="3547"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楷体" w:eastAsia="楷体" w:cs="宋体"/>
                <w:kern w:val="0"/>
                <w:sz w:val="20"/>
                <w:szCs w:val="20"/>
                <w:lang w:bidi="ar-SA"/>
              </w:rPr>
              <w:t>（一）予以公开</w:t>
            </w:r>
          </w:p>
        </w:tc>
        <w:tc>
          <w:tcPr>
            <w:tcW w:w="49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r>
        <w:tblPrEx>
          <w:tblCellMar>
            <w:top w:w="0" w:type="dxa"/>
            <w:left w:w="0" w:type="dxa"/>
            <w:bottom w:w="0" w:type="dxa"/>
            <w:right w:w="0" w:type="dxa"/>
          </w:tblCellMar>
        </w:tblPrEx>
        <w:trPr>
          <w:jc w:val="center"/>
        </w:trPr>
        <w:tc>
          <w:tcPr>
            <w:tcW w:w="1228" w:type="dxa"/>
            <w:vMerge w:val="continue"/>
            <w:tcBorders>
              <w:top w:val="nil"/>
              <w:left w:val="single" w:color="auto" w:sz="8" w:space="0"/>
              <w:bottom w:val="single" w:color="auto" w:sz="8" w:space="0"/>
              <w:right w:val="single" w:color="auto" w:sz="8" w:space="0"/>
            </w:tcBorders>
            <w:noWrap w:val="0"/>
            <w:vAlign w:val="center"/>
          </w:tcPr>
          <w:p/>
        </w:tc>
        <w:tc>
          <w:tcPr>
            <w:tcW w:w="3547"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楷体" w:eastAsia="楷体" w:cs="宋体"/>
                <w:kern w:val="0"/>
                <w:sz w:val="20"/>
                <w:szCs w:val="20"/>
                <w:lang w:bidi="ar-SA"/>
              </w:rPr>
              <w:t>（二）部分公开（区分处理的，只计这一情形，不计其他情形）</w:t>
            </w:r>
          </w:p>
        </w:tc>
        <w:tc>
          <w:tcPr>
            <w:tcW w:w="49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r>
        <w:tblPrEx>
          <w:tblCellMar>
            <w:top w:w="0" w:type="dxa"/>
            <w:left w:w="0" w:type="dxa"/>
            <w:bottom w:w="0" w:type="dxa"/>
            <w:right w:w="0" w:type="dxa"/>
          </w:tblCellMar>
        </w:tblPrEx>
        <w:trPr>
          <w:trHeight w:val="469" w:hRule="atLeast"/>
          <w:jc w:val="center"/>
        </w:trPr>
        <w:tc>
          <w:tcPr>
            <w:tcW w:w="1228" w:type="dxa"/>
            <w:vMerge w:val="continue"/>
            <w:tcBorders>
              <w:top w:val="nil"/>
              <w:left w:val="single" w:color="auto" w:sz="8" w:space="0"/>
              <w:bottom w:val="single" w:color="auto" w:sz="8" w:space="0"/>
              <w:right w:val="single" w:color="auto" w:sz="8" w:space="0"/>
            </w:tcBorders>
            <w:noWrap w:val="0"/>
            <w:vAlign w:val="center"/>
          </w:tcPr>
          <w:p/>
        </w:tc>
        <w:tc>
          <w:tcPr>
            <w:tcW w:w="1098"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楷体" w:eastAsia="楷体" w:cs="宋体"/>
                <w:kern w:val="0"/>
                <w:sz w:val="20"/>
                <w:szCs w:val="20"/>
                <w:lang w:bidi="ar-SA"/>
              </w:rPr>
              <w:t>（三）不予公开</w:t>
            </w:r>
          </w:p>
        </w:tc>
        <w:tc>
          <w:tcPr>
            <w:tcW w:w="2449"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楷体" w:eastAsia="楷体" w:cs="宋体"/>
                <w:kern w:val="0"/>
                <w:sz w:val="20"/>
                <w:szCs w:val="20"/>
                <w:lang w:bidi="ar-SA"/>
              </w:rPr>
              <w:t>1.属于国家秘密</w:t>
            </w:r>
          </w:p>
        </w:tc>
        <w:tc>
          <w:tcPr>
            <w:tcW w:w="49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r>
        <w:tblPrEx>
          <w:tblCellMar>
            <w:top w:w="0" w:type="dxa"/>
            <w:left w:w="0" w:type="dxa"/>
            <w:bottom w:w="0" w:type="dxa"/>
            <w:right w:w="0" w:type="dxa"/>
          </w:tblCellMar>
        </w:tblPrEx>
        <w:trPr>
          <w:jc w:val="center"/>
        </w:trPr>
        <w:tc>
          <w:tcPr>
            <w:tcW w:w="1228" w:type="dxa"/>
            <w:vMerge w:val="continue"/>
            <w:tcBorders>
              <w:top w:val="nil"/>
              <w:left w:val="single" w:color="auto" w:sz="8" w:space="0"/>
              <w:bottom w:val="single" w:color="auto" w:sz="8" w:space="0"/>
              <w:right w:val="single" w:color="auto" w:sz="8" w:space="0"/>
            </w:tcBorders>
            <w:noWrap w:val="0"/>
            <w:vAlign w:val="center"/>
          </w:tcPr>
          <w:p/>
        </w:tc>
        <w:tc>
          <w:tcPr>
            <w:tcW w:w="1098" w:type="dxa"/>
            <w:vMerge w:val="continue"/>
            <w:tcBorders>
              <w:top w:val="nil"/>
              <w:left w:val="nil"/>
              <w:bottom w:val="single" w:color="auto" w:sz="8" w:space="0"/>
              <w:right w:val="single" w:color="auto" w:sz="8" w:space="0"/>
            </w:tcBorders>
            <w:noWrap w:val="0"/>
            <w:vAlign w:val="center"/>
          </w:tcPr>
          <w:p/>
        </w:tc>
        <w:tc>
          <w:tcPr>
            <w:tcW w:w="2449"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楷体" w:eastAsia="楷体" w:cs="宋体"/>
                <w:kern w:val="0"/>
                <w:sz w:val="20"/>
                <w:szCs w:val="20"/>
                <w:lang w:bidi="ar-SA"/>
              </w:rPr>
              <w:t>2.其他法律行政法规禁止公开</w:t>
            </w:r>
          </w:p>
        </w:tc>
        <w:tc>
          <w:tcPr>
            <w:tcW w:w="49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default"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r>
        <w:tblPrEx>
          <w:tblCellMar>
            <w:top w:w="0" w:type="dxa"/>
            <w:left w:w="0" w:type="dxa"/>
            <w:bottom w:w="0" w:type="dxa"/>
            <w:right w:w="0" w:type="dxa"/>
          </w:tblCellMar>
        </w:tblPrEx>
        <w:trPr>
          <w:jc w:val="center"/>
        </w:trPr>
        <w:tc>
          <w:tcPr>
            <w:tcW w:w="1228" w:type="dxa"/>
            <w:vMerge w:val="continue"/>
            <w:tcBorders>
              <w:top w:val="nil"/>
              <w:left w:val="single" w:color="auto" w:sz="8" w:space="0"/>
              <w:bottom w:val="single" w:color="auto" w:sz="8" w:space="0"/>
              <w:right w:val="single" w:color="auto" w:sz="8" w:space="0"/>
            </w:tcBorders>
            <w:noWrap w:val="0"/>
            <w:vAlign w:val="center"/>
          </w:tcPr>
          <w:p/>
        </w:tc>
        <w:tc>
          <w:tcPr>
            <w:tcW w:w="1098" w:type="dxa"/>
            <w:vMerge w:val="continue"/>
            <w:tcBorders>
              <w:top w:val="nil"/>
              <w:left w:val="nil"/>
              <w:bottom w:val="single" w:color="auto" w:sz="8" w:space="0"/>
              <w:right w:val="single" w:color="auto" w:sz="8" w:space="0"/>
            </w:tcBorders>
            <w:noWrap w:val="0"/>
            <w:vAlign w:val="center"/>
          </w:tcPr>
          <w:p/>
        </w:tc>
        <w:tc>
          <w:tcPr>
            <w:tcW w:w="2449"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楷体" w:eastAsia="楷体" w:cs="宋体"/>
                <w:kern w:val="0"/>
                <w:sz w:val="20"/>
                <w:szCs w:val="20"/>
                <w:lang w:bidi="ar-SA"/>
              </w:rPr>
              <w:t>3.危及“三安全一稳定”</w:t>
            </w:r>
          </w:p>
        </w:tc>
        <w:tc>
          <w:tcPr>
            <w:tcW w:w="49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r>
        <w:tblPrEx>
          <w:tblCellMar>
            <w:top w:w="0" w:type="dxa"/>
            <w:left w:w="0" w:type="dxa"/>
            <w:bottom w:w="0" w:type="dxa"/>
            <w:right w:w="0" w:type="dxa"/>
          </w:tblCellMar>
        </w:tblPrEx>
        <w:trPr>
          <w:jc w:val="center"/>
        </w:trPr>
        <w:tc>
          <w:tcPr>
            <w:tcW w:w="1228" w:type="dxa"/>
            <w:vMerge w:val="continue"/>
            <w:tcBorders>
              <w:top w:val="nil"/>
              <w:left w:val="single" w:color="auto" w:sz="8" w:space="0"/>
              <w:bottom w:val="single" w:color="auto" w:sz="8" w:space="0"/>
              <w:right w:val="single" w:color="auto" w:sz="8" w:space="0"/>
            </w:tcBorders>
            <w:noWrap w:val="0"/>
            <w:vAlign w:val="center"/>
          </w:tcPr>
          <w:p/>
        </w:tc>
        <w:tc>
          <w:tcPr>
            <w:tcW w:w="1098" w:type="dxa"/>
            <w:vMerge w:val="continue"/>
            <w:tcBorders>
              <w:top w:val="nil"/>
              <w:left w:val="nil"/>
              <w:bottom w:val="single" w:color="auto" w:sz="8" w:space="0"/>
              <w:right w:val="single" w:color="auto" w:sz="8" w:space="0"/>
            </w:tcBorders>
            <w:noWrap w:val="0"/>
            <w:vAlign w:val="center"/>
          </w:tcPr>
          <w:p/>
        </w:tc>
        <w:tc>
          <w:tcPr>
            <w:tcW w:w="2449"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楷体" w:eastAsia="楷体" w:cs="宋体"/>
                <w:kern w:val="0"/>
                <w:sz w:val="20"/>
                <w:szCs w:val="20"/>
                <w:lang w:bidi="ar-SA"/>
              </w:rPr>
              <w:t>4.保护第三方合法权益</w:t>
            </w:r>
          </w:p>
        </w:tc>
        <w:tc>
          <w:tcPr>
            <w:tcW w:w="49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default"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r>
        <w:tblPrEx>
          <w:tblCellMar>
            <w:top w:w="0" w:type="dxa"/>
            <w:left w:w="0" w:type="dxa"/>
            <w:bottom w:w="0" w:type="dxa"/>
            <w:right w:w="0" w:type="dxa"/>
          </w:tblCellMar>
        </w:tblPrEx>
        <w:trPr>
          <w:jc w:val="center"/>
        </w:trPr>
        <w:tc>
          <w:tcPr>
            <w:tcW w:w="1228" w:type="dxa"/>
            <w:vMerge w:val="continue"/>
            <w:tcBorders>
              <w:top w:val="nil"/>
              <w:left w:val="single" w:color="auto" w:sz="8" w:space="0"/>
              <w:bottom w:val="single" w:color="auto" w:sz="8" w:space="0"/>
              <w:right w:val="single" w:color="auto" w:sz="8" w:space="0"/>
            </w:tcBorders>
            <w:noWrap w:val="0"/>
            <w:vAlign w:val="center"/>
          </w:tcPr>
          <w:p/>
        </w:tc>
        <w:tc>
          <w:tcPr>
            <w:tcW w:w="1098" w:type="dxa"/>
            <w:vMerge w:val="continue"/>
            <w:tcBorders>
              <w:top w:val="nil"/>
              <w:left w:val="nil"/>
              <w:bottom w:val="single" w:color="auto" w:sz="8" w:space="0"/>
              <w:right w:val="single" w:color="auto" w:sz="8" w:space="0"/>
            </w:tcBorders>
            <w:noWrap w:val="0"/>
            <w:vAlign w:val="center"/>
          </w:tcPr>
          <w:p/>
        </w:tc>
        <w:tc>
          <w:tcPr>
            <w:tcW w:w="2449"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楷体" w:eastAsia="楷体" w:cs="宋体"/>
                <w:kern w:val="0"/>
                <w:sz w:val="20"/>
                <w:szCs w:val="20"/>
                <w:lang w:bidi="ar-SA"/>
              </w:rPr>
              <w:t>5.属于三类内部事务信息</w:t>
            </w:r>
          </w:p>
        </w:tc>
        <w:tc>
          <w:tcPr>
            <w:tcW w:w="49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both"/>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default"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r>
        <w:tblPrEx>
          <w:tblCellMar>
            <w:top w:w="0" w:type="dxa"/>
            <w:left w:w="0" w:type="dxa"/>
            <w:bottom w:w="0" w:type="dxa"/>
            <w:right w:w="0" w:type="dxa"/>
          </w:tblCellMar>
        </w:tblPrEx>
        <w:trPr>
          <w:trHeight w:val="526" w:hRule="atLeast"/>
          <w:jc w:val="center"/>
        </w:trPr>
        <w:tc>
          <w:tcPr>
            <w:tcW w:w="1228" w:type="dxa"/>
            <w:vMerge w:val="continue"/>
            <w:tcBorders>
              <w:top w:val="nil"/>
              <w:left w:val="single" w:color="auto" w:sz="8" w:space="0"/>
              <w:bottom w:val="single" w:color="auto" w:sz="8" w:space="0"/>
              <w:right w:val="single" w:color="auto" w:sz="8" w:space="0"/>
            </w:tcBorders>
            <w:noWrap w:val="0"/>
            <w:vAlign w:val="center"/>
          </w:tcPr>
          <w:p/>
        </w:tc>
        <w:tc>
          <w:tcPr>
            <w:tcW w:w="1098" w:type="dxa"/>
            <w:vMerge w:val="continue"/>
            <w:tcBorders>
              <w:top w:val="nil"/>
              <w:left w:val="nil"/>
              <w:bottom w:val="single" w:color="auto" w:sz="8" w:space="0"/>
              <w:right w:val="single" w:color="auto" w:sz="8" w:space="0"/>
            </w:tcBorders>
            <w:noWrap w:val="0"/>
            <w:vAlign w:val="center"/>
          </w:tcPr>
          <w:p/>
        </w:tc>
        <w:tc>
          <w:tcPr>
            <w:tcW w:w="2449"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楷体" w:eastAsia="楷体" w:cs="宋体"/>
                <w:kern w:val="0"/>
                <w:sz w:val="20"/>
                <w:szCs w:val="20"/>
                <w:lang w:bidi="ar-SA"/>
              </w:rPr>
              <w:t>6.属于四类过程性信息</w:t>
            </w:r>
          </w:p>
        </w:tc>
        <w:tc>
          <w:tcPr>
            <w:tcW w:w="49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default"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default"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r>
        <w:tblPrEx>
          <w:tblCellMar>
            <w:top w:w="0" w:type="dxa"/>
            <w:left w:w="0" w:type="dxa"/>
            <w:bottom w:w="0" w:type="dxa"/>
            <w:right w:w="0" w:type="dxa"/>
          </w:tblCellMar>
        </w:tblPrEx>
        <w:trPr>
          <w:jc w:val="center"/>
        </w:trPr>
        <w:tc>
          <w:tcPr>
            <w:tcW w:w="1228" w:type="dxa"/>
            <w:vMerge w:val="continue"/>
            <w:tcBorders>
              <w:top w:val="nil"/>
              <w:left w:val="single" w:color="auto" w:sz="8" w:space="0"/>
              <w:bottom w:val="single" w:color="auto" w:sz="8" w:space="0"/>
              <w:right w:val="single" w:color="auto" w:sz="8" w:space="0"/>
            </w:tcBorders>
            <w:noWrap w:val="0"/>
            <w:vAlign w:val="center"/>
          </w:tcPr>
          <w:p/>
        </w:tc>
        <w:tc>
          <w:tcPr>
            <w:tcW w:w="1098" w:type="dxa"/>
            <w:vMerge w:val="continue"/>
            <w:tcBorders>
              <w:top w:val="nil"/>
              <w:left w:val="nil"/>
              <w:bottom w:val="single" w:color="auto" w:sz="8" w:space="0"/>
              <w:right w:val="single" w:color="auto" w:sz="8" w:space="0"/>
            </w:tcBorders>
            <w:noWrap w:val="0"/>
            <w:vAlign w:val="center"/>
          </w:tcPr>
          <w:p/>
        </w:tc>
        <w:tc>
          <w:tcPr>
            <w:tcW w:w="2449"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楷体" w:eastAsia="楷体" w:cs="宋体"/>
                <w:kern w:val="0"/>
                <w:sz w:val="20"/>
                <w:szCs w:val="20"/>
                <w:lang w:bidi="ar-SA"/>
              </w:rPr>
              <w:t>7.属于行政执法案卷</w:t>
            </w:r>
          </w:p>
        </w:tc>
        <w:tc>
          <w:tcPr>
            <w:tcW w:w="49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r>
        <w:tblPrEx>
          <w:tblCellMar>
            <w:top w:w="0" w:type="dxa"/>
            <w:left w:w="0" w:type="dxa"/>
            <w:bottom w:w="0" w:type="dxa"/>
            <w:right w:w="0" w:type="dxa"/>
          </w:tblCellMar>
        </w:tblPrEx>
        <w:trPr>
          <w:jc w:val="center"/>
        </w:trPr>
        <w:tc>
          <w:tcPr>
            <w:tcW w:w="1228" w:type="dxa"/>
            <w:vMerge w:val="continue"/>
            <w:tcBorders>
              <w:top w:val="nil"/>
              <w:left w:val="single" w:color="auto" w:sz="8" w:space="0"/>
              <w:bottom w:val="single" w:color="auto" w:sz="8" w:space="0"/>
              <w:right w:val="single" w:color="auto" w:sz="8" w:space="0"/>
            </w:tcBorders>
            <w:noWrap w:val="0"/>
            <w:vAlign w:val="center"/>
          </w:tcPr>
          <w:p/>
        </w:tc>
        <w:tc>
          <w:tcPr>
            <w:tcW w:w="1098" w:type="dxa"/>
            <w:vMerge w:val="continue"/>
            <w:tcBorders>
              <w:top w:val="nil"/>
              <w:left w:val="nil"/>
              <w:bottom w:val="single" w:color="auto" w:sz="8" w:space="0"/>
              <w:right w:val="single" w:color="auto" w:sz="8" w:space="0"/>
            </w:tcBorders>
            <w:noWrap w:val="0"/>
            <w:vAlign w:val="center"/>
          </w:tcPr>
          <w:p/>
        </w:tc>
        <w:tc>
          <w:tcPr>
            <w:tcW w:w="2449"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楷体" w:eastAsia="楷体" w:cs="宋体"/>
                <w:kern w:val="0"/>
                <w:sz w:val="20"/>
                <w:szCs w:val="20"/>
                <w:lang w:bidi="ar-SA"/>
              </w:rPr>
              <w:t>8.属于行政查询事项</w:t>
            </w:r>
          </w:p>
        </w:tc>
        <w:tc>
          <w:tcPr>
            <w:tcW w:w="49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r>
        <w:tblPrEx>
          <w:tblCellMar>
            <w:top w:w="0" w:type="dxa"/>
            <w:left w:w="0" w:type="dxa"/>
            <w:bottom w:w="0" w:type="dxa"/>
            <w:right w:w="0" w:type="dxa"/>
          </w:tblCellMar>
        </w:tblPrEx>
        <w:trPr>
          <w:jc w:val="center"/>
        </w:trPr>
        <w:tc>
          <w:tcPr>
            <w:tcW w:w="1228" w:type="dxa"/>
            <w:vMerge w:val="continue"/>
            <w:tcBorders>
              <w:top w:val="nil"/>
              <w:left w:val="single" w:color="auto" w:sz="8" w:space="0"/>
              <w:bottom w:val="single" w:color="auto" w:sz="8" w:space="0"/>
              <w:right w:val="single" w:color="auto" w:sz="8" w:space="0"/>
            </w:tcBorders>
            <w:noWrap w:val="0"/>
            <w:vAlign w:val="center"/>
          </w:tcPr>
          <w:p/>
        </w:tc>
        <w:tc>
          <w:tcPr>
            <w:tcW w:w="1098"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楷体" w:eastAsia="楷体" w:cs="宋体"/>
                <w:kern w:val="0"/>
                <w:sz w:val="20"/>
                <w:szCs w:val="20"/>
                <w:lang w:bidi="ar-SA"/>
              </w:rPr>
              <w:t>（四）无法提供</w:t>
            </w:r>
          </w:p>
        </w:tc>
        <w:tc>
          <w:tcPr>
            <w:tcW w:w="2449"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楷体" w:eastAsia="楷体" w:cs="宋体"/>
                <w:kern w:val="0"/>
                <w:sz w:val="20"/>
                <w:szCs w:val="20"/>
                <w:lang w:bidi="ar-SA"/>
              </w:rPr>
              <w:t>1.本机关不掌握相关政府信息</w:t>
            </w:r>
          </w:p>
        </w:tc>
        <w:tc>
          <w:tcPr>
            <w:tcW w:w="49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default"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default"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r>
        <w:tblPrEx>
          <w:tblCellMar>
            <w:top w:w="0" w:type="dxa"/>
            <w:left w:w="0" w:type="dxa"/>
            <w:bottom w:w="0" w:type="dxa"/>
            <w:right w:w="0" w:type="dxa"/>
          </w:tblCellMar>
        </w:tblPrEx>
        <w:trPr>
          <w:jc w:val="center"/>
        </w:trPr>
        <w:tc>
          <w:tcPr>
            <w:tcW w:w="1228" w:type="dxa"/>
            <w:vMerge w:val="continue"/>
            <w:tcBorders>
              <w:top w:val="nil"/>
              <w:left w:val="single" w:color="auto" w:sz="8" w:space="0"/>
              <w:bottom w:val="single" w:color="auto" w:sz="8" w:space="0"/>
              <w:right w:val="single" w:color="auto" w:sz="8" w:space="0"/>
            </w:tcBorders>
            <w:noWrap w:val="0"/>
            <w:vAlign w:val="center"/>
          </w:tcPr>
          <w:p/>
        </w:tc>
        <w:tc>
          <w:tcPr>
            <w:tcW w:w="1098" w:type="dxa"/>
            <w:vMerge w:val="continue"/>
            <w:tcBorders>
              <w:top w:val="nil"/>
              <w:left w:val="nil"/>
              <w:bottom w:val="single" w:color="auto" w:sz="8" w:space="0"/>
              <w:right w:val="single" w:color="auto" w:sz="8" w:space="0"/>
            </w:tcBorders>
            <w:noWrap w:val="0"/>
            <w:vAlign w:val="center"/>
          </w:tcPr>
          <w:p/>
        </w:tc>
        <w:tc>
          <w:tcPr>
            <w:tcW w:w="2449"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楷体" w:eastAsia="楷体" w:cs="宋体"/>
                <w:kern w:val="0"/>
                <w:sz w:val="20"/>
                <w:szCs w:val="20"/>
                <w:lang w:bidi="ar-SA"/>
              </w:rPr>
              <w:t>2.没有现成信息需要另行制作</w:t>
            </w:r>
          </w:p>
        </w:tc>
        <w:tc>
          <w:tcPr>
            <w:tcW w:w="49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both"/>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r>
        <w:tblPrEx>
          <w:tblCellMar>
            <w:top w:w="0" w:type="dxa"/>
            <w:left w:w="0" w:type="dxa"/>
            <w:bottom w:w="0" w:type="dxa"/>
            <w:right w:w="0" w:type="dxa"/>
          </w:tblCellMar>
        </w:tblPrEx>
        <w:trPr>
          <w:jc w:val="center"/>
        </w:trPr>
        <w:tc>
          <w:tcPr>
            <w:tcW w:w="1228" w:type="dxa"/>
            <w:vMerge w:val="continue"/>
            <w:tcBorders>
              <w:top w:val="nil"/>
              <w:left w:val="single" w:color="auto" w:sz="8" w:space="0"/>
              <w:bottom w:val="single" w:color="auto" w:sz="8" w:space="0"/>
              <w:right w:val="single" w:color="auto" w:sz="8" w:space="0"/>
            </w:tcBorders>
            <w:noWrap w:val="0"/>
            <w:vAlign w:val="center"/>
          </w:tcPr>
          <w:p/>
        </w:tc>
        <w:tc>
          <w:tcPr>
            <w:tcW w:w="1098" w:type="dxa"/>
            <w:vMerge w:val="continue"/>
            <w:tcBorders>
              <w:top w:val="nil"/>
              <w:left w:val="nil"/>
              <w:bottom w:val="single" w:color="auto" w:sz="8" w:space="0"/>
              <w:right w:val="single" w:color="auto" w:sz="8" w:space="0"/>
            </w:tcBorders>
            <w:noWrap w:val="0"/>
            <w:vAlign w:val="center"/>
          </w:tcPr>
          <w:p/>
        </w:tc>
        <w:tc>
          <w:tcPr>
            <w:tcW w:w="2449"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楷体" w:eastAsia="楷体" w:cs="宋体"/>
                <w:kern w:val="0"/>
                <w:sz w:val="20"/>
                <w:szCs w:val="20"/>
                <w:lang w:bidi="ar-SA"/>
              </w:rPr>
              <w:t>3.补正后申请内容仍不明确</w:t>
            </w:r>
          </w:p>
        </w:tc>
        <w:tc>
          <w:tcPr>
            <w:tcW w:w="49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r>
        <w:tblPrEx>
          <w:tblCellMar>
            <w:top w:w="0" w:type="dxa"/>
            <w:left w:w="0" w:type="dxa"/>
            <w:bottom w:w="0" w:type="dxa"/>
            <w:right w:w="0" w:type="dxa"/>
          </w:tblCellMar>
        </w:tblPrEx>
        <w:trPr>
          <w:trHeight w:val="445" w:hRule="atLeast"/>
          <w:jc w:val="center"/>
        </w:trPr>
        <w:tc>
          <w:tcPr>
            <w:tcW w:w="1228" w:type="dxa"/>
            <w:vMerge w:val="continue"/>
            <w:tcBorders>
              <w:top w:val="nil"/>
              <w:left w:val="single" w:color="auto" w:sz="8" w:space="0"/>
              <w:bottom w:val="single" w:color="auto" w:sz="8" w:space="0"/>
              <w:right w:val="single" w:color="auto" w:sz="8" w:space="0"/>
            </w:tcBorders>
            <w:noWrap w:val="0"/>
            <w:vAlign w:val="center"/>
          </w:tcPr>
          <w:p/>
        </w:tc>
        <w:tc>
          <w:tcPr>
            <w:tcW w:w="1098"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楷体" w:eastAsia="楷体" w:cs="宋体"/>
                <w:kern w:val="0"/>
                <w:sz w:val="20"/>
                <w:szCs w:val="20"/>
                <w:lang w:bidi="ar-SA"/>
              </w:rPr>
              <w:t>（五）不予处理</w:t>
            </w:r>
          </w:p>
        </w:tc>
        <w:tc>
          <w:tcPr>
            <w:tcW w:w="2449"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楷体" w:eastAsia="楷体" w:cs="宋体"/>
                <w:kern w:val="0"/>
                <w:sz w:val="20"/>
                <w:szCs w:val="20"/>
                <w:lang w:bidi="ar-SA"/>
              </w:rPr>
              <w:t>1.信访举报投诉类申请</w:t>
            </w:r>
          </w:p>
        </w:tc>
        <w:tc>
          <w:tcPr>
            <w:tcW w:w="49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r>
        <w:tblPrEx>
          <w:tblCellMar>
            <w:top w:w="0" w:type="dxa"/>
            <w:left w:w="0" w:type="dxa"/>
            <w:bottom w:w="0" w:type="dxa"/>
            <w:right w:w="0" w:type="dxa"/>
          </w:tblCellMar>
        </w:tblPrEx>
        <w:trPr>
          <w:trHeight w:val="409" w:hRule="atLeast"/>
          <w:jc w:val="center"/>
        </w:trPr>
        <w:tc>
          <w:tcPr>
            <w:tcW w:w="1228" w:type="dxa"/>
            <w:vMerge w:val="continue"/>
            <w:tcBorders>
              <w:top w:val="nil"/>
              <w:left w:val="single" w:color="auto" w:sz="8" w:space="0"/>
              <w:bottom w:val="single" w:color="auto" w:sz="8" w:space="0"/>
              <w:right w:val="single" w:color="auto" w:sz="8" w:space="0"/>
            </w:tcBorders>
            <w:noWrap w:val="0"/>
            <w:vAlign w:val="center"/>
          </w:tcPr>
          <w:p/>
        </w:tc>
        <w:tc>
          <w:tcPr>
            <w:tcW w:w="1098" w:type="dxa"/>
            <w:vMerge w:val="continue"/>
            <w:tcBorders>
              <w:top w:val="nil"/>
              <w:left w:val="nil"/>
              <w:bottom w:val="single" w:color="auto" w:sz="8" w:space="0"/>
              <w:right w:val="single" w:color="auto" w:sz="8" w:space="0"/>
            </w:tcBorders>
            <w:noWrap w:val="0"/>
            <w:vAlign w:val="center"/>
          </w:tcPr>
          <w:p/>
        </w:tc>
        <w:tc>
          <w:tcPr>
            <w:tcW w:w="2449"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楷体" w:eastAsia="楷体" w:cs="宋体"/>
                <w:kern w:val="0"/>
                <w:sz w:val="20"/>
                <w:szCs w:val="20"/>
                <w:lang w:bidi="ar-SA"/>
              </w:rPr>
              <w:t>2.重复申请</w:t>
            </w:r>
          </w:p>
        </w:tc>
        <w:tc>
          <w:tcPr>
            <w:tcW w:w="49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both"/>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r>
        <w:tblPrEx>
          <w:tblCellMar>
            <w:top w:w="0" w:type="dxa"/>
            <w:left w:w="0" w:type="dxa"/>
            <w:bottom w:w="0" w:type="dxa"/>
            <w:right w:w="0" w:type="dxa"/>
          </w:tblCellMar>
        </w:tblPrEx>
        <w:trPr>
          <w:trHeight w:val="401" w:hRule="atLeast"/>
          <w:jc w:val="center"/>
        </w:trPr>
        <w:tc>
          <w:tcPr>
            <w:tcW w:w="1228" w:type="dxa"/>
            <w:vMerge w:val="continue"/>
            <w:tcBorders>
              <w:top w:val="nil"/>
              <w:left w:val="single" w:color="auto" w:sz="8" w:space="0"/>
              <w:bottom w:val="single" w:color="auto" w:sz="8" w:space="0"/>
              <w:right w:val="single" w:color="auto" w:sz="8" w:space="0"/>
            </w:tcBorders>
            <w:noWrap w:val="0"/>
            <w:vAlign w:val="center"/>
          </w:tcPr>
          <w:p/>
        </w:tc>
        <w:tc>
          <w:tcPr>
            <w:tcW w:w="1098" w:type="dxa"/>
            <w:vMerge w:val="continue"/>
            <w:tcBorders>
              <w:top w:val="nil"/>
              <w:left w:val="nil"/>
              <w:bottom w:val="single" w:color="auto" w:sz="8" w:space="0"/>
              <w:right w:val="single" w:color="auto" w:sz="8" w:space="0"/>
            </w:tcBorders>
            <w:noWrap w:val="0"/>
            <w:vAlign w:val="center"/>
          </w:tcPr>
          <w:p/>
        </w:tc>
        <w:tc>
          <w:tcPr>
            <w:tcW w:w="2449"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楷体" w:eastAsia="楷体" w:cs="宋体"/>
                <w:kern w:val="0"/>
                <w:sz w:val="20"/>
                <w:szCs w:val="20"/>
                <w:lang w:bidi="ar-SA"/>
              </w:rPr>
              <w:t>3.要求提供公开出版物</w:t>
            </w:r>
          </w:p>
        </w:tc>
        <w:tc>
          <w:tcPr>
            <w:tcW w:w="49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both"/>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r>
        <w:tblPrEx>
          <w:tblCellMar>
            <w:top w:w="0" w:type="dxa"/>
            <w:left w:w="0" w:type="dxa"/>
            <w:bottom w:w="0" w:type="dxa"/>
            <w:right w:w="0" w:type="dxa"/>
          </w:tblCellMar>
        </w:tblPrEx>
        <w:trPr>
          <w:jc w:val="center"/>
        </w:trPr>
        <w:tc>
          <w:tcPr>
            <w:tcW w:w="1228" w:type="dxa"/>
            <w:vMerge w:val="continue"/>
            <w:tcBorders>
              <w:top w:val="nil"/>
              <w:left w:val="single" w:color="auto" w:sz="8" w:space="0"/>
              <w:bottom w:val="single" w:color="auto" w:sz="8" w:space="0"/>
              <w:right w:val="single" w:color="auto" w:sz="8" w:space="0"/>
            </w:tcBorders>
            <w:noWrap w:val="0"/>
            <w:vAlign w:val="center"/>
          </w:tcPr>
          <w:p/>
        </w:tc>
        <w:tc>
          <w:tcPr>
            <w:tcW w:w="1098" w:type="dxa"/>
            <w:vMerge w:val="continue"/>
            <w:tcBorders>
              <w:top w:val="nil"/>
              <w:left w:val="nil"/>
              <w:bottom w:val="single" w:color="auto" w:sz="8" w:space="0"/>
              <w:right w:val="single" w:color="auto" w:sz="8" w:space="0"/>
            </w:tcBorders>
            <w:noWrap w:val="0"/>
            <w:vAlign w:val="center"/>
          </w:tcPr>
          <w:p/>
        </w:tc>
        <w:tc>
          <w:tcPr>
            <w:tcW w:w="2449"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楷体" w:eastAsia="楷体" w:cs="宋体"/>
                <w:kern w:val="0"/>
                <w:sz w:val="20"/>
                <w:szCs w:val="20"/>
                <w:lang w:bidi="ar-SA"/>
              </w:rPr>
              <w:t>4.无正当理由大量反复申请</w:t>
            </w:r>
          </w:p>
        </w:tc>
        <w:tc>
          <w:tcPr>
            <w:tcW w:w="49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both"/>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r>
        <w:tblPrEx>
          <w:tblCellMar>
            <w:top w:w="0" w:type="dxa"/>
            <w:left w:w="0" w:type="dxa"/>
            <w:bottom w:w="0" w:type="dxa"/>
            <w:right w:w="0" w:type="dxa"/>
          </w:tblCellMar>
        </w:tblPrEx>
        <w:trPr>
          <w:jc w:val="center"/>
        </w:trPr>
        <w:tc>
          <w:tcPr>
            <w:tcW w:w="1228" w:type="dxa"/>
            <w:vMerge w:val="continue"/>
            <w:tcBorders>
              <w:top w:val="nil"/>
              <w:left w:val="single" w:color="auto" w:sz="8" w:space="0"/>
              <w:bottom w:val="single" w:color="auto" w:sz="8" w:space="0"/>
              <w:right w:val="single" w:color="auto" w:sz="8" w:space="0"/>
            </w:tcBorders>
            <w:noWrap w:val="0"/>
            <w:vAlign w:val="center"/>
          </w:tcPr>
          <w:p/>
        </w:tc>
        <w:tc>
          <w:tcPr>
            <w:tcW w:w="1098" w:type="dxa"/>
            <w:vMerge w:val="continue"/>
            <w:tcBorders>
              <w:top w:val="nil"/>
              <w:left w:val="nil"/>
              <w:bottom w:val="single" w:color="auto" w:sz="8" w:space="0"/>
              <w:right w:val="single" w:color="auto" w:sz="8" w:space="0"/>
            </w:tcBorders>
            <w:noWrap w:val="0"/>
            <w:vAlign w:val="center"/>
          </w:tcPr>
          <w:p/>
        </w:tc>
        <w:tc>
          <w:tcPr>
            <w:tcW w:w="2449"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楷体" w:eastAsia="楷体" w:cs="宋体"/>
                <w:kern w:val="0"/>
                <w:sz w:val="20"/>
                <w:szCs w:val="20"/>
                <w:lang w:bidi="ar-SA"/>
              </w:rPr>
              <w:t>5.要求行政机关确认或重新出具已获取信息</w:t>
            </w:r>
          </w:p>
        </w:tc>
        <w:tc>
          <w:tcPr>
            <w:tcW w:w="49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r>
        <w:tblPrEx>
          <w:tblCellMar>
            <w:top w:w="0" w:type="dxa"/>
            <w:left w:w="0" w:type="dxa"/>
            <w:bottom w:w="0" w:type="dxa"/>
            <w:right w:w="0" w:type="dxa"/>
          </w:tblCellMar>
        </w:tblPrEx>
        <w:trPr>
          <w:trHeight w:val="383" w:hRule="atLeast"/>
          <w:jc w:val="center"/>
        </w:trPr>
        <w:tc>
          <w:tcPr>
            <w:tcW w:w="1228" w:type="dxa"/>
            <w:vMerge w:val="continue"/>
            <w:tcBorders>
              <w:top w:val="nil"/>
              <w:left w:val="single" w:color="auto" w:sz="8" w:space="0"/>
              <w:bottom w:val="single" w:color="auto" w:sz="8" w:space="0"/>
              <w:right w:val="single" w:color="auto" w:sz="8" w:space="0"/>
            </w:tcBorders>
            <w:noWrap w:val="0"/>
            <w:vAlign w:val="center"/>
          </w:tcPr>
          <w:p/>
        </w:tc>
        <w:tc>
          <w:tcPr>
            <w:tcW w:w="3547"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楷体" w:eastAsia="楷体" w:cs="宋体"/>
                <w:kern w:val="0"/>
                <w:sz w:val="20"/>
                <w:szCs w:val="20"/>
                <w:lang w:bidi="ar-SA"/>
              </w:rPr>
              <w:t>（六）其他处理</w:t>
            </w:r>
          </w:p>
        </w:tc>
        <w:tc>
          <w:tcPr>
            <w:tcW w:w="498" w:type="dxa"/>
            <w:tcBorders>
              <w:top w:val="nil"/>
              <w:left w:val="nil"/>
              <w:bottom w:val="single" w:color="auto" w:sz="8" w:space="0"/>
              <w:right w:val="single" w:color="auto" w:sz="8" w:space="0"/>
            </w:tcBorders>
            <w:noWrap w:val="0"/>
            <w:tcMar>
              <w:left w:w="108" w:type="dxa"/>
              <w:right w:w="108" w:type="dxa"/>
            </w:tcMar>
            <w:vAlign w:val="center"/>
          </w:tcPr>
          <w:p>
            <w:pPr>
              <w:widowControl/>
              <w:jc w:val="both"/>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r>
        <w:tblPrEx>
          <w:tblCellMar>
            <w:top w:w="0" w:type="dxa"/>
            <w:left w:w="0" w:type="dxa"/>
            <w:bottom w:w="0" w:type="dxa"/>
            <w:right w:w="0" w:type="dxa"/>
          </w:tblCellMar>
        </w:tblPrEx>
        <w:trPr>
          <w:trHeight w:val="416" w:hRule="atLeast"/>
          <w:jc w:val="center"/>
        </w:trPr>
        <w:tc>
          <w:tcPr>
            <w:tcW w:w="1228" w:type="dxa"/>
            <w:vMerge w:val="continue"/>
            <w:tcBorders>
              <w:top w:val="nil"/>
              <w:left w:val="single" w:color="auto" w:sz="8" w:space="0"/>
              <w:bottom w:val="single" w:color="auto" w:sz="8" w:space="0"/>
              <w:right w:val="single" w:color="auto" w:sz="8" w:space="0"/>
            </w:tcBorders>
            <w:noWrap w:val="0"/>
            <w:vAlign w:val="center"/>
          </w:tcPr>
          <w:p/>
        </w:tc>
        <w:tc>
          <w:tcPr>
            <w:tcW w:w="3547"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楷体" w:eastAsia="楷体" w:cs="宋体"/>
                <w:kern w:val="0"/>
                <w:sz w:val="20"/>
                <w:szCs w:val="20"/>
                <w:lang w:bidi="ar-SA"/>
              </w:rPr>
              <w:t>（七）总计</w:t>
            </w:r>
          </w:p>
        </w:tc>
        <w:tc>
          <w:tcPr>
            <w:tcW w:w="49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r>
        <w:tblPrEx>
          <w:tblCellMar>
            <w:top w:w="0" w:type="dxa"/>
            <w:left w:w="0" w:type="dxa"/>
            <w:bottom w:w="0" w:type="dxa"/>
            <w:right w:w="0" w:type="dxa"/>
          </w:tblCellMar>
        </w:tblPrEx>
        <w:trPr>
          <w:trHeight w:val="408" w:hRule="atLeast"/>
          <w:jc w:val="center"/>
        </w:trPr>
        <w:tc>
          <w:tcPr>
            <w:tcW w:w="4775"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bidi="ar-SA"/>
              </w:rPr>
            </w:pPr>
            <w:r>
              <w:rPr>
                <w:rFonts w:hint="eastAsia" w:ascii="宋体" w:eastAsia="宋体" w:cs="宋体"/>
                <w:kern w:val="0"/>
                <w:sz w:val="20"/>
                <w:szCs w:val="20"/>
                <w:lang w:bidi="ar-SA"/>
              </w:rPr>
              <w:t>四、结转下年度继续办理</w:t>
            </w:r>
          </w:p>
        </w:tc>
        <w:tc>
          <w:tcPr>
            <w:tcW w:w="49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86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bl>
    <w:p>
      <w:pPr>
        <w:widowControl/>
        <w:shd w:val="clear" w:color="auto" w:fill="FFFFFF"/>
        <w:ind w:firstLine="480"/>
        <w:rPr>
          <w:rFonts w:hint="eastAsia" w:ascii="宋体" w:eastAsia="宋体" w:cs="宋体"/>
          <w:color w:val="333333"/>
          <w:kern w:val="0"/>
          <w:sz w:val="24"/>
          <w:szCs w:val="24"/>
          <w:lang w:bidi="ar-SA"/>
        </w:rPr>
      </w:pPr>
      <w:r>
        <w:rPr>
          <w:rFonts w:hint="eastAsia" w:ascii="宋体" w:eastAsia="宋体" w:cs="宋体"/>
          <w:b/>
          <w:bCs/>
          <w:color w:val="333333"/>
          <w:kern w:val="0"/>
          <w:sz w:val="24"/>
          <w:szCs w:val="24"/>
          <w:lang w:bidi="ar-SA"/>
        </w:rPr>
        <w:t>四、政府信息公开行政复议、行政诉讼情况</w:t>
      </w:r>
    </w:p>
    <w:tbl>
      <w:tblPr>
        <w:tblStyle w:val="3"/>
        <w:tblW w:w="9071" w:type="dxa"/>
        <w:jc w:val="center"/>
        <w:tblLayout w:type="autofit"/>
        <w:tblCellMar>
          <w:top w:w="0" w:type="dxa"/>
          <w:left w:w="0" w:type="dxa"/>
          <w:bottom w:w="0" w:type="dxa"/>
          <w:right w:w="0" w:type="dxa"/>
        </w:tblCellMar>
      </w:tblPr>
      <w:tblGrid>
        <w:gridCol w:w="651"/>
        <w:gridCol w:w="652"/>
        <w:gridCol w:w="652"/>
        <w:gridCol w:w="652"/>
        <w:gridCol w:w="416"/>
        <w:gridCol w:w="652"/>
        <w:gridCol w:w="652"/>
        <w:gridCol w:w="652"/>
        <w:gridCol w:w="652"/>
        <w:gridCol w:w="416"/>
        <w:gridCol w:w="652"/>
        <w:gridCol w:w="652"/>
        <w:gridCol w:w="652"/>
        <w:gridCol w:w="652"/>
        <w:gridCol w:w="416"/>
      </w:tblGrid>
      <w:tr>
        <w:tblPrEx>
          <w:tblCellMar>
            <w:top w:w="0" w:type="dxa"/>
            <w:left w:w="0" w:type="dxa"/>
            <w:bottom w:w="0" w:type="dxa"/>
            <w:right w:w="0" w:type="dxa"/>
          </w:tblCellMar>
        </w:tblPrEx>
        <w:trPr>
          <w:jc w:val="center"/>
        </w:trPr>
        <w:tc>
          <w:tcPr>
            <w:tcW w:w="302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行政复议</w:t>
            </w:r>
          </w:p>
        </w:tc>
        <w:tc>
          <w:tcPr>
            <w:tcW w:w="6048"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行政诉讼</w:t>
            </w:r>
          </w:p>
        </w:tc>
      </w:tr>
      <w:tr>
        <w:tblPrEx>
          <w:tblCellMar>
            <w:top w:w="0" w:type="dxa"/>
            <w:left w:w="0" w:type="dxa"/>
            <w:bottom w:w="0" w:type="dxa"/>
            <w:right w:w="0" w:type="dxa"/>
          </w:tblCellMar>
        </w:tblPrEx>
        <w:trPr>
          <w:jc w:val="center"/>
        </w:trPr>
        <w:tc>
          <w:tcPr>
            <w:tcW w:w="65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结果维持</w:t>
            </w:r>
          </w:p>
        </w:tc>
        <w:tc>
          <w:tcPr>
            <w:tcW w:w="652"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结果纠正</w:t>
            </w:r>
          </w:p>
        </w:tc>
        <w:tc>
          <w:tcPr>
            <w:tcW w:w="652"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其他结果</w:t>
            </w:r>
          </w:p>
        </w:tc>
        <w:tc>
          <w:tcPr>
            <w:tcW w:w="652"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尚未审结</w:t>
            </w:r>
          </w:p>
        </w:tc>
        <w:tc>
          <w:tcPr>
            <w:tcW w:w="416"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总计</w:t>
            </w:r>
          </w:p>
        </w:tc>
        <w:tc>
          <w:tcPr>
            <w:tcW w:w="3024"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未经复议直接起诉</w:t>
            </w:r>
          </w:p>
        </w:tc>
        <w:tc>
          <w:tcPr>
            <w:tcW w:w="3024"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复议后起诉</w:t>
            </w:r>
          </w:p>
        </w:tc>
      </w:tr>
      <w:tr>
        <w:tblPrEx>
          <w:tblCellMar>
            <w:top w:w="0" w:type="dxa"/>
            <w:left w:w="0" w:type="dxa"/>
            <w:bottom w:w="0" w:type="dxa"/>
            <w:right w:w="0" w:type="dxa"/>
          </w:tblCellMar>
        </w:tblPrEx>
        <w:trPr>
          <w:jc w:val="center"/>
        </w:trPr>
        <w:tc>
          <w:tcPr>
            <w:tcW w:w="652" w:type="dxa"/>
            <w:vMerge w:val="continue"/>
            <w:tcBorders>
              <w:top w:val="nil"/>
              <w:left w:val="single" w:color="auto" w:sz="8" w:space="0"/>
              <w:bottom w:val="single" w:color="auto" w:sz="8" w:space="0"/>
              <w:right w:val="single" w:color="auto" w:sz="8" w:space="0"/>
            </w:tcBorders>
            <w:noWrap w:val="0"/>
            <w:vAlign w:val="center"/>
          </w:tcPr>
          <w:p/>
        </w:tc>
        <w:tc>
          <w:tcPr>
            <w:tcW w:w="652" w:type="dxa"/>
            <w:vMerge w:val="continue"/>
            <w:tcBorders>
              <w:top w:val="nil"/>
              <w:left w:val="nil"/>
              <w:bottom w:val="single" w:color="auto" w:sz="8" w:space="0"/>
              <w:right w:val="single" w:color="auto" w:sz="8" w:space="0"/>
            </w:tcBorders>
            <w:noWrap w:val="0"/>
            <w:vAlign w:val="center"/>
          </w:tcPr>
          <w:p/>
        </w:tc>
        <w:tc>
          <w:tcPr>
            <w:tcW w:w="652" w:type="dxa"/>
            <w:vMerge w:val="continue"/>
            <w:tcBorders>
              <w:top w:val="single" w:color="auto" w:sz="8" w:space="0"/>
              <w:left w:val="nil"/>
              <w:bottom w:val="single" w:color="auto" w:sz="8" w:space="0"/>
              <w:right w:val="single" w:color="auto" w:sz="8" w:space="0"/>
            </w:tcBorders>
            <w:noWrap w:val="0"/>
            <w:vAlign w:val="center"/>
          </w:tcPr>
          <w:p/>
        </w:tc>
        <w:tc>
          <w:tcPr>
            <w:tcW w:w="652" w:type="dxa"/>
            <w:vMerge w:val="continue"/>
            <w:tcBorders>
              <w:top w:val="single" w:color="auto" w:sz="8" w:space="0"/>
              <w:left w:val="nil"/>
              <w:bottom w:val="single" w:color="auto" w:sz="8" w:space="0"/>
              <w:right w:val="single" w:color="auto" w:sz="8" w:space="0"/>
            </w:tcBorders>
            <w:noWrap w:val="0"/>
            <w:vAlign w:val="center"/>
          </w:tcPr>
          <w:p/>
        </w:tc>
        <w:tc>
          <w:tcPr>
            <w:tcW w:w="416" w:type="dxa"/>
            <w:vMerge w:val="continue"/>
            <w:tcBorders>
              <w:top w:val="single" w:color="auto" w:sz="8" w:space="0"/>
              <w:left w:val="nil"/>
              <w:bottom w:val="single" w:color="auto" w:sz="8" w:space="0"/>
              <w:right w:val="single" w:color="auto" w:sz="8" w:space="0"/>
            </w:tcBorders>
            <w:noWrap w:val="0"/>
            <w:vAlign w:val="center"/>
          </w:tcPr>
          <w:p/>
        </w:tc>
        <w:tc>
          <w:tcPr>
            <w:tcW w:w="65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结果维持</w:t>
            </w:r>
          </w:p>
        </w:tc>
        <w:tc>
          <w:tcPr>
            <w:tcW w:w="65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结果纠正</w:t>
            </w:r>
          </w:p>
        </w:tc>
        <w:tc>
          <w:tcPr>
            <w:tcW w:w="652"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其他结果</w:t>
            </w:r>
          </w:p>
        </w:tc>
        <w:tc>
          <w:tcPr>
            <w:tcW w:w="652"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尚未审结</w:t>
            </w:r>
          </w:p>
        </w:tc>
        <w:tc>
          <w:tcPr>
            <w:tcW w:w="41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总计</w:t>
            </w:r>
          </w:p>
        </w:tc>
        <w:tc>
          <w:tcPr>
            <w:tcW w:w="652"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结果维持</w:t>
            </w:r>
          </w:p>
        </w:tc>
        <w:tc>
          <w:tcPr>
            <w:tcW w:w="652"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结果纠正</w:t>
            </w:r>
          </w:p>
        </w:tc>
        <w:tc>
          <w:tcPr>
            <w:tcW w:w="652"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其他结果</w:t>
            </w:r>
          </w:p>
        </w:tc>
        <w:tc>
          <w:tcPr>
            <w:tcW w:w="652"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kern w:val="0"/>
                <w:sz w:val="20"/>
                <w:szCs w:val="20"/>
                <w:lang w:bidi="ar-SA"/>
              </w:rPr>
              <w:t>尚未审结</w:t>
            </w:r>
          </w:p>
        </w:tc>
        <w:tc>
          <w:tcPr>
            <w:tcW w:w="41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bidi="ar-SA"/>
              </w:rPr>
            </w:pPr>
            <w:r>
              <w:rPr>
                <w:rFonts w:hint="eastAsia" w:ascii="宋体" w:eastAsia="宋体" w:cs="宋体"/>
                <w:color w:val="000000"/>
                <w:kern w:val="0"/>
                <w:sz w:val="20"/>
                <w:szCs w:val="20"/>
                <w:lang w:bidi="ar-SA"/>
              </w:rPr>
              <w:t>总计</w:t>
            </w:r>
          </w:p>
        </w:tc>
      </w:tr>
      <w:tr>
        <w:tblPrEx>
          <w:tblCellMar>
            <w:top w:w="0" w:type="dxa"/>
            <w:left w:w="0" w:type="dxa"/>
            <w:bottom w:w="0" w:type="dxa"/>
            <w:right w:w="0" w:type="dxa"/>
          </w:tblCellMar>
        </w:tblPrEx>
        <w:trPr>
          <w:trHeight w:val="696" w:hRule="atLeast"/>
          <w:jc w:val="center"/>
        </w:trPr>
        <w:tc>
          <w:tcPr>
            <w:tcW w:w="65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5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5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52" w:type="dxa"/>
            <w:tcBorders>
              <w:top w:val="nil"/>
              <w:left w:val="nil"/>
              <w:bottom w:val="single" w:color="auto" w:sz="8" w:space="0"/>
              <w:right w:val="single" w:color="auto" w:sz="8" w:space="0"/>
            </w:tcBorders>
            <w:noWrap w:val="0"/>
            <w:tcMar>
              <w:left w:w="108" w:type="dxa"/>
              <w:right w:w="108" w:type="dxa"/>
            </w:tcMar>
            <w:vAlign w:val="center"/>
          </w:tcPr>
          <w:p>
            <w:pPr>
              <w:widowControl/>
              <w:jc w:val="both"/>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5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5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5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5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5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5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5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default"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65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eastAsia="宋体" w:cs="宋体"/>
                <w:kern w:val="0"/>
                <w:sz w:val="24"/>
                <w:szCs w:val="24"/>
                <w:lang w:val="en-US" w:eastAsia="zh-CN" w:bidi="ar-SA"/>
              </w:rPr>
            </w:pPr>
            <w:r>
              <w:rPr>
                <w:rFonts w:hint="eastAsia" w:ascii="宋体" w:cs="宋体"/>
                <w:kern w:val="0"/>
                <w:sz w:val="24"/>
                <w:szCs w:val="24"/>
                <w:lang w:val="en-US" w:eastAsia="zh-CN" w:bidi="ar-SA"/>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00" w:afterAutospacing="0" w:line="576" w:lineRule="exact"/>
        <w:ind w:right="0" w:firstLine="482" w:firstLineChars="200"/>
        <w:textAlignment w:val="auto"/>
        <w:rPr>
          <w:rFonts w:ascii="宋体" w:hAnsi="宋体" w:eastAsia="宋体" w:cs="宋体"/>
          <w:b/>
          <w:bCs/>
          <w:color w:val="000000"/>
          <w:sz w:val="24"/>
          <w:szCs w:val="24"/>
        </w:rPr>
      </w:pPr>
      <w:r>
        <w:rPr>
          <w:rFonts w:hint="eastAsia" w:ascii="宋体" w:hAnsi="宋体" w:eastAsia="宋体" w:cs="宋体"/>
          <w:b/>
          <w:bCs/>
          <w:color w:val="000000"/>
          <w:sz w:val="24"/>
          <w:szCs w:val="24"/>
          <w:shd w:val="clear" w:fill="FFFFFF"/>
          <w:lang w:eastAsia="zh-CN"/>
        </w:rPr>
        <w:t>五、</w:t>
      </w:r>
      <w:r>
        <w:rPr>
          <w:rFonts w:ascii="宋体" w:hAnsi="宋体" w:eastAsia="宋体" w:cs="宋体"/>
          <w:b/>
          <w:bCs/>
          <w:color w:val="000000"/>
          <w:sz w:val="24"/>
          <w:szCs w:val="24"/>
          <w:shd w:val="clear" w:fill="FFFFFF"/>
        </w:rPr>
        <w:t xml:space="preserve">政府信息公开工作存在的主要问题及改进情况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00" w:afterAutospacing="0" w:line="576" w:lineRule="exact"/>
        <w:ind w:left="0" w:right="0" w:firstLine="640"/>
        <w:textAlignment w:val="auto"/>
        <w:rPr>
          <w:rFonts w:ascii="宋体" w:hAnsi="宋体" w:eastAsia="宋体" w:cs="宋体"/>
          <w:color w:val="000000"/>
          <w:sz w:val="24"/>
          <w:szCs w:val="24"/>
          <w:shd w:val="clear" w:fill="FFFFFF"/>
        </w:rPr>
      </w:pPr>
      <w:r>
        <w:rPr>
          <w:rFonts w:ascii="宋体" w:hAnsi="宋体" w:eastAsia="宋体" w:cs="宋体"/>
          <w:color w:val="000000"/>
          <w:sz w:val="24"/>
          <w:szCs w:val="24"/>
          <w:shd w:val="clear" w:fill="FFFFFF"/>
        </w:rPr>
        <w:t>20</w:t>
      </w:r>
      <w:r>
        <w:rPr>
          <w:rFonts w:hint="eastAsia" w:ascii="宋体" w:hAnsi="宋体" w:eastAsia="宋体" w:cs="宋体"/>
          <w:color w:val="000000"/>
          <w:sz w:val="24"/>
          <w:szCs w:val="24"/>
          <w:shd w:val="clear" w:fill="FFFFFF"/>
          <w:lang w:val="en-US" w:eastAsia="zh-CN"/>
        </w:rPr>
        <w:t>20</w:t>
      </w:r>
      <w:r>
        <w:rPr>
          <w:rFonts w:ascii="宋体" w:hAnsi="宋体" w:eastAsia="宋体" w:cs="宋体"/>
          <w:color w:val="000000"/>
          <w:sz w:val="24"/>
          <w:szCs w:val="24"/>
          <w:shd w:val="clear" w:fill="FFFFFF"/>
        </w:rPr>
        <w:t>年，全镇政府信息公开工作虽然取得了一定成效，但在工作开展中仍然存在个别部门对政府信息公开工作认识不足</w:t>
      </w:r>
      <w:r>
        <w:rPr>
          <w:rFonts w:hint="eastAsia" w:ascii="宋体" w:hAnsi="宋体" w:eastAsia="宋体" w:cs="宋体"/>
          <w:color w:val="000000"/>
          <w:sz w:val="24"/>
          <w:szCs w:val="24"/>
          <w:shd w:val="clear" w:fill="FFFFFF"/>
          <w:lang w:eastAsia="zh-CN"/>
        </w:rPr>
        <w:t>、</w:t>
      </w:r>
      <w:r>
        <w:rPr>
          <w:rFonts w:ascii="宋体" w:hAnsi="宋体" w:eastAsia="宋体" w:cs="宋体"/>
          <w:color w:val="000000"/>
          <w:sz w:val="24"/>
          <w:szCs w:val="24"/>
          <w:shd w:val="clear" w:fill="FFFFFF"/>
        </w:rPr>
        <w:t>不够重视，</w:t>
      </w:r>
      <w:r>
        <w:rPr>
          <w:rFonts w:hint="eastAsia" w:ascii="宋体" w:hAnsi="宋体" w:eastAsia="宋体" w:cs="宋体"/>
          <w:color w:val="000000"/>
          <w:sz w:val="24"/>
          <w:szCs w:val="24"/>
          <w:shd w:val="clear" w:fill="FFFFFF"/>
          <w:lang w:eastAsia="zh-CN"/>
        </w:rPr>
        <w:t>未能及时将应公开的信息公开在网站上，个别部门不配合工作，造成</w:t>
      </w:r>
      <w:r>
        <w:rPr>
          <w:rFonts w:ascii="宋体" w:hAnsi="宋体" w:eastAsia="宋体" w:cs="宋体"/>
          <w:color w:val="000000"/>
          <w:sz w:val="24"/>
          <w:szCs w:val="24"/>
          <w:shd w:val="clear" w:fill="FFFFFF"/>
        </w:rPr>
        <w:t>没有严格按照要求全面、及时公开政府信息的现象。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00" w:afterAutospacing="0" w:line="576" w:lineRule="exact"/>
        <w:ind w:left="0" w:right="0" w:firstLine="640"/>
        <w:textAlignment w:val="auto"/>
        <w:rPr>
          <w:rFonts w:ascii="宋体" w:hAnsi="宋体" w:eastAsia="宋体" w:cs="宋体"/>
          <w:color w:val="000000"/>
          <w:sz w:val="24"/>
          <w:szCs w:val="24"/>
        </w:rPr>
      </w:pPr>
      <w:r>
        <w:rPr>
          <w:rFonts w:ascii="宋体" w:hAnsi="宋体" w:eastAsia="宋体" w:cs="宋体"/>
          <w:color w:val="000000"/>
          <w:sz w:val="24"/>
          <w:szCs w:val="24"/>
          <w:shd w:val="clear" w:fill="FFFFFF"/>
        </w:rPr>
        <w:t>下一步改进措施：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00" w:afterAutospacing="0" w:line="576" w:lineRule="exact"/>
        <w:ind w:left="0" w:right="0"/>
        <w:textAlignment w:val="auto"/>
        <w:rPr>
          <w:rFonts w:ascii="宋体" w:hAnsi="宋体" w:eastAsia="宋体" w:cs="宋体"/>
          <w:color w:val="000000"/>
          <w:sz w:val="24"/>
          <w:szCs w:val="24"/>
        </w:rPr>
      </w:pPr>
      <w:r>
        <w:rPr>
          <w:rFonts w:ascii="宋体" w:hAnsi="宋体" w:eastAsia="宋体" w:cs="宋体"/>
          <w:color w:val="000000"/>
          <w:sz w:val="24"/>
          <w:szCs w:val="24"/>
          <w:shd w:val="clear" w:fill="FFFFFF"/>
        </w:rPr>
        <w:t>　　（1）</w:t>
      </w:r>
      <w:r>
        <w:rPr>
          <w:rFonts w:hint="eastAsia" w:ascii="宋体" w:hAnsi="宋体" w:eastAsia="宋体" w:cs="宋体"/>
          <w:color w:val="000000"/>
          <w:sz w:val="24"/>
          <w:szCs w:val="24"/>
          <w:shd w:val="clear" w:fill="FFFFFF"/>
          <w:lang w:eastAsia="zh-CN"/>
        </w:rPr>
        <w:t>强化领导，</w:t>
      </w:r>
      <w:r>
        <w:rPr>
          <w:rFonts w:ascii="宋体" w:hAnsi="宋体" w:eastAsia="宋体" w:cs="宋体"/>
          <w:color w:val="000000"/>
          <w:sz w:val="24"/>
          <w:szCs w:val="24"/>
          <w:shd w:val="clear" w:fill="FFFFFF"/>
        </w:rPr>
        <w:t>继续加大政府信息公开力度。加快推进编制权力清单工作，全面公开公共服务目录。</w:t>
      </w:r>
      <w:r>
        <w:rPr>
          <w:rFonts w:hint="eastAsia" w:ascii="宋体" w:hAnsi="宋体" w:eastAsia="宋体" w:cs="宋体"/>
          <w:color w:val="000000"/>
          <w:sz w:val="24"/>
          <w:szCs w:val="24"/>
          <w:shd w:val="clear" w:fill="FFFFFF"/>
          <w:lang w:eastAsia="zh-CN"/>
        </w:rPr>
        <w:t>不定期召开政务公开培训工作，落实各个部门公开工作，落实到个人，加强各部门人员的思想建设，使政务公开工作更好、更及时地进行。</w:t>
      </w:r>
      <w:r>
        <w:rPr>
          <w:rFonts w:ascii="宋体" w:hAnsi="宋体" w:eastAsia="宋体" w:cs="宋体"/>
          <w:color w:val="000000"/>
          <w:sz w:val="24"/>
          <w:szCs w:val="24"/>
          <w:shd w:val="clear" w:fill="FFFFFF"/>
        </w:rPr>
        <w:t xml:space="preserve">在继续加强各领域政府信息公开的同时，加强低保、救助、计生、文体设施建设、农业补助、农机补贴等涉及民生项目的监管公开，做到政策公开、资金公开、保障对象公开。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00" w:afterAutospacing="0" w:line="576" w:lineRule="exact"/>
        <w:ind w:left="0" w:right="0"/>
        <w:textAlignment w:val="auto"/>
        <w:rPr>
          <w:rFonts w:ascii="宋体" w:hAnsi="宋体" w:eastAsia="宋体" w:cs="宋体"/>
          <w:color w:val="000000"/>
          <w:sz w:val="24"/>
          <w:szCs w:val="24"/>
        </w:rPr>
      </w:pPr>
      <w:r>
        <w:rPr>
          <w:rFonts w:ascii="宋体" w:hAnsi="宋体" w:eastAsia="宋体" w:cs="宋体"/>
          <w:color w:val="000000"/>
          <w:sz w:val="24"/>
          <w:szCs w:val="24"/>
          <w:shd w:val="clear" w:fill="FFFFFF"/>
        </w:rPr>
        <w:t xml:space="preserve">　　（2）不断完善平台和渠道建设。继续发挥政府信息公开查阅点等渠道的作用，进一步加强白石山镇政府政府信息公开统一平台和基层信息化应用平台建设，扩大政府信息公开覆盖面，营造良好的政府与社会公众关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00" w:afterAutospacing="0" w:line="576" w:lineRule="exact"/>
        <w:ind w:right="0" w:firstLine="482" w:firstLineChars="200"/>
        <w:textAlignment w:val="auto"/>
        <w:rPr>
          <w:rFonts w:ascii="宋体" w:hAnsi="宋体" w:eastAsia="宋体" w:cs="宋体"/>
          <w:b/>
          <w:bCs/>
          <w:color w:val="000000"/>
          <w:sz w:val="24"/>
          <w:szCs w:val="24"/>
        </w:rPr>
      </w:pPr>
      <w:r>
        <w:rPr>
          <w:rFonts w:ascii="宋体" w:hAnsi="宋体" w:eastAsia="宋体" w:cs="宋体"/>
          <w:b/>
          <w:bCs/>
          <w:color w:val="000000"/>
          <w:sz w:val="24"/>
          <w:szCs w:val="24"/>
          <w:shd w:val="clear" w:fill="FFFFFF"/>
        </w:rPr>
        <w:t xml:space="preserve">六、其他需要报告的事项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00" w:afterAutospacing="0" w:line="576" w:lineRule="exact"/>
        <w:ind w:left="0" w:right="0" w:firstLine="480" w:firstLineChars="200"/>
        <w:textAlignment w:val="auto"/>
        <w:rPr>
          <w:rFonts w:ascii="宋体" w:hAnsi="宋体" w:eastAsia="宋体" w:cs="宋体"/>
          <w:color w:val="000000"/>
          <w:sz w:val="19"/>
          <w:szCs w:val="19"/>
        </w:rPr>
      </w:pPr>
      <w:r>
        <w:rPr>
          <w:rFonts w:ascii="宋体" w:hAnsi="宋体" w:eastAsia="宋体" w:cs="宋体"/>
          <w:color w:val="000000"/>
          <w:sz w:val="24"/>
          <w:szCs w:val="24"/>
          <w:shd w:val="clear" w:fill="FFFFFF"/>
        </w:rPr>
        <w:t>无其他需要报告的事项。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永中宋体">
    <w:altName w:val="宋体"/>
    <w:panose1 w:val="02010600030101010101"/>
    <w:charset w:val="86"/>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62004A"/>
    <w:rsid w:val="24D615C2"/>
    <w:rsid w:val="312C50C2"/>
    <w:rsid w:val="31722E37"/>
    <w:rsid w:val="55020710"/>
    <w:rsid w:val="657B3AF8"/>
    <w:rsid w:val="68AD3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永中宋体" w:hAnsi="永中宋体" w:eastAsia="黑体" w:cs="永中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2021-01-19T02:18:00Z</dcterms:created>
  <dc:creator>Administrator</dc:creator>
  <cp:lastModifiedBy>Sunshine</cp:lastModifiedBy>
  <dcterms:modified xsi:type="dcterms:W3CDTF">2021-01-27T05:38:11Z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