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关于报送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吉林市集中式饮用水水源地环境问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清理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治进展情况的函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（代拟稿）</w:t>
      </w:r>
    </w:p>
    <w:p>
      <w:pPr>
        <w:spacing w:line="560" w:lineRule="exact"/>
        <w:ind w:firstLine="1600" w:firstLineChars="500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生态环境厅、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省水利厅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按照《吉林省环境保护厅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吉林省水利厅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全省集中式饮用水水源地环境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问题排查整治工作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》（吉环[2018]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截至2019年6月份吉</w:t>
      </w:r>
      <w:r>
        <w:rPr>
          <w:rFonts w:hint="eastAsia" w:ascii="仿宋_GB2312" w:hAnsi="仿宋_GB2312" w:eastAsia="仿宋_GB2312" w:cs="仿宋_GB2312"/>
          <w:sz w:val="32"/>
          <w:szCs w:val="32"/>
        </w:rPr>
        <w:t>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县级地表水水源地环境问题清理整治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进展情况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2019年吉林市县级地表水水源地清单内问题23个，完成整治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11个，完成率47.8%；还有12个问题没有完成整治，其中，交通穿越问题4个，村屯生活和农业面源污染问题7个，保护区未设立界标、警示牌问题1个。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5月份国家专项督查，认定未完成整治清单内问题1个，为生活面源污染问题；新增清单外问题7个，其中，工业企业问题2个，交通穿越问题1个，村屯生活面源污染问题4个。目前，相关县市正在推进问题整治，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2019年底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全部完成整治。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1.吉林市县级地表水</w:t>
      </w:r>
      <w:r>
        <w:rPr>
          <w:rFonts w:hint="eastAsia" w:ascii="仿宋_GB2312" w:hAnsi="仿宋_GB2312" w:eastAsia="仿宋_GB2312" w:cs="仿宋_GB2312"/>
          <w:sz w:val="32"/>
          <w:szCs w:val="32"/>
        </w:rPr>
        <w:t>水源地环境问题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清理</w:t>
      </w:r>
      <w:r>
        <w:rPr>
          <w:rFonts w:hint="eastAsia" w:ascii="仿宋_GB2312" w:hAnsi="仿宋_GB2312" w:eastAsia="仿宋_GB2312" w:cs="仿宋_GB2312"/>
          <w:sz w:val="32"/>
          <w:szCs w:val="32"/>
        </w:rPr>
        <w:t>整治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进展</w:t>
      </w:r>
      <w:r>
        <w:rPr>
          <w:rFonts w:hint="eastAsia" w:ascii="仿宋_GB2312" w:hAnsi="仿宋_GB2312" w:eastAsia="仿宋_GB2312" w:cs="仿宋_GB2312"/>
          <w:sz w:val="32"/>
          <w:szCs w:val="32"/>
        </w:rPr>
        <w:t>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况统计表</w:t>
      </w:r>
    </w:p>
    <w:p>
      <w:pPr>
        <w:pStyle w:val="2"/>
        <w:ind w:left="1600" w:hanging="1600" w:hangingChars="5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2.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吉林市县级地表水饮用水水源地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新增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环境问题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清理整治进展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吉林市人民政府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市生态环境局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孙广伟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62405426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18843239787）</w:t>
      </w:r>
    </w:p>
    <w:tbl>
      <w:tblPr>
        <w:tblStyle w:val="4"/>
        <w:tblpPr w:leftFromText="180" w:rightFromText="180" w:vertAnchor="text" w:horzAnchor="page" w:tblpX="718" w:tblpY="153"/>
        <w:tblOverlap w:val="never"/>
        <w:tblW w:w="154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755"/>
        <w:gridCol w:w="799"/>
        <w:gridCol w:w="1175"/>
        <w:gridCol w:w="913"/>
        <w:gridCol w:w="2655"/>
        <w:gridCol w:w="3422"/>
        <w:gridCol w:w="3845"/>
        <w:gridCol w:w="513"/>
        <w:gridCol w:w="8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Header/>
        </w:trPr>
        <w:tc>
          <w:tcPr>
            <w:tcW w:w="1542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吉林市县级地表水饮用水水源地环境问题清理整治进展情况统计表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</w:trPr>
        <w:tc>
          <w:tcPr>
            <w:tcW w:w="5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</w:t>
            </w:r>
          </w:p>
        </w:tc>
        <w:tc>
          <w:tcPr>
            <w:tcW w:w="7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水源地名称</w:t>
            </w:r>
          </w:p>
        </w:tc>
        <w:tc>
          <w:tcPr>
            <w:tcW w:w="11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保护区类型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（一级、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二级）</w:t>
            </w:r>
          </w:p>
        </w:tc>
        <w:tc>
          <w:tcPr>
            <w:tcW w:w="9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问题类型</w:t>
            </w:r>
          </w:p>
        </w:tc>
        <w:tc>
          <w:tcPr>
            <w:tcW w:w="26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问题具体情况</w:t>
            </w:r>
          </w:p>
        </w:tc>
        <w:tc>
          <w:tcPr>
            <w:tcW w:w="34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具体整治措施</w:t>
            </w:r>
          </w:p>
        </w:tc>
        <w:tc>
          <w:tcPr>
            <w:tcW w:w="38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整治进展情况</w:t>
            </w:r>
          </w:p>
        </w:tc>
        <w:tc>
          <w:tcPr>
            <w:tcW w:w="5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是否完成整治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Header/>
        </w:trPr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蛟河市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蛟河市二水源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农业面源污染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2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二级保护区涉及拉法街、新站镇耕地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1.72公顷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2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保护区内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°以上坡耕地退耕还林，限制使用化肥、农药，提倡施用农家肥，减少农业面源污染。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保护区内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°以上坡耕地退耕还林；限制使用化肥、农药，提倡施用农家肥，减少农业面源污染。乡镇街负责退耕还林、推广生物农药技术。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蛟河市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蛟河市二水源地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黄酒铺大桥和蛟兴大桥穿越水源地二级保护区，无桥面径流收集系统、应急事故池。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建设黄酒铺大桥与蛟兴大桥导流槽项目，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计划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万元，工程内容：桥头及桥尾两侧设置拦水带，路堤边坡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流槽、蒸发池等。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蛟河市交通局组织完成了黄酒铺大桥、蛟兴大桥应急防护设施的施工图设计。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蛟河市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蛟河市三水源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农业面源污染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2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二级保护区内乌林乡、前进乡、奶子山街道耕地共有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16843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公顷。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20"/>
              <w:ind w:firstLine="360" w:firstLineChars="2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发展有机农业和绿色农业，施用有机肥，减少农药施用量。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发展有机农业和绿色农业，施用有机肥，减少农药施用量。三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水源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已由蛟河市政府取缔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正在向省报批取缔水源地。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蛟河市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蛟河市三水源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二级保护区内乌林乡、前进乡、奶子山街道共有人口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购置垃圾收集车和运输车收集居民生活垃圾，实行“户分类、村收集、镇处理”模式，生活垃圾做到统一收集，集中处理，做到不污染水源。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购置垃圾收集车和运输车收集居民生活垃圾，实行“户分类、村收集、镇处理”模式，生活垃圾做到统一收集，集中处理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做到不污染水源。三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水源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已由蛟河市政府取缔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正在向省报批取缔水源地。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蛟河市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团山子水库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农业面源污染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二级保护区内三合村、双山村耕地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720公顷。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发展有机农业和绿色农业，施用有机肥，减少农药施用量。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发展有机农业和绿色农业，施用有机肥，减少农药施用量。发放宣传资料，推广测土配方施肥、推广生物有机肥技术。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蛟河市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团山子水库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二级保护区内三合村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人、双山村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人，白石山林业局双山子林场有工人及家属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生活污水引到防渗污水储存池，购置垃圾收集车和运输车收集居民生活垃圾，实行“户分类、村收集、镇处理”模式，生活垃圾做到统一收集，集中处理。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生活垃圾实行“户分类、村收集、镇处理”模式，两村购置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台垃圾收集车、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个垃圾箱，共建立了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个垃圾堆放点；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白石山镇正在建设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镇级垃圾中转站。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生活污水未形成地表径流。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桦甸市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关门砬子水库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桦郊乡关门砬子村酒厂屯居民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人、九田屯居民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村屯设置城乡一体化地埋式垃圾桶，生活垃圾统一由乡镇运至桦甸市垃圾处理厂进行无害化处理。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卫生厕所改造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、已在村屯设置城乡一体化地埋式垃圾桶，生活垃圾由村屯保洁员收集运至地埋式垃圾桶暂时集中贮存，后统一由乡镇运至桦甸市垃圾处理厂进行无害化处理，生活污水没有形成径流。二、卫生厕所正在改造中，已完成62户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桦甸市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关门砬子水库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省道穿越二级保护区，桥梁跨越发别河，无径流收集措施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建设桥面径流收集设施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项目招投标完成，施工单位已进场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桦甸市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关门砬子水库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农业面源污染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桦甸市桦郊乡关门砬子村九田屯和酒厂屯在二级保护区耕地面积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公顷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控制农药化肥使用量，推广使用农家肥和有机肥，在所辖乡镇设置农药包装废弃物回收点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处，统一制作回收标牌和标识，由当地农业站负责回收，统一转运至吉林省固体废物处理有限责任公司处置。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一、控制农药化肥使用量，推广使用农家肥和有机肥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调整种植结构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种植使用农药化肥少的作物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推广玉米测土配方施肥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推广农业生物防治技术，应用赤眼蜂防治玉米螟。二、在乡镇设置农药包装废弃物回收点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处，当地农业站负责回收，转运至吉林省固体废物处理有限责任公司处置。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桦甸市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万两河水源地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一级、二级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其他问题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在保护区未设定界标、警示牌，一级保护区未建设防护栏网。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按规范化建设要求，在一级保护区设置围栏，二级保护区安装界标和警示牌。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立标围栏工程，设计招标阶段。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桦甸市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万两河水水源地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红石镇临江村驮子道屯居民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人、公吉乡大肚川村东兴屯居民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村屯设置城乡一体化地埋式垃圾桶，生活垃圾由村屯保洁员收集运至地埋式垃圾桶暂时集中贮存，后统一由乡镇运至桦甸市垃圾处理厂进行无害化处理，生活污水没有形成径流。拆除原有旱厕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改建卫生厕所，建设化粪池和牲畜粪便处理池。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、已在村屯设置城乡一体化地埋式垃圾桶，生活垃圾由村屯保洁员收集运至地埋式垃圾桶暂时集中贮存，后统一由乡镇运至桦甸市垃圾处理厂进行无害化处理，生活污水没有形成径流。二、卫生厕所改造正在进行中，已完成3户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桦甸市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万两河水源地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农业面源污染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桦甸市公吉乡大肚川村东兴屯耕地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90.6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公顷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。桦甸市红石镇临江村驮子道屯耕地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公顷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控制农药化肥使用量，推广使用农家肥和有机肥：调整种植结构种植使用农药化肥少的作物，完成玉米测土配方施肥，推广农业生物防治技术，应用赤眼蜂防治玉米螟。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所辖乡镇设置农药包装废弃物回收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点。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一、控制农药化肥使用量，推广使用农家肥和有机肥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:1.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调整种植结构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种植使用农药化肥少的作物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推广玉米测土配方施肥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推广农业生物防治技术，应用赤眼蜂防治玉米螟。二、在乡镇设置农药包装废弃物回收点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处，当地农业站负责回收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转运至吉林省固体废物处理有限责任公司处置。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舒兰市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沙河水库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二级保护区内景仁、双龙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户、居民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实施综合治理工程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在沙河水库东口、南口滩地建设人工湿地，种植芦苇，建设生态护坡，清理污染底泥。在村屯内建设生活污水截污沟，生活垃圾日产日清。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实施综合治理工程：在沙河水库东口、南口滩地建设人工湿地，种植芦苇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140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万株，建设生态护坡共计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5985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延长米，清理污染底泥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万立方米，已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完成生态护坡工程90％，完成底泥清理90﹪。在村屯内建设生活污水截污沟，已完成800延长米，建设防护网600延长米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防撞护栏500延长米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建设2个村5个屯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7座截污池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其中，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景仁村大屯3座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二滴子屯1座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北石河屯1座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双龙村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座。村屯生活垃日产日清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已形成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常态化。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9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舒兰市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沙河水库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农业面源污染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二级保护区内耕地面积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778公顷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实施沙河水库农业面源污染综合防治，实行测土配方施肥，推广精准施肥技术和农机具，逐年减少化肥和农药使用量。开展低毒性、低残留农药使用补助试点，实施农作物病虫害绿色防控和统防统治。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施农业面源污染综合防治，完成了测土配方施肥，推广了精准施肥技术和农机具。实施农作物病虫害绿色防控和统防统治，完成了采购病虫害生物制剂，在所有水田推广应用混合赤眼蜂、信息素诱控防治水稻二化螟。完成了水源保护区所有水田增施有机肥全覆盖，每公顷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吨。开展农药包装废弃物专项整治行动，各村设立收集网点，农药包装废弃物已全部回收到位，运送至吉林省固体废物处理有限责任公司处置。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舒兰市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沙河水库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交通穿越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舒兰至四方村乡道穿越饮用水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源地二级保护区。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在乡道设置危险化学品禁行标志、限速标志和防护桩。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完成在乡道设置危险化学品禁行标志、限速标志和防护桩。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舒兰市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响水水库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交通穿越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吉舒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至烧锅村乡道穿越饮用水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源地二级保护区。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在乡道设置危险化学品禁行标志、限速标志和防护桩。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完成在乡道设置危险化学品禁行标志、限速标志和防护桩。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舒兰市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响水水库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二级保护区内4个村7个屯760户，居民4500人。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在二级保护区烧锅村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大乡屯、鱼甲屯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建设截污沟和截污池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生活垃圾日产日清。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在村屯建设生活污水截污沟，建设完成村屯的生活污水截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沟8000延长米，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完成4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7座截污池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其中，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烧锅村大乡屯2座；明德村七队1座；靠山村九队1座；明德村和红兴村合并建3座，位于红兴村7队1座，红兴村北山2座。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6月，已完成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烧锅村大乡屯350米截污沟和1座截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污池建设。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计划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月底完成烧锅村鱼甲屯的截污沟和截污池建设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舒兰市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响水水库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农业面源污染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二级保护区内农业种植面积为820公顷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实施农业面源污染综合防治，实行测土配方施肥，推广精准施肥技术和农机具，逐年减少化肥和农药使用量。开展低毒性、低残留农药使用补助试点，实施农作物病虫害绿色防控和统防统治。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施响水水库农业面源污染综合防治，完成了测土配方施肥，推广了精准施肥技术和农机具。实施农作物病虫害绿色防控和统防统治，完成了采购病虫害生物制剂，在水田推广应用混合赤眼蜂、信息素诱控防治水稻二化螟。完成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源地保护区所有水田增施有机肥全覆盖，每公顷施1吨。开展农药包装废弃物专项整治行动，各村设立收集网点，农药包装废弃物全部回收，运送至吉林省固体废物处理有限责任公司处置。  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磐石市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郭大院水库水源地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交通穿越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二级保护区内省道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S209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年竣工，道路等级为二级，双向两车道，路面宽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米，路面采用沥青混凝土结构。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二级保护区内设立警示标识。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已制定具体工作方案，并设立了警示标识和部分防撞护栏，其他防护设施已完成设计，正在进行招投标。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磐石市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郭大院水库水源地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农业面源污染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二级保护区内种植面积为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500公顷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保护区内涉及耕地倡导使用农家肥，农业等部门限制使用化肥、农药，减少农业面源污染。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制定《磐石市郭大院水库二级保护区内农业面源污染治理工作方案》，对保护区内涉及的耕地提倡使用农家肥等有机肥，减少化肥使用量；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通过测土配方、生物防治等技术手段，控制化肥、农药使用量；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调整种植结构，提倡种植使用化肥农药量少的农作物；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采取有效措施，鼓励农民回收农药包装物，由村屯统一收集后，再运送至吉林省固体废物处理有限责任公司处置。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磐石市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郭大院水库水源地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旅游餐饮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二级保护区内有一座山庄名为郭大院活鱼馆。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禁止设立排污口，生活污水集中收集处理，污水不外排。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郭大院活鱼馆已关闭。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磐石市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赵家街水库水源地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农业面源污染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二级保护区内种植面积为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600公顷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保护区内涉及耕地倡导使用农家肥，农业等部门限制使用化肥、农药，减少农业面源污染。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制定《磐石市郭大院水库二级保护区内农业面源污染治理工作方案》，对保护区内涉及的耕地提倡使用农家肥等有机肥，减少化肥使用量；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通过测土配方、生物防治等技术手段，控制化肥、农药使用量；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调整种植结构，提倡种植使用化肥农药量少的农作物；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采取有效措施，鼓励农民回收农药包装物，由村屯统一收集后，再运送至吉林省固体废物处理有限责任公司处置。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磐石市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赵家街水库水源地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交通穿越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二级保护区内抚长高速公路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年竣工，双向四车道（不含备用车道），路面宽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米，采用沥青混凝土结构。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二级保护区内设立警示标识。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已制定具体工作方案，并设立了警示标识和部分防撞护栏，其他防护设施已完成设计，正在进行招投标。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jc w:val="center"/>
        <w:rPr>
          <w:rFonts w:hint="eastAsia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jc w:val="center"/>
        <w:rPr>
          <w:rFonts w:hint="eastAsia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jc w:val="center"/>
        <w:rPr>
          <w:rFonts w:hint="eastAsia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jc w:val="center"/>
        <w:rPr>
          <w:rFonts w:hint="eastAsia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jc w:val="center"/>
        <w:rPr>
          <w:rFonts w:hint="eastAsia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jc w:val="center"/>
        <w:rPr>
          <w:rFonts w:hint="eastAsia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jc w:val="center"/>
        <w:rPr>
          <w:rFonts w:hint="eastAsia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jc w:val="center"/>
        <w:rPr>
          <w:rFonts w:hint="eastAsia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jc w:val="center"/>
        <w:rPr>
          <w:rFonts w:hint="eastAsia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吉林市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县级</w:t>
      </w:r>
      <w:r>
        <w:rPr>
          <w:rFonts w:hint="eastAsia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地表水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饮用水水源地</w:t>
      </w:r>
      <w:r>
        <w:rPr>
          <w:rFonts w:hint="eastAsia" w:hAnsi="宋体" w:eastAsia="宋体" w:cs="宋体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新增环境问题清理整治进展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情况</w:t>
      </w:r>
      <w:r>
        <w:rPr>
          <w:rFonts w:hint="eastAsia" w:hAnsi="宋体" w:eastAsia="宋体" w:cs="宋体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统计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表</w:t>
      </w:r>
    </w:p>
    <w:tbl>
      <w:tblPr>
        <w:tblStyle w:val="4"/>
        <w:tblW w:w="153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729"/>
        <w:gridCol w:w="877"/>
        <w:gridCol w:w="1155"/>
        <w:gridCol w:w="840"/>
        <w:gridCol w:w="2670"/>
        <w:gridCol w:w="2835"/>
        <w:gridCol w:w="3960"/>
        <w:gridCol w:w="675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水源地名称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保护区类型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（一级、二级）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问题类型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问题具体情况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具体整治措施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整治进展情况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是否完成整治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蛟河市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蛟河市三水源地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工业企业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二级保护区内有一家涂料厂。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1.水源已由蛟河市政府取缔，正在向省报批水源地取缔手续。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2.龙凤涂料厂自2016年以来停产。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1.水源已由蛟河市政府取缔，正在向省报批水源地取缔手续。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2.龙凤涂料厂自2016年以来停产。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蛟河市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团山子水库水源地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交通穿越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三合站屯一座桥梁有防撞栏，无导流渠和应急池。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建设桥梁的隔离防护网，做好与水源地水体隔离防护，避免人类活动对水质的影响。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计划在村道桥梁两侧建设隔离网，做好隔离防护，避免人类活动对水质的影响。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乡级以下村屯农用车通行桥，没有危化品车辆通行。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磐石市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郭大院水库水源地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二级保护区内红色地块有磐石三棚粮食收储库。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粮库停止烘干作业。不向外排放污染物，仅作为粮食存储使用。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1.磐石市政府召开了专题会议研究部署整治工作，印发了《关于进一步加强郭大院、赵家街水库饮用水水源规范化建设和整治的通知》。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2.目前该粮库已经停烘干作业。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3.粮库生活污水经收集后全部运出二级保护区处理。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磐石市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郭大院水库水源地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集中居民区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二级保护区内大保安村、三棚村生活垃圾收集不干净，村内有部分污水形成径流未收集。汇入水源地的支流水质浑浊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1.进一步加强村内生活垃圾治理。加强对保洁公司的督察检查力度，确保大保安村、三棚村生活垃圾收集干净，不对环境造成污染。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2.进一步落实河长制工作各项要求。对村内边沟内残留的生活垃圾及污水进行清理，确保无污水产生。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1.磐石市政府召开了专题会议研究部署整治工作，印发了《关于进一步加强郭大院、赵家街水库饮用水水源规范化建设和整治的通知》。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2.大保安村已配备1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保洁人员，标准垃圾桶16个；三棚村已配备1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保洁人员，标准垃圾桶40个，地埋垃圾桶2个，保洁人员日常工作时间为7小时，定期开展村内垃圾收集工作。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磐石市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郭大院水库水源地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集中居民区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水源二级保护区内三棚镇沿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省道沿线有多家饭店，污水直排，垃圾收集不完善。还有养老院，学校，卫生院和加油站。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1.对饭店进行整治，监督其设置生活污水收集暂存设施，定期送市污水处理厂集中处理。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2.监督商户按照规定投放生活垃圾，不准乱丢乱弃。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3.在三棚村配备保洁员，设置标准垃圾桶、环保地埋垃圾桶，在前期基础上增加垃圾桶的数量做到全部收集、处理。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4.学校、卫生院生活污水经收集全部送市污水处理厂集中处理。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1.磐石市政府召开了专题会议研究部署整治工作，印发了《关于进一步加强郭大院、赵家街水库饮用水水源规范化建设和整治的通知》。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2.养老院已关闭，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不再使用。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3.三棚中学建设了生活污水集中收集设施，生活污水定期送磐石市污水处理厂集中处理。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4.卫生院为乡镇小型卫生院，无医疗废水产生，生活污水经收集后送磐石市污水处理厂集中处理。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5.加油站无生活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污水产生，已完成了双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层罐改造及油气回收装置安装。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磐石市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赵家街水库水源地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一级、二级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分散垃圾堆放点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水源保护区内村庄无垃圾收集转运和污水处理制度，全村只有三四个垃圾桶，水库岸边就是村庄垃圾堆放点，据村民介绍是头一天听说要来检查才有人来清理，平时村内垃圾无人管，随意堆放在水库库尾空地。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1.建立生活垃圾收集、转运制度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2.做好保洁公司监管，确保一级保护区内无生活垃圾，二级保护区内村庄生活垃圾日产日清。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3.进一步增加垃圾桶的数量。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4.清理水库岸边垃圾堆放点。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1.磐石市政府召开了专题会议研究部署整治工作，印发了《关于进一步加强郭大院、赵家街水库饮用水水源规范化建设和整治的通知》。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2.已经建立了垃圾收集转运处理工作机制，农村生活垃圾得到了有效的治理。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村内生活污水无径流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磐石市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赵家街水库水源地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分散居民区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水源保护区内的垃圾和污水均未进行收集处理，村内臭水沟较多，并且形成径流。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加强村内生活垃圾治理。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对保洁公司的督察检查力度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2.进一步落实河长制工作各项要求。对村内边沟内残留的生活垃圾及污水进行清理，确保无污水产生。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1.磐石市政府召开了专题会议研究部署整治工作，印发了《关于进一步加强郭大院、赵家街水库饮用水水源规范化建设和整治的通知》。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2.赵家街村已配备保洁员1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，标准垃圾桶10个，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式垃圾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桶1个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，已建立了垃圾收集转运处理工作机制。农村生活垃圾得到了有效治理。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3.进一步落实河长制工作各项要求。对村内边沟内残留的生活垃圾及污水进行清理，确保无污水产生。</w:t>
            </w:r>
            <w:bookmarkStart w:id="0" w:name="_GoBack"/>
            <w:bookmarkEnd w:id="0"/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25A05"/>
    <w:rsid w:val="013C6402"/>
    <w:rsid w:val="01D56884"/>
    <w:rsid w:val="06F811FB"/>
    <w:rsid w:val="074275B1"/>
    <w:rsid w:val="075E5379"/>
    <w:rsid w:val="077F1548"/>
    <w:rsid w:val="07976977"/>
    <w:rsid w:val="07F933DA"/>
    <w:rsid w:val="086E7A7A"/>
    <w:rsid w:val="09DC7BD4"/>
    <w:rsid w:val="0A0F599C"/>
    <w:rsid w:val="0A954A76"/>
    <w:rsid w:val="0ADB5E67"/>
    <w:rsid w:val="0C2900C3"/>
    <w:rsid w:val="0C467EAA"/>
    <w:rsid w:val="0C673A9B"/>
    <w:rsid w:val="0E5D5224"/>
    <w:rsid w:val="0EA55AFF"/>
    <w:rsid w:val="0EC02E39"/>
    <w:rsid w:val="113A21C1"/>
    <w:rsid w:val="119A2D3E"/>
    <w:rsid w:val="11B839D9"/>
    <w:rsid w:val="11D20BC0"/>
    <w:rsid w:val="1343405C"/>
    <w:rsid w:val="13771207"/>
    <w:rsid w:val="15D56374"/>
    <w:rsid w:val="15FD17B6"/>
    <w:rsid w:val="15FF1933"/>
    <w:rsid w:val="163236A4"/>
    <w:rsid w:val="178B730C"/>
    <w:rsid w:val="18E42B68"/>
    <w:rsid w:val="199E410E"/>
    <w:rsid w:val="19B41DF3"/>
    <w:rsid w:val="1A185E24"/>
    <w:rsid w:val="1BD9288F"/>
    <w:rsid w:val="1E3E2DC9"/>
    <w:rsid w:val="205E5CE6"/>
    <w:rsid w:val="2083285C"/>
    <w:rsid w:val="237710C5"/>
    <w:rsid w:val="23937E09"/>
    <w:rsid w:val="2607403B"/>
    <w:rsid w:val="267213CC"/>
    <w:rsid w:val="26DA0439"/>
    <w:rsid w:val="28BC3E23"/>
    <w:rsid w:val="2A060E0F"/>
    <w:rsid w:val="2ACD3717"/>
    <w:rsid w:val="2AFB6C2F"/>
    <w:rsid w:val="2B1317C6"/>
    <w:rsid w:val="2C5610F5"/>
    <w:rsid w:val="2C734B5F"/>
    <w:rsid w:val="2CD411A0"/>
    <w:rsid w:val="2D142F94"/>
    <w:rsid w:val="2E5B6EC0"/>
    <w:rsid w:val="2F6E6FE8"/>
    <w:rsid w:val="311F48CA"/>
    <w:rsid w:val="31C240C7"/>
    <w:rsid w:val="31C83D45"/>
    <w:rsid w:val="341A6C5A"/>
    <w:rsid w:val="344A1756"/>
    <w:rsid w:val="35702E04"/>
    <w:rsid w:val="35DB13FA"/>
    <w:rsid w:val="360779A6"/>
    <w:rsid w:val="37202304"/>
    <w:rsid w:val="3A3B6324"/>
    <w:rsid w:val="3C334ACD"/>
    <w:rsid w:val="3C6C1BFE"/>
    <w:rsid w:val="3CA72B25"/>
    <w:rsid w:val="3CBB73E9"/>
    <w:rsid w:val="3D5F6CA8"/>
    <w:rsid w:val="3E786E90"/>
    <w:rsid w:val="3EBE6DE5"/>
    <w:rsid w:val="3ED61B5B"/>
    <w:rsid w:val="3F3F458F"/>
    <w:rsid w:val="411D2F88"/>
    <w:rsid w:val="41950C52"/>
    <w:rsid w:val="43680F4D"/>
    <w:rsid w:val="47CA7F06"/>
    <w:rsid w:val="49660EAC"/>
    <w:rsid w:val="4B9C583F"/>
    <w:rsid w:val="4C662D14"/>
    <w:rsid w:val="4F5C395F"/>
    <w:rsid w:val="4F7037D8"/>
    <w:rsid w:val="50797D48"/>
    <w:rsid w:val="50A74756"/>
    <w:rsid w:val="52887C55"/>
    <w:rsid w:val="54750693"/>
    <w:rsid w:val="5494300F"/>
    <w:rsid w:val="54C848EF"/>
    <w:rsid w:val="55726306"/>
    <w:rsid w:val="56762E82"/>
    <w:rsid w:val="568C68F7"/>
    <w:rsid w:val="57373B3B"/>
    <w:rsid w:val="58F219A2"/>
    <w:rsid w:val="59DC3446"/>
    <w:rsid w:val="5C7B1DF4"/>
    <w:rsid w:val="5D177F7F"/>
    <w:rsid w:val="5DFF199F"/>
    <w:rsid w:val="5E146FB6"/>
    <w:rsid w:val="5F671AB3"/>
    <w:rsid w:val="5F693F82"/>
    <w:rsid w:val="5FF313A2"/>
    <w:rsid w:val="60CF3740"/>
    <w:rsid w:val="61ED3802"/>
    <w:rsid w:val="61F93B87"/>
    <w:rsid w:val="638E4C1C"/>
    <w:rsid w:val="65061C39"/>
    <w:rsid w:val="65ED633F"/>
    <w:rsid w:val="672E0C40"/>
    <w:rsid w:val="691408B4"/>
    <w:rsid w:val="69C00E1A"/>
    <w:rsid w:val="6B402769"/>
    <w:rsid w:val="6B870FE0"/>
    <w:rsid w:val="6BA36D3B"/>
    <w:rsid w:val="6BE13E83"/>
    <w:rsid w:val="6C6049D6"/>
    <w:rsid w:val="6D171BCF"/>
    <w:rsid w:val="6E58289F"/>
    <w:rsid w:val="6F6405BC"/>
    <w:rsid w:val="6F825A05"/>
    <w:rsid w:val="6F884B63"/>
    <w:rsid w:val="723D4F95"/>
    <w:rsid w:val="736E27EB"/>
    <w:rsid w:val="773E4182"/>
    <w:rsid w:val="77DC4746"/>
    <w:rsid w:val="78920FED"/>
    <w:rsid w:val="78FA30F9"/>
    <w:rsid w:val="7A795AD8"/>
    <w:rsid w:val="7B2623A0"/>
    <w:rsid w:val="7BDA2D51"/>
    <w:rsid w:val="7C7237B8"/>
    <w:rsid w:val="7D9F7F0D"/>
    <w:rsid w:val="7E707869"/>
    <w:rsid w:val="7ED27835"/>
    <w:rsid w:val="7F9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仿宋_GB2312" w:cs="Times New Roman"/>
      <w:kern w:val="2"/>
      <w:sz w:val="32"/>
      <w:szCs w:val="3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2019-06-21T07:25:00Z</dcterms:created>
  <dc:creator>宽广伟岸</dc:creator>
  <cp:lastModifiedBy>宽广伟岸</cp:lastModifiedBy>
  <cp:lastPrinted>2019-07-01T01:34:00Z</cp:lastPrinted>
  <dcterms:modified xsi:type="dcterms:W3CDTF">2019-07-01T08:29:01Z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