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要件依据：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《关于改革社会组织管理制度促进社会组织健康有序发展的意见》（中办发〔2016〕46号）：切实加强对社会组织名称、宗旨、业务范围、发起人和拟任负责人的把关，支持符合条件的社会组织依法成立。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95545"/>
    <w:rsid w:val="4D9425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dcterms:modified xsi:type="dcterms:W3CDTF">2018-04-30T13:41:16Z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