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tabs>
          <w:tab w:val="left" w:pos="2986"/>
          <w:tab w:val="left" w:pos="52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/>
        <w:jc w:val="both"/>
        <w:textAlignment w:val="auto"/>
        <w:rPr>
          <w:rFonts w:hint="default" w:ascii="黑体" w:hAnsi="黑体" w:eastAsia="黑体" w:cs="黑体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吉林市推进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教育科技人才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产业金融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一体化发展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工作实施方案（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2025-2030年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 xml:space="preserve">    （征求意见稿）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为深入</w:t>
      </w:r>
      <w:r>
        <w:rPr>
          <w:rFonts w:ascii="Times New Roman" w:hAnsi="Times New Roman" w:eastAsia="仿宋_GB2312" w:cs="Times New Roman"/>
          <w:color w:val="auto"/>
          <w:kern w:val="21"/>
          <w:sz w:val="32"/>
          <w:szCs w:val="32"/>
        </w:rPr>
        <w:t>贯彻科教兴国、人才强国、创新驱动发展战略，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全面贯彻落实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党的二十届三中全会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、省委十二届五次全会、省教育科技人才产业大会会议精神，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推进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教育科技人才产业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金融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一体化发展，</w:t>
      </w:r>
      <w:r>
        <w:rPr>
          <w:rFonts w:ascii="Times New Roman" w:hAnsi="Times New Roman" w:eastAsia="仿宋_GB2312" w:cs="Times New Roman"/>
          <w:color w:val="auto"/>
          <w:kern w:val="21"/>
          <w:sz w:val="32"/>
          <w:szCs w:val="32"/>
        </w:rPr>
        <w:t>不断塑造高质量发展新动能新优势，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特制定如下方案。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24"/>
        </w:rPr>
      </w:pPr>
      <w:r>
        <w:rPr>
          <w:rFonts w:hint="eastAsia" w:ascii="黑体" w:hAnsi="黑体" w:eastAsia="黑体" w:cs="黑体"/>
          <w:color w:val="auto"/>
          <w:sz w:val="32"/>
          <w:szCs w:val="24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24"/>
        </w:rPr>
        <w:t>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教育方面，2025年组建4个产业大类专业教学指导委员会，建立专业论证咨询机制；本地高校重点企业应用型人才自给率2027年达到50%，2030年达到60%；技能型人才自给率2027年达到70%，2030年达到80%。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科技方面，全市高新技术企业2025年达到320户，2027年达到390户，2030年达到500户；全市科技成果转化数量2025年达到350个，2027年440个，2030年680个。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人才方面，高校毕业生择吉留吉就业2025年达到1万人，2027年达到3万人，2030年达到5万人；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举办各类人才交流活动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2025年达到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150场，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2027年达到450场，2030年达到750场。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产业方面，专精特新中小企业占“四上”民营法人单位数量比2025年达到15%，2027年达到18%，2030年达到20%；拥有企业技术中心企业占规模以上工业企业数量比2025年达到12%，2027年达到15%，2030年达到18%。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金融方面，2025年建立重点拟上市企业资源库，数量达到5户；2027年推进2户重点企业加快上市和融资进程；2030年力争首发上市和再融资达30亿元。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24"/>
          <w:lang w:eastAsia="zh-CN"/>
        </w:rPr>
        <w:t>二、重点任务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（一）教育奠基：构建产教融合新形态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1.探索产教融合实体化运营路径。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探索产教融合平台与科技创新平台、创业孵化平台等联合发挥作用，部门联合开展各类产学研对接活动，加速推进产教融合平台实质化运营；推动建立产业技术图谱与学科、人才需求清单，建立“产业需求﹣专业设置﹣培养规模”的量化匹配模型，动态调整教育供给结构，打造区域产教融合地图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提升产教融合贯通度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，推行“双主体”办学模式，支持企业与职业院校共建混合所有制产业学院。依托高职院校优势学科和人才优势，布局“银发经济”、“宠物经济”、低空经济等新产业。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责任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部门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市教育局、市科技局、市工信局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市人社局、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各县（市）区、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开发区、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各驻吉高校，列在首位的部门为牵头部门，下同)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2.围绕重点产业布局优势学科。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组建重点领域市级专业教学指导委员会，鼓励驻吉高校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调整优化学科专业，超常布局战略新兴产业、未来产业急需的学科专业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，优先发展碳纤维等新材料、人参等新农业、新装备、新能源、新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医药、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新康养、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低空经济、老年经济、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人工智能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等相关专业，提升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化工、冶金等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传统产业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和健康管理、健康养老等新兴产业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相关专业科研水平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支持东北电力大学电气工程学科进入世界一流学科建设行列。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提升专业布局精准度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指导职业院校在大装备、大旅游、大数据等领域搭建专业集群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责任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部门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市教育局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市科技局、市工信局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各驻吉高校）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" w:eastAsia="zh-CN"/>
        </w:rPr>
        <w:t>强化教育对人才的供给效能。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加强专业学位点建设，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面向行业产业发展需要，培养高层次实践创新型人才。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鼓励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以企业需求为导向，开展校企联合人才培养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ascii="Times New Roman" w:hAnsi="Times New Roman" w:eastAsia="仿宋_GB2312" w:cs="Times New Roman"/>
          <w:color w:val="auto"/>
          <w:kern w:val="21"/>
          <w:sz w:val="32"/>
          <w:szCs w:val="32"/>
          <w:u w:val="none"/>
        </w:rPr>
        <w:t>柔性互聘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u w:val="none"/>
          <w:lang w:eastAsia="zh-CN"/>
        </w:rPr>
        <w:t>，建立一批紧缺人才培养定制班</w:t>
      </w:r>
      <w:r>
        <w:rPr>
          <w:rFonts w:hint="eastAsia" w:eastAsia="仿宋_GB2312" w:cs="Times New Roman"/>
          <w:color w:val="auto"/>
          <w:kern w:val="21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启动一批人才培养专项计划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探索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创建校企人才引培合作联盟，深入推进高校毕业生实习见习直通车，实施校企培养“双导师制”。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着力打通职业院校开展规模化培训的政策堵点。支持中职学校育训并举，推广现代学徒制人才培养模式，鼓励企业对接中职学校开展短学制教育，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推广“订单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班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“工匠班”等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技能人才培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养模式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加强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联合办学（班）等合作。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责任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部门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市教育局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人社局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各驻吉高校）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（二）科技赋能：打造创新转化全链条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eastAsia="仿宋_GB2312" w:cs="Times New Roman"/>
          <w:color w:val="auto"/>
          <w:kern w:val="21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4.强化科教产联动的技术攻关。</w:t>
      </w:r>
      <w:r>
        <w:rPr>
          <w:rFonts w:hint="eastAsia" w:ascii="仿宋_GB2312" w:hAnsi="楷体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围绕“一个中心、四个基地”建设，鼓励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驻吉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聚焦化工、冶金、碳纤维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、电子信息、人参、生物医药、绿色能源等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深入摸排企业技术需求，联合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开展基础研究和应用研究。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鼓励企业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与高校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开展产学研合作的协同创新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，共同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承担省级以上科技创新项目</w:t>
      </w:r>
      <w:r>
        <w:rPr>
          <w:rFonts w:hint="eastAsia" w:ascii="仿宋_GB2312" w:hAnsi="楷体" w:eastAsia="仿宋_GB2312" w:cs="Times New Roman"/>
          <w:color w:val="auto"/>
          <w:sz w:val="32"/>
          <w:szCs w:val="32"/>
          <w:u w:val="none"/>
          <w:lang w:val="en-US" w:eastAsia="zh-CN"/>
        </w:rPr>
        <w:t>，促进传统产业迭代升级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形成一批标志性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成果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改革科研项目凝练方式，突出企业“出题”，支持企业牵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与高校联合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实施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重大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科技攻关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项目。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责任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部门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科技局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市工信局、市财政局、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各县（市）区、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开发区、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各驻吉高校）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 w:bidi="ar-SA"/>
        </w:rPr>
        <w:t>5.高效推动科技成果就地转化。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健全科技成果转化服务机制，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实施科技成果搭桥路演行动，定期征集高等院校及企业科技成果，完善创新成果转化供给清单，促进我市科技成果转移转化。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推动在碳纤维、生物制药、人参产业等领域开发开放应用场景，引导科技成果在真实的场景应用中快速突破与迭代。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建立线上线下“科技成果超市”，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向企业推送匹配技术、人才、资金等创新要素。探索“先使用后付费”等科技成果转化许可方式，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研究制定我市开展科技成果转化若干政策措施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责任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部门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科技局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市工信局、市财政局、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各县（市）区、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开发区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、各驻吉高校）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6.强化服务产教两端的创新载体建设。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鼓励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等院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校与企业共建校企研发中心、实验室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、新型研发机构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等创新平台，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组织实施一批核心技术攻关项目。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着力引导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u w:val="none"/>
        </w:rPr>
        <w:t>支持高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u w:val="none"/>
          <w:lang w:eastAsia="zh-CN"/>
        </w:rPr>
        <w:t>等院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u w:val="none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u w:val="none"/>
          <w:lang w:eastAsia="zh-CN"/>
        </w:rPr>
        <w:t>建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u w:val="none"/>
        </w:rPr>
        <w:t>立科技成果概念验证中心、中试基地等，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u w:val="none"/>
          <w:lang w:eastAsia="zh-CN"/>
        </w:rPr>
        <w:t>产出一批促进新质生产力发展的科技成果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鼓励高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等院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校与企业共享大型仪器设备。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责任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部门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科技局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、市发改委、市教育局、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市工信局、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各县（市）区、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开发区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、各驻吉高校）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（三）人才驱动：打造智力集聚强磁场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7.强化对各类人才的引育留用。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开展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u w:val="none"/>
          <w:lang w:val="en-US" w:eastAsia="zh-CN"/>
        </w:rPr>
        <w:t>“院士专家吉林行”活动，建立高端人才长效合作机制。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政府招、企业用、部门管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模式，为企业引进急需紧缺高层次人才。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常态化开展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引才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活动，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引进一批优秀高校毕业生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等青年人才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科创专员（科技副总）、科技特派员、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“博士专家进企业”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“双千双进”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u w:val="none"/>
          <w:lang w:val="en-US" w:eastAsia="zh-CN"/>
        </w:rPr>
        <w:t>“校友回家过年”“校友人才企业行”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u w:val="none"/>
          <w:lang w:val="en-US" w:eastAsia="zh-CN"/>
        </w:rPr>
        <w:t>“人才集结号”东北行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等专项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按照“需求定向、政府支持、院校主导、企业参与”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的原则，培养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化工制造技师、铁道制修技师、航空维修技师、智能制造技师、家政护工技师和冰雪教练员等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与我市产业密切的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“五师一员”技能人才。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针对企业需求，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量身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定制培训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以市职业教育园区为重点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职业技能培训。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责任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部门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市人社局、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市委组织部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、市教育局、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科技局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各县（市）区、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开发区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、各驻吉高校）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8.强化对人才的服务。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u w:val="none"/>
          <w:lang w:val="en-US" w:eastAsia="zh-CN"/>
        </w:rPr>
        <w:t>组织推荐申报省“长白英才计划”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u w:val="none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u w:val="none"/>
          <w:lang w:val="en-US" w:eastAsia="zh-CN"/>
        </w:rPr>
        <w:t>培养支持一批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u w:val="none"/>
          <w:lang w:val="en-US" w:eastAsia="zh-CN"/>
        </w:rPr>
        <w:t>高层次人才、科技领军人才、优秀青年人才和杰出团队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40"/>
          <w:highlight w:val="none"/>
          <w:u w:val="none"/>
        </w:rPr>
        <w:t>支持青年科技人才开展“卡脖子”关键核心技术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highlight w:val="none"/>
          <w:u w:val="none"/>
        </w:rPr>
        <w:t>攻关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推进职称企业自主评审，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为企业引进的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符合条件的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高层次人才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择优推荐人才项目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。积极落实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创业担保贷款、高校毕业生就业生活补贴、一次性购房补贴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、创业补贴、租房补贴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等政策。组织从事先进技术、科研成果、建设项目、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新型产品等领域的人才进行人才分类认定，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为符合条件的高层次人才兑现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安家补贴、配偶安置、子女入学等政策待遇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，并开通旅游出行等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绿色通道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。为对我市做出突出贡献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企业家和技术专家，给予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优先配偶就业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子女就学，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优先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评比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晋升、优先推荐表彰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、优先住房保障、健康体检、滑雪体验等服务。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对省管驻吉高校引进的高层次人才，纳入市人才政策予以支持保障。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责任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部门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人社局、市委组织部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、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市教育局、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市科技局、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市工信局、市文广旅局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、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各县（市）区、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开发区、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各驻吉高校）</w:t>
      </w:r>
    </w:p>
    <w:p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（四）产业升级：锻造集群发展硬实力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9.立足产业升级促进教育科技人才资源集聚。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提升传统产业，依托吉化转型升级项目及本地优势做大化工产业链，做深做强精细化工产业链；强化高牌号硅钢等高端钢铁产品供给，实现产品层级跃升；突出人参等道地药材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，拓展食品、保健品、医药、美容等领域新品种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依托省医药健康走廊，形成围绕化学原料药、中药及饮片、生物药、医疗器械协同发展的产业体系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。培育新兴产业，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纵向拉长半导体功率器件产业链条;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" w:eastAsia="zh-CN"/>
        </w:rPr>
        <w:t>依托碳纤维、化工新材料等产业优势，全力建设吉林省首家冰雪装备产业园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布局未来产业，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加快碳纤维“零碳”制品产业园建设，争创国家级碳纤维产业集群;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发挥碳纤维产业、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航空维修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军工装备制造基础优势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，促进低空装备产业发展。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发挥开发区、产业园区创新资源集聚优势，吸引相关产业的企业入驻，汇聚各类科技人才，形成产业集群效应，带动科技研发和人才教育的协同发展。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责任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部门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：市工信局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、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市教育局、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市科技局、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人社局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，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各县（市）区、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开发区、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各驻吉高校）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10.依托科技创新主体锻造助力产业升级助推器。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高新技术</w:t>
      </w: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企业、专精特新企业梯度培育体系，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推动科技型企业“破茧成蝶”“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攀高壮大”。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做好省市联动，培育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科技领军企业，</w:t>
      </w: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鼓励企业牵头组建创新联合体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面向先进材料、生物医药等新兴和未来产业，加快布局培育企业技术中心。全面落实企业研发费用加计扣除等惠企政策，引导企业加大研发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投入。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落实制造业“智改数转”政策，开展数字化车间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智能工厂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创建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完善科技企业孵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化器动态管理机制，鼓励县（市）、区与高校共建科技企业孵化器（众创空间），常态化开展“助企创新”系列活动。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责任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部门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：市工信局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、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市教育局、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市科技局、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各县（市）区、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开发区、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各驻吉高校）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（五）金融助力：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拓宽企业融资新渠道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" w:eastAsia="zh-CN"/>
        </w:rPr>
        <w:t>创新金融产品服务。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引导金融机构加大对全市教育科技人才产业发展支持力度，不断扩大业务范围和信贷规模。围绕我市化工、碳纤维、冰雪等重点产业，积极上争资源政策倾斜，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建立联合授信、银团贷款等协作机制，推进信贷资金高效配置。强化与企业合作对接，提升产业链金融服务穿透能力，支持链上更多中小企业融资发展。创新推广“科技贷”“人才贷”等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科创信贷产品，为企业提供更多个性化金融服务。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责任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部门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：市财政局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、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市科技局、市工信局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12.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" w:eastAsia="zh-CN" w:bidi="ar-SA"/>
        </w:rPr>
        <w:t>组织融资对接活动。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搭建常态化、多层次政银企对接平台，每年组织线上线下银企对接活动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50场次以上，实现融资授信100亿元以上。组织我市金融青年专家深入企业调研指导，提供政策咨询、产品推介、融资策划等多元化服务，强化“融资+融智”支持。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责任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部门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：市财政局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、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市科技局、市工信局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各县（市）区、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开发区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13.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推进上市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融资进程。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落实企业上市“吉翔”计划，建立上市工作推进机制，完善重点拟上市企业资源库，通过“建库培育、专班推进、专题培训”等方式夯实理论基础，提高规范经营意识，营造良好的资本市场发展氛围，调动企业上市和融资的积极性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责任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部门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：市财政局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、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市科技局、市工信局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各县（市）区、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开发区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三、保障措施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坚持党的全面领导，发挥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委科技委作用，成立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五个工作组：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综合协调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与科技发展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组（市科技局）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教产融合组（市教育局）、产业创新组（市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工信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局）、人才支撑组（市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人社局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、金融助力组（市财政局），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建立一体协同机制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健全工作例会、部门会商等制度，统筹部署教育科技人才产业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金融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一体化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发展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，增强政策一致性。优化财政支出结构，创新财政投入方式，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统筹配置教育科技人才产业财政投入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，加大金融支持力度，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健全政府、企业、社会多元化投入机制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，形成“一盘棋”抓落实的工作格局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及时总结推广教育科技人才产业金融一体发展工作好经验好做法，在全社会形成尊重知识、崇尚创新、重视人才的良好氛围。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A3324"/>
    <w:rsid w:val="6BFE6070"/>
    <w:rsid w:val="6E1A3324"/>
    <w:rsid w:val="BFB62F22"/>
    <w:rsid w:val="FF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100" w:firstLineChars="100"/>
    </w:p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eastAsia="仿宋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Block Text"/>
    <w:qFormat/>
    <w:uiPriority w:val="0"/>
    <w:pPr>
      <w:widowControl w:val="0"/>
      <w:spacing w:after="120"/>
      <w:ind w:left="1440" w:leftChars="700" w:right="1440" w:rightChars="7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F01_H2黑体"/>
    <w:basedOn w:val="13"/>
    <w:qFormat/>
    <w:uiPriority w:val="0"/>
    <w:pPr>
      <w:ind w:firstLine="200" w:firstLineChars="200"/>
      <w:outlineLvl w:val="1"/>
    </w:pPr>
    <w:rPr>
      <w:rFonts w:eastAsia="黑体"/>
    </w:rPr>
  </w:style>
  <w:style w:type="paragraph" w:customStyle="1" w:styleId="13">
    <w:name w:val="#01_文本基准"/>
    <w:qFormat/>
    <w:uiPriority w:val="0"/>
    <w:pPr>
      <w:widowControl w:val="0"/>
      <w:overflowPunct w:val="0"/>
      <w:spacing w:line="600" w:lineRule="exact"/>
      <w:jc w:val="both"/>
    </w:pPr>
    <w:rPr>
      <w:rFonts w:ascii="Times New Roman" w:hAnsi="Times New Roman" w:eastAsia="仿宋_GB2312" w:cs="宋体"/>
      <w:color w:val="000000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2025-08-05T09:17:00Z</dcterms:created>
  <dc:creator>WinstonSmith</dc:creator>
  <cp:lastModifiedBy>inspur</cp:lastModifiedBy>
  <dcterms:modified xsi:type="dcterms:W3CDTF">2025-08-05T14:16:04Z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D58E6BB2F9674AF697C0596BFB4A2BDE_11</vt:lpwstr>
  </property>
  <property fmtid="{D5CDD505-2E9C-101B-9397-08002B2CF9AE}" pid="4" name="KSOTemplateDocerSaveRecord">
    <vt:lpwstr>eyJoZGlkIjoiOGIzOThkZmIwZmI5MjYxZTdjZGQwYmUyM2JiYTE3MjgiLCJ1c2VySWQiOiI2Mzk0MTYzMjIifQ==</vt:lpwstr>
  </property>
</Properties>
</file>