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79" w:rsidRDefault="00780594">
      <w:pPr>
        <w:ind w:left="0" w:firstLine="0"/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第二部分</w:t>
      </w:r>
      <w:r>
        <w:rPr>
          <w:rFonts w:ascii="黑体" w:eastAsia="黑体" w:hAnsi="黑体" w:hint="eastAsia"/>
          <w:sz w:val="44"/>
        </w:rPr>
        <w:t xml:space="preserve"> 2017</w:t>
      </w:r>
      <w:r>
        <w:rPr>
          <w:rFonts w:ascii="黑体" w:eastAsia="黑体" w:hAnsi="黑体" w:hint="eastAsia"/>
          <w:sz w:val="44"/>
        </w:rPr>
        <w:t>年度部门决算表</w:t>
      </w:r>
    </w:p>
    <w:p w:rsidR="00036F79" w:rsidRDefault="00036F79">
      <w:pPr>
        <w:ind w:left="0" w:firstLine="0"/>
        <w:rPr>
          <w:rFonts w:ascii="仿宋" w:eastAsia="仿宋" w:hAnsi="仿宋"/>
          <w:sz w:val="32"/>
        </w:rPr>
      </w:pPr>
    </w:p>
    <w:p w:rsidR="00036F79" w:rsidRDefault="00780594">
      <w:pPr>
        <w:ind w:left="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一、收入支出决算总表</w:t>
      </w:r>
    </w:p>
    <w:p w:rsidR="00036F79" w:rsidRDefault="00780594" w:rsidP="00A15DFB">
      <w:pPr>
        <w:ind w:leftChars="-425" w:left="-850" w:firstLine="640"/>
        <w:jc w:val="left"/>
        <w:rPr>
          <w:rFonts w:ascii="黑体" w:eastAsia="黑体" w:hAnsi="黑体" w:hint="eastAsia"/>
          <w:sz w:val="32"/>
        </w:rPr>
      </w:pPr>
      <w:bookmarkStart w:id="0" w:name="_GoBack"/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6191885" cy="4756150"/>
            <wp:effectExtent l="0" t="0" r="18415" b="635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475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780594">
      <w:pPr>
        <w:ind w:left="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二、收入决算表</w:t>
      </w:r>
    </w:p>
    <w:p w:rsidR="00036F79" w:rsidRDefault="00036F79">
      <w:pPr>
        <w:ind w:left="0" w:firstLine="0"/>
        <w:rPr>
          <w:rFonts w:ascii="仿宋" w:eastAsia="仿宋" w:hAnsi="仿宋"/>
          <w:sz w:val="32"/>
        </w:rPr>
      </w:pPr>
    </w:p>
    <w:p w:rsidR="00036F79" w:rsidRDefault="00780594" w:rsidP="00A15DFB">
      <w:pPr>
        <w:ind w:leftChars="-71" w:left="-142" w:firstLine="284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5744210" cy="2229485"/>
            <wp:effectExtent l="1905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210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6F79" w:rsidRDefault="00036F79">
      <w:pPr>
        <w:ind w:left="0" w:firstLine="640"/>
        <w:rPr>
          <w:rFonts w:ascii="Times New Roman" w:eastAsia="宋体" w:hAnsi="Times New Roman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780594">
      <w:pPr>
        <w:ind w:left="0" w:firstLine="640"/>
        <w:rPr>
          <w:rFonts w:ascii="仿宋" w:eastAsia="仿宋" w:hAnsi="仿宋"/>
          <w:sz w:val="32"/>
        </w:rPr>
      </w:pPr>
      <w:r>
        <w:rPr>
          <w:rFonts w:ascii="黑体" w:eastAsia="黑体" w:hAnsi="黑体" w:hint="eastAsia"/>
          <w:sz w:val="32"/>
        </w:rPr>
        <w:t>三、支出决算表</w:t>
      </w:r>
    </w:p>
    <w:p w:rsidR="00036F79" w:rsidRDefault="00780594">
      <w:pPr>
        <w:ind w:left="0" w:firstLine="0"/>
        <w:rPr>
          <w:rFonts w:ascii="仿宋" w:eastAsia="仿宋" w:hAnsi="仿宋"/>
          <w:sz w:val="32"/>
        </w:rPr>
      </w:pPr>
      <w:r>
        <w:rPr>
          <w:rFonts w:ascii="Times New Roman" w:eastAsia="宋体" w:hAnsi="Times New Roman" w:hint="eastAsia"/>
        </w:rPr>
        <w:t xml:space="preserve">                                                                                                             </w:t>
      </w:r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5268595" cy="2118995"/>
            <wp:effectExtent l="0" t="0" r="8255" b="1460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6F79" w:rsidRDefault="00036F79">
      <w:pPr>
        <w:ind w:left="0" w:firstLine="0"/>
        <w:rPr>
          <w:rFonts w:ascii="仿宋" w:eastAsia="仿宋" w:hAnsi="仿宋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 w:rsidP="00A15DFB">
      <w:pPr>
        <w:ind w:left="0" w:firstLine="8192"/>
        <w:rPr>
          <w:rFonts w:ascii="黑体" w:eastAsia="黑体" w:hAnsi="黑体"/>
          <w:sz w:val="32"/>
        </w:rPr>
      </w:pPr>
    </w:p>
    <w:p w:rsidR="00036F79" w:rsidRDefault="00036F79" w:rsidP="00A15DFB">
      <w:pPr>
        <w:ind w:left="0" w:firstLine="8192"/>
        <w:rPr>
          <w:rFonts w:ascii="黑体" w:eastAsia="黑体" w:hAnsi="黑体"/>
          <w:sz w:val="32"/>
        </w:rPr>
      </w:pPr>
    </w:p>
    <w:p w:rsidR="00036F79" w:rsidRDefault="00780594">
      <w:pPr>
        <w:ind w:left="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四、财政拨款收入支出决算总表</w:t>
      </w:r>
    </w:p>
    <w:p w:rsidR="00036F79" w:rsidRDefault="00780594">
      <w:pPr>
        <w:ind w:left="0" w:firstLine="0"/>
        <w:rPr>
          <w:rFonts w:ascii="Times New Roman" w:eastAsia="仿宋_GB2312" w:hAnsi="Times New Roman"/>
          <w:sz w:val="30"/>
        </w:rPr>
      </w:pPr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5269865" cy="3897630"/>
            <wp:effectExtent l="0" t="0" r="698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97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6F79" w:rsidRDefault="00036F79">
      <w:pPr>
        <w:ind w:left="0" w:firstLine="0"/>
        <w:rPr>
          <w:rFonts w:ascii="Times New Roman" w:eastAsia="仿宋_GB2312" w:hAnsi="Times New Roman"/>
          <w:sz w:val="30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780594">
      <w:pPr>
        <w:ind w:left="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五、一般公共预算财政拨款支出决算表</w:t>
      </w:r>
    </w:p>
    <w:p w:rsidR="00036F79" w:rsidRDefault="00036F79">
      <w:pPr>
        <w:ind w:left="0" w:firstLine="0"/>
        <w:rPr>
          <w:rFonts w:ascii="仿宋" w:eastAsia="仿宋" w:hAnsi="仿宋"/>
          <w:sz w:val="32"/>
        </w:rPr>
      </w:pPr>
    </w:p>
    <w:p w:rsidR="00036F79" w:rsidRDefault="00780594">
      <w:pPr>
        <w:ind w:left="0" w:firstLine="0"/>
        <w:rPr>
          <w:rFonts w:ascii="仿宋" w:eastAsia="仿宋" w:hAnsi="仿宋"/>
          <w:sz w:val="32"/>
        </w:rPr>
      </w:pPr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5271770" cy="2846705"/>
            <wp:effectExtent l="0" t="0" r="5080" b="1079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6F79" w:rsidRDefault="00036F79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/>
          <w:sz w:val="32"/>
        </w:rPr>
      </w:pPr>
    </w:p>
    <w:p w:rsidR="00036F79" w:rsidRDefault="00780594">
      <w:pPr>
        <w:ind w:left="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六、一般公共预算财政拨款基本支出决算表</w:t>
      </w:r>
    </w:p>
    <w:p w:rsidR="00036F79" w:rsidRDefault="00780594">
      <w:pPr>
        <w:ind w:left="0" w:firstLine="420"/>
        <w:rPr>
          <w:rFonts w:ascii="黑体" w:eastAsia="黑体" w:hAnsi="黑体"/>
          <w:sz w:val="32"/>
        </w:rPr>
      </w:pPr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5273040" cy="3749040"/>
            <wp:effectExtent l="0" t="0" r="3810" b="381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6F79" w:rsidRDefault="00780594">
      <w:pPr>
        <w:ind w:left="0" w:firstLine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  </w:t>
      </w:r>
    </w:p>
    <w:p w:rsidR="00036F79" w:rsidRDefault="00036F79">
      <w:pPr>
        <w:ind w:left="0" w:firstLine="0"/>
        <w:rPr>
          <w:rFonts w:ascii="黑体" w:eastAsia="黑体" w:hAnsi="黑体"/>
          <w:sz w:val="32"/>
        </w:rPr>
      </w:pPr>
    </w:p>
    <w:p w:rsidR="00036F79" w:rsidRDefault="00036F79">
      <w:pPr>
        <w:ind w:left="0" w:firstLine="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 w:hint="eastAsia"/>
          <w:sz w:val="32"/>
        </w:rPr>
      </w:pPr>
    </w:p>
    <w:p w:rsidR="00A15DFB" w:rsidRDefault="00A15DFB">
      <w:pPr>
        <w:ind w:left="0" w:firstLine="640"/>
        <w:rPr>
          <w:rFonts w:ascii="黑体" w:eastAsia="黑体" w:hAnsi="黑体"/>
          <w:sz w:val="32"/>
        </w:rPr>
      </w:pPr>
    </w:p>
    <w:p w:rsidR="00036F79" w:rsidRDefault="00780594">
      <w:pPr>
        <w:ind w:left="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七、一般公共预算财政拨款“三公”经费支出决算表</w:t>
      </w:r>
    </w:p>
    <w:p w:rsidR="00036F79" w:rsidRDefault="00036F79">
      <w:pPr>
        <w:ind w:left="0" w:firstLine="0"/>
        <w:rPr>
          <w:rFonts w:ascii="仿宋" w:eastAsia="仿宋" w:hAnsi="仿宋"/>
          <w:sz w:val="32"/>
        </w:rPr>
      </w:pPr>
    </w:p>
    <w:p w:rsidR="00036F79" w:rsidRDefault="00780594">
      <w:pPr>
        <w:ind w:left="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</w:t>
      </w:r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5613400" cy="200025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036F79">
      <w:pPr>
        <w:ind w:left="0" w:firstLine="640"/>
        <w:rPr>
          <w:rFonts w:ascii="黑体" w:eastAsia="黑体" w:hAnsi="黑体"/>
          <w:sz w:val="32"/>
        </w:rPr>
      </w:pPr>
    </w:p>
    <w:p w:rsidR="00036F79" w:rsidRDefault="00780594">
      <w:pPr>
        <w:ind w:left="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八、政府性基金预算财政拨款收入支出决算表</w:t>
      </w:r>
    </w:p>
    <w:p w:rsidR="00036F79" w:rsidRPr="00A15DFB" w:rsidRDefault="00780594" w:rsidP="00A15DFB">
      <w:pPr>
        <w:ind w:firstLine="11918"/>
        <w:rPr>
          <w:rFonts w:eastAsiaTheme="minorEastAsia" w:hint="eastAsia"/>
        </w:rPr>
      </w:pPr>
      <w:r>
        <w:rPr>
          <w:rFonts w:ascii="Times New Roman" w:eastAsia="宋体" w:hAnsi="Times New Roman"/>
          <w:noProof/>
          <w:sz w:val="21"/>
        </w:rPr>
        <w:drawing>
          <wp:inline distT="0" distB="0" distL="114300" distR="114300">
            <wp:extent cx="5671185" cy="2390775"/>
            <wp:effectExtent l="1905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2390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036F79" w:rsidRPr="00A15DFB" w:rsidSect="0003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94" w:rsidRDefault="00780594" w:rsidP="00A15DFB">
      <w:r>
        <w:separator/>
      </w:r>
    </w:p>
  </w:endnote>
  <w:endnote w:type="continuationSeparator" w:id="0">
    <w:p w:rsidR="00780594" w:rsidRDefault="00780594" w:rsidP="00A15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94" w:rsidRDefault="00780594" w:rsidP="00A15DFB">
      <w:r>
        <w:separator/>
      </w:r>
    </w:p>
  </w:footnote>
  <w:footnote w:type="continuationSeparator" w:id="0">
    <w:p w:rsidR="00780594" w:rsidRDefault="00780594" w:rsidP="00A15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C909D8"/>
    <w:rsid w:val="00036F79"/>
    <w:rsid w:val="00780594"/>
    <w:rsid w:val="00A15DFB"/>
    <w:rsid w:val="6D535020"/>
    <w:rsid w:val="73E0734A"/>
    <w:rsid w:val="79C9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Theme="minorEastAsia" w:hAnsi="宋体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36F79"/>
    <w:pPr>
      <w:widowControl w:val="0"/>
      <w:ind w:left="-11776" w:firstLine="19968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5DFB"/>
    <w:rPr>
      <w:sz w:val="18"/>
      <w:szCs w:val="18"/>
    </w:rPr>
  </w:style>
  <w:style w:type="character" w:customStyle="1" w:styleId="Char">
    <w:name w:val="批注框文本 Char"/>
    <w:basedOn w:val="a0"/>
    <w:link w:val="a3"/>
    <w:rsid w:val="00A15DFB"/>
    <w:rPr>
      <w:rFonts w:eastAsia="Times New Roman"/>
      <w:sz w:val="18"/>
      <w:szCs w:val="18"/>
    </w:rPr>
  </w:style>
  <w:style w:type="paragraph" w:styleId="a4">
    <w:name w:val="header"/>
    <w:basedOn w:val="a"/>
    <w:link w:val="Char0"/>
    <w:rsid w:val="00A15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15DFB"/>
    <w:rPr>
      <w:rFonts w:eastAsia="Times New Roman"/>
      <w:sz w:val="18"/>
      <w:szCs w:val="18"/>
    </w:rPr>
  </w:style>
  <w:style w:type="paragraph" w:styleId="a5">
    <w:name w:val="footer"/>
    <w:basedOn w:val="a"/>
    <w:link w:val="Char1"/>
    <w:rsid w:val="00A15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15DFB"/>
    <w:rPr>
      <w:rFonts w:eastAsia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6</Pages>
  <Words>48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WPS_1528168389</dc:creator>
  <cp:lastModifiedBy>Sky123.Org</cp:lastModifiedBy>
  <cp:revision>2</cp:revision>
  <dcterms:created xsi:type="dcterms:W3CDTF">2018-08-22T00:41:00Z</dcterms:created>
  <dcterms:modified xsi:type="dcterms:W3CDTF">2018-08-22T00:46:00Z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