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EE718" w14:textId="77777777" w:rsidR="00F978EF" w:rsidRPr="00F978EF" w:rsidRDefault="00F978EF" w:rsidP="00F978EF">
      <w:pPr>
        <w:autoSpaceDE w:val="0"/>
        <w:autoSpaceDN w:val="0"/>
        <w:adjustRightInd w:val="0"/>
        <w:jc w:val="center"/>
        <w:rPr>
          <w:rFonts w:ascii="新宋体" w:eastAsia="新宋体" w:hAnsi="新宋体" w:cs="MicrosoftYaHei"/>
          <w:color w:val="000000"/>
          <w:kern w:val="0"/>
          <w:sz w:val="44"/>
          <w:szCs w:val="44"/>
        </w:rPr>
      </w:pPr>
      <w:r w:rsidRPr="00F978EF">
        <w:rPr>
          <w:rFonts w:ascii="新宋体" w:eastAsia="新宋体" w:hAnsi="新宋体" w:cs="MicrosoftYaHei" w:hint="eastAsia"/>
          <w:color w:val="000000"/>
          <w:kern w:val="0"/>
          <w:sz w:val="44"/>
          <w:szCs w:val="44"/>
        </w:rPr>
        <w:t>关于进一步做好劳动争议案件仲裁终局裁决工作的通知</w:t>
      </w:r>
    </w:p>
    <w:p w14:paraId="513478E8" w14:textId="77777777" w:rsidR="00F978EF" w:rsidRPr="00F978EF" w:rsidRDefault="00F978EF" w:rsidP="00F978EF">
      <w:pPr>
        <w:autoSpaceDE w:val="0"/>
        <w:autoSpaceDN w:val="0"/>
        <w:adjustRightInd w:val="0"/>
        <w:jc w:val="center"/>
        <w:rPr>
          <w:rFonts w:ascii="楷体" w:eastAsia="楷体" w:hAnsi="楷体" w:cs="MicrosoftYaHei"/>
          <w:color w:val="000000"/>
          <w:kern w:val="0"/>
          <w:sz w:val="28"/>
          <w:szCs w:val="28"/>
        </w:rPr>
      </w:pPr>
      <w:proofErr w:type="gramStart"/>
      <w:r w:rsidRPr="00F978EF">
        <w:rPr>
          <w:rFonts w:ascii="楷体" w:eastAsia="楷体" w:hAnsi="楷体" w:cs="MicrosoftYaHei" w:hint="eastAsia"/>
          <w:color w:val="000000"/>
          <w:kern w:val="0"/>
          <w:sz w:val="28"/>
          <w:szCs w:val="28"/>
        </w:rPr>
        <w:t>吉市人</w:t>
      </w:r>
      <w:proofErr w:type="gramEnd"/>
      <w:r w:rsidRPr="00F978EF">
        <w:rPr>
          <w:rFonts w:ascii="楷体" w:eastAsia="楷体" w:hAnsi="楷体" w:cs="MicrosoftYaHei" w:hint="eastAsia"/>
          <w:color w:val="000000"/>
          <w:kern w:val="0"/>
          <w:sz w:val="28"/>
          <w:szCs w:val="28"/>
        </w:rPr>
        <w:t>社联发〔</w:t>
      </w:r>
      <w:r w:rsidRPr="00F978EF">
        <w:rPr>
          <w:rFonts w:ascii="楷体" w:eastAsia="楷体" w:hAnsi="楷体" w:cs="MicrosoftYaHei"/>
          <w:color w:val="000000"/>
          <w:kern w:val="0"/>
          <w:sz w:val="28"/>
          <w:szCs w:val="28"/>
        </w:rPr>
        <w:t>2017</w:t>
      </w:r>
      <w:r w:rsidRPr="00F978EF">
        <w:rPr>
          <w:rFonts w:ascii="楷体" w:eastAsia="楷体" w:hAnsi="楷体" w:cs="MicrosoftYaHei" w:hint="eastAsia"/>
          <w:color w:val="000000"/>
          <w:kern w:val="0"/>
          <w:sz w:val="28"/>
          <w:szCs w:val="28"/>
        </w:rPr>
        <w:t>〕</w:t>
      </w:r>
      <w:r w:rsidRPr="00F978EF">
        <w:rPr>
          <w:rFonts w:ascii="楷体" w:eastAsia="楷体" w:hAnsi="楷体" w:cs="MicrosoftYaHei"/>
          <w:color w:val="000000"/>
          <w:kern w:val="0"/>
          <w:sz w:val="28"/>
          <w:szCs w:val="28"/>
        </w:rPr>
        <w:t>26</w:t>
      </w:r>
      <w:r w:rsidRPr="00F978EF">
        <w:rPr>
          <w:rFonts w:ascii="楷体" w:eastAsia="楷体" w:hAnsi="楷体" w:cs="MicrosoftYaHei" w:hint="eastAsia"/>
          <w:color w:val="000000"/>
          <w:kern w:val="0"/>
          <w:sz w:val="28"/>
          <w:szCs w:val="28"/>
        </w:rPr>
        <w:t>号</w:t>
      </w:r>
    </w:p>
    <w:p w14:paraId="3F7C8D41" w14:textId="77777777" w:rsidR="00F978EF" w:rsidRDefault="00F978EF" w:rsidP="00F978EF">
      <w:pPr>
        <w:autoSpaceDE w:val="0"/>
        <w:autoSpaceDN w:val="0"/>
        <w:adjustRightInd w:val="0"/>
        <w:spacing w:line="640" w:lineRule="exact"/>
        <w:rPr>
          <w:rFonts w:ascii="仿宋" w:eastAsia="仿宋" w:cs="仿宋"/>
          <w:color w:val="000000"/>
          <w:kern w:val="0"/>
          <w:sz w:val="32"/>
          <w:szCs w:val="32"/>
        </w:rPr>
      </w:pPr>
    </w:p>
    <w:p w14:paraId="650F396A" w14:textId="0EED44FE" w:rsidR="00F978EF" w:rsidRPr="00F978EF" w:rsidRDefault="00F978EF" w:rsidP="00F978EF">
      <w:pPr>
        <w:autoSpaceDE w:val="0"/>
        <w:autoSpaceDN w:val="0"/>
        <w:adjustRightInd w:val="0"/>
        <w:spacing w:line="640" w:lineRule="exact"/>
        <w:rPr>
          <w:rFonts w:ascii="仿宋" w:eastAsia="仿宋" w:cs="仿宋"/>
          <w:color w:val="000000"/>
          <w:kern w:val="0"/>
          <w:sz w:val="32"/>
          <w:szCs w:val="32"/>
        </w:rPr>
      </w:pPr>
      <w:r w:rsidRPr="00F978EF">
        <w:rPr>
          <w:rFonts w:ascii="仿宋" w:eastAsia="仿宋" w:cs="仿宋" w:hint="eastAsia"/>
          <w:color w:val="000000"/>
          <w:kern w:val="0"/>
          <w:sz w:val="32"/>
          <w:szCs w:val="32"/>
        </w:rPr>
        <w:t>各县（市、区）人力资源和社会保障局、人民法院：</w:t>
      </w:r>
    </w:p>
    <w:p w14:paraId="5FF48811" w14:textId="79B97AC0"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为贯彻落实吉林省人力资源和社会保障厅等八部门《关于贯彻落实进一步加强劳动人事争议调解仲裁，完善多元处理机制意见的通知》（吉人社联字〔</w:t>
      </w:r>
      <w:r w:rsidRPr="00F978EF">
        <w:rPr>
          <w:rFonts w:ascii="仿宋" w:eastAsia="仿宋" w:cs="仿宋"/>
          <w:color w:val="000000"/>
          <w:kern w:val="0"/>
          <w:sz w:val="32"/>
          <w:szCs w:val="32"/>
        </w:rPr>
        <w:t>2017</w:t>
      </w:r>
      <w:r w:rsidRPr="00F978EF">
        <w:rPr>
          <w:rFonts w:ascii="仿宋" w:eastAsia="仿宋" w:cs="仿宋" w:hint="eastAsia"/>
          <w:color w:val="000000"/>
          <w:kern w:val="0"/>
          <w:sz w:val="32"/>
          <w:szCs w:val="32"/>
        </w:rPr>
        <w:t>〕</w:t>
      </w:r>
      <w:r w:rsidRPr="00F978EF">
        <w:rPr>
          <w:rFonts w:ascii="仿宋" w:eastAsia="仿宋" w:cs="仿宋"/>
          <w:color w:val="000000"/>
          <w:kern w:val="0"/>
          <w:sz w:val="32"/>
          <w:szCs w:val="32"/>
        </w:rPr>
        <w:t>60</w:t>
      </w:r>
      <w:r w:rsidRPr="00F978EF">
        <w:rPr>
          <w:rFonts w:ascii="仿宋" w:eastAsia="仿宋" w:cs="仿宋" w:hint="eastAsia"/>
          <w:color w:val="000000"/>
          <w:kern w:val="0"/>
          <w:sz w:val="32"/>
          <w:szCs w:val="32"/>
        </w:rPr>
        <w:t>号）精神，进一步明确劳动争议案件终局裁决适用范围，统一劳动争议案件仲裁尺度，保证我市劳动争议案件依法、公正、高效处理，依据《中华人民共和国劳动争议调解仲裁法》、《最高人民法院关于审理劳动争议案件适用法律若干问题的解释（三）》、《劳动人事争议仲裁办案规则》等相关规定，结合我市劳动争议处理工作实践，现就进一步做好劳动争议案件仲裁终局裁决工作通知如下：</w:t>
      </w:r>
    </w:p>
    <w:p w14:paraId="4314E791" w14:textId="77777777" w:rsidR="00F978EF" w:rsidRPr="00F978EF" w:rsidRDefault="00F978EF" w:rsidP="00F978EF">
      <w:pPr>
        <w:autoSpaceDE w:val="0"/>
        <w:autoSpaceDN w:val="0"/>
        <w:adjustRightInd w:val="0"/>
        <w:spacing w:line="640" w:lineRule="exact"/>
        <w:ind w:firstLineChars="200" w:firstLine="640"/>
        <w:rPr>
          <w:rFonts w:ascii="黑体" w:eastAsia="黑体" w:cs="黑体"/>
          <w:color w:val="000000"/>
          <w:kern w:val="0"/>
          <w:sz w:val="32"/>
          <w:szCs w:val="32"/>
        </w:rPr>
      </w:pPr>
      <w:r w:rsidRPr="00F978EF">
        <w:rPr>
          <w:rFonts w:ascii="黑体" w:eastAsia="黑体" w:cs="黑体" w:hint="eastAsia"/>
          <w:color w:val="000000"/>
          <w:kern w:val="0"/>
          <w:sz w:val="32"/>
          <w:szCs w:val="32"/>
        </w:rPr>
        <w:t>一、终局裁决的适用范围</w:t>
      </w:r>
    </w:p>
    <w:p w14:paraId="0A0A4EBC" w14:textId="777A6BE6"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222222"/>
          <w:kern w:val="0"/>
          <w:sz w:val="32"/>
          <w:szCs w:val="32"/>
        </w:rPr>
        <w:t>申请人根据调解仲裁法第四十七条第（一）项规定，追索劳动报酬、工伤医疗费、经济补偿或者赔偿金，单项裁决数额不超过</w:t>
      </w:r>
      <w:r w:rsidRPr="00F978EF">
        <w:rPr>
          <w:rFonts w:ascii="仿宋" w:eastAsia="仿宋" w:cs="仿宋" w:hint="eastAsia"/>
          <w:color w:val="000000"/>
          <w:kern w:val="0"/>
          <w:sz w:val="32"/>
          <w:szCs w:val="32"/>
        </w:rPr>
        <w:t>当地月最低工资标准十二个月金额的事项，应当适用终局裁决。</w:t>
      </w:r>
    </w:p>
    <w:p w14:paraId="39D8BDCE" w14:textId="0B6331CE" w:rsidR="00F978EF" w:rsidRPr="00F978EF" w:rsidRDefault="00F978EF" w:rsidP="00F978EF">
      <w:pPr>
        <w:autoSpaceDE w:val="0"/>
        <w:autoSpaceDN w:val="0"/>
        <w:adjustRightInd w:val="0"/>
        <w:spacing w:line="640" w:lineRule="exact"/>
        <w:ind w:firstLineChars="200" w:firstLine="640"/>
        <w:rPr>
          <w:rFonts w:ascii="仿宋" w:eastAsia="仿宋" w:cs="仿宋"/>
          <w:color w:val="222222"/>
          <w:kern w:val="0"/>
          <w:sz w:val="32"/>
          <w:szCs w:val="32"/>
        </w:rPr>
      </w:pPr>
      <w:r w:rsidRPr="00F978EF">
        <w:rPr>
          <w:rFonts w:ascii="仿宋" w:eastAsia="仿宋" w:cs="仿宋" w:hint="eastAsia"/>
          <w:color w:val="222222"/>
          <w:kern w:val="0"/>
          <w:sz w:val="32"/>
          <w:szCs w:val="32"/>
        </w:rPr>
        <w:t>前款经济补偿包括《中华人民共和国劳动合同法》规定</w:t>
      </w:r>
      <w:r w:rsidRPr="00F978EF">
        <w:rPr>
          <w:rFonts w:ascii="仿宋" w:eastAsia="仿宋" w:cs="仿宋" w:hint="eastAsia"/>
          <w:color w:val="222222"/>
          <w:kern w:val="0"/>
          <w:sz w:val="32"/>
          <w:szCs w:val="32"/>
        </w:rPr>
        <w:lastRenderedPageBreak/>
        <w:t>的竞业限制期限内给予的经济补偿、解除或者终止劳动合同的经济补偿等；赔偿金包括劳动合同法规定的未签订书面劳动合同第二倍工资、违法约定试用期的赔偿金、违法解除或者终止劳动合同的赔偿金等。</w:t>
      </w:r>
    </w:p>
    <w:p w14:paraId="6819A683" w14:textId="6425AB9C" w:rsidR="00F978EF" w:rsidRPr="00F978EF" w:rsidRDefault="00F978EF" w:rsidP="00F978EF">
      <w:pPr>
        <w:autoSpaceDE w:val="0"/>
        <w:autoSpaceDN w:val="0"/>
        <w:adjustRightInd w:val="0"/>
        <w:spacing w:line="640" w:lineRule="exact"/>
        <w:ind w:firstLineChars="200" w:firstLine="640"/>
        <w:rPr>
          <w:rFonts w:ascii="仿宋" w:eastAsia="仿宋" w:cs="仿宋"/>
          <w:color w:val="222222"/>
          <w:kern w:val="0"/>
          <w:sz w:val="32"/>
          <w:szCs w:val="32"/>
        </w:rPr>
      </w:pPr>
      <w:r w:rsidRPr="00F978EF">
        <w:rPr>
          <w:rFonts w:ascii="仿宋" w:eastAsia="仿宋" w:cs="仿宋" w:hint="eastAsia"/>
          <w:color w:val="222222"/>
          <w:kern w:val="0"/>
          <w:sz w:val="32"/>
          <w:szCs w:val="32"/>
        </w:rPr>
        <w:t>根据调解仲裁法第四十七条第（二）项的规定，因执行国家的劳动标准在工作时间、休息休假、社会保险等方面发生的争议应当适用终局裁决。</w:t>
      </w:r>
    </w:p>
    <w:p w14:paraId="3B15CE00" w14:textId="77777777" w:rsidR="00F978EF" w:rsidRPr="00F978EF" w:rsidRDefault="00F978EF" w:rsidP="00F978EF">
      <w:pPr>
        <w:autoSpaceDE w:val="0"/>
        <w:autoSpaceDN w:val="0"/>
        <w:adjustRightInd w:val="0"/>
        <w:spacing w:line="640" w:lineRule="exact"/>
        <w:ind w:firstLineChars="200" w:firstLine="640"/>
        <w:rPr>
          <w:rFonts w:ascii="楷体" w:eastAsia="楷体" w:hAnsi="楷体" w:cs="T3Font_8"/>
          <w:color w:val="000000"/>
          <w:kern w:val="0"/>
          <w:sz w:val="32"/>
          <w:szCs w:val="32"/>
        </w:rPr>
      </w:pPr>
      <w:r w:rsidRPr="00F978EF">
        <w:rPr>
          <w:rFonts w:ascii="楷体" w:eastAsia="楷体" w:hAnsi="楷体" w:cs="T3Font_0"/>
          <w:color w:val="000000"/>
          <w:kern w:val="0"/>
          <w:sz w:val="32"/>
          <w:szCs w:val="32"/>
        </w:rPr>
        <w:t>1.</w:t>
      </w:r>
      <w:r w:rsidRPr="00F978EF">
        <w:rPr>
          <w:rFonts w:ascii="楷体" w:eastAsia="楷体" w:hAnsi="楷体" w:cs="T3Font_1" w:hint="eastAsia"/>
          <w:color w:val="000000"/>
          <w:kern w:val="0"/>
          <w:sz w:val="32"/>
          <w:szCs w:val="32"/>
        </w:rPr>
        <w:t>劳动</w:t>
      </w:r>
      <w:r w:rsidRPr="00F978EF">
        <w:rPr>
          <w:rFonts w:ascii="楷体" w:eastAsia="楷体" w:hAnsi="楷体" w:cs="T3Font_2" w:hint="eastAsia"/>
          <w:color w:val="000000"/>
          <w:kern w:val="0"/>
          <w:sz w:val="32"/>
          <w:szCs w:val="32"/>
        </w:rPr>
        <w:t>报</w:t>
      </w:r>
      <w:r w:rsidRPr="00F978EF">
        <w:rPr>
          <w:rFonts w:ascii="楷体" w:eastAsia="楷体" w:hAnsi="楷体" w:cs="T3Font_3" w:hint="eastAsia"/>
          <w:color w:val="000000"/>
          <w:kern w:val="0"/>
          <w:sz w:val="32"/>
          <w:szCs w:val="32"/>
        </w:rPr>
        <w:t>酬</w:t>
      </w:r>
      <w:r w:rsidRPr="00F978EF">
        <w:rPr>
          <w:rFonts w:ascii="楷体" w:eastAsia="楷体" w:hAnsi="楷体" w:cs="T3Font_4" w:hint="eastAsia"/>
          <w:color w:val="000000"/>
          <w:kern w:val="0"/>
          <w:sz w:val="32"/>
          <w:szCs w:val="32"/>
        </w:rPr>
        <w:t>主</w:t>
      </w:r>
      <w:r w:rsidRPr="00F978EF">
        <w:rPr>
          <w:rFonts w:ascii="楷体" w:eastAsia="楷体" w:hAnsi="楷体" w:cs="T3Font_5" w:hint="eastAsia"/>
          <w:color w:val="000000"/>
          <w:kern w:val="0"/>
          <w:sz w:val="32"/>
          <w:szCs w:val="32"/>
        </w:rPr>
        <w:t>要</w:t>
      </w:r>
      <w:r w:rsidRPr="00F978EF">
        <w:rPr>
          <w:rFonts w:ascii="楷体" w:eastAsia="楷体" w:hAnsi="楷体" w:cs="T3Font_6" w:hint="eastAsia"/>
          <w:color w:val="000000"/>
          <w:kern w:val="0"/>
          <w:sz w:val="32"/>
          <w:szCs w:val="32"/>
        </w:rPr>
        <w:t>包</w:t>
      </w:r>
      <w:r w:rsidRPr="00F978EF">
        <w:rPr>
          <w:rFonts w:ascii="楷体" w:eastAsia="楷体" w:hAnsi="楷体" w:cs="T3Font_7" w:hint="eastAsia"/>
          <w:color w:val="000000"/>
          <w:kern w:val="0"/>
          <w:sz w:val="32"/>
          <w:szCs w:val="32"/>
        </w:rPr>
        <w:t>括</w:t>
      </w:r>
      <w:r w:rsidRPr="00F978EF">
        <w:rPr>
          <w:rFonts w:ascii="楷体" w:eastAsia="楷体" w:hAnsi="楷体" w:cs="T3Font_8" w:hint="eastAsia"/>
          <w:color w:val="000000"/>
          <w:kern w:val="0"/>
          <w:sz w:val="32"/>
          <w:szCs w:val="32"/>
        </w:rPr>
        <w:t>：</w:t>
      </w:r>
    </w:p>
    <w:p w14:paraId="4E8CAABE" w14:textId="77777777"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w:t>
      </w:r>
      <w:r w:rsidRPr="00F978EF">
        <w:rPr>
          <w:rFonts w:ascii="仿宋" w:eastAsia="仿宋" w:cs="仿宋"/>
          <w:color w:val="000000"/>
          <w:kern w:val="0"/>
          <w:sz w:val="32"/>
          <w:szCs w:val="32"/>
        </w:rPr>
        <w:t>1</w:t>
      </w:r>
      <w:r w:rsidRPr="00F978EF">
        <w:rPr>
          <w:rFonts w:ascii="仿宋" w:eastAsia="仿宋" w:cs="仿宋" w:hint="eastAsia"/>
          <w:color w:val="000000"/>
          <w:kern w:val="0"/>
          <w:sz w:val="32"/>
          <w:szCs w:val="32"/>
        </w:rPr>
        <w:t>）计时（件）工资（含病假工资、停工留薪期工资、基本生活费等特殊情况下支付的工资）；</w:t>
      </w:r>
    </w:p>
    <w:p w14:paraId="057F2593" w14:textId="77777777"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w:t>
      </w:r>
      <w:r w:rsidRPr="00F978EF">
        <w:rPr>
          <w:rFonts w:ascii="仿宋" w:eastAsia="仿宋" w:cs="仿宋"/>
          <w:color w:val="000000"/>
          <w:kern w:val="0"/>
          <w:sz w:val="32"/>
          <w:szCs w:val="32"/>
        </w:rPr>
        <w:t>2</w:t>
      </w:r>
      <w:r w:rsidRPr="00F978EF">
        <w:rPr>
          <w:rFonts w:ascii="仿宋" w:eastAsia="仿宋" w:cs="仿宋" w:hint="eastAsia"/>
          <w:color w:val="000000"/>
          <w:kern w:val="0"/>
          <w:sz w:val="32"/>
          <w:szCs w:val="32"/>
        </w:rPr>
        <w:t>）奖金；</w:t>
      </w:r>
    </w:p>
    <w:p w14:paraId="79D1371D" w14:textId="77777777"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w:t>
      </w:r>
      <w:r w:rsidRPr="00F978EF">
        <w:rPr>
          <w:rFonts w:ascii="仿宋" w:eastAsia="仿宋" w:cs="仿宋"/>
          <w:color w:val="000000"/>
          <w:kern w:val="0"/>
          <w:sz w:val="32"/>
          <w:szCs w:val="32"/>
        </w:rPr>
        <w:t>3</w:t>
      </w:r>
      <w:r w:rsidRPr="00F978EF">
        <w:rPr>
          <w:rFonts w:ascii="仿宋" w:eastAsia="仿宋" w:cs="仿宋" w:hint="eastAsia"/>
          <w:color w:val="000000"/>
          <w:kern w:val="0"/>
          <w:sz w:val="32"/>
          <w:szCs w:val="32"/>
        </w:rPr>
        <w:t>）津贴和补贴；</w:t>
      </w:r>
    </w:p>
    <w:p w14:paraId="6A3C5502" w14:textId="77777777"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w:t>
      </w:r>
      <w:r w:rsidRPr="00F978EF">
        <w:rPr>
          <w:rFonts w:ascii="仿宋" w:eastAsia="仿宋" w:cs="仿宋"/>
          <w:color w:val="000000"/>
          <w:kern w:val="0"/>
          <w:sz w:val="32"/>
          <w:szCs w:val="32"/>
        </w:rPr>
        <w:t>4</w:t>
      </w:r>
      <w:r w:rsidRPr="00F978EF">
        <w:rPr>
          <w:rFonts w:ascii="仿宋" w:eastAsia="仿宋" w:cs="仿宋" w:hint="eastAsia"/>
          <w:color w:val="000000"/>
          <w:kern w:val="0"/>
          <w:sz w:val="32"/>
          <w:szCs w:val="32"/>
        </w:rPr>
        <w:t>）加班加点工资。</w:t>
      </w:r>
    </w:p>
    <w:p w14:paraId="27962923" w14:textId="77777777" w:rsidR="00F978EF" w:rsidRPr="00F978EF" w:rsidRDefault="00F978EF" w:rsidP="00F978EF">
      <w:pPr>
        <w:autoSpaceDE w:val="0"/>
        <w:autoSpaceDN w:val="0"/>
        <w:adjustRightInd w:val="0"/>
        <w:spacing w:line="640" w:lineRule="exact"/>
        <w:ind w:firstLineChars="200" w:firstLine="640"/>
        <w:rPr>
          <w:rFonts w:ascii="楷体" w:eastAsia="楷体" w:hAnsi="楷体" w:cs="T3Font_8"/>
          <w:color w:val="000000"/>
          <w:kern w:val="0"/>
          <w:sz w:val="32"/>
          <w:szCs w:val="32"/>
        </w:rPr>
      </w:pPr>
      <w:r w:rsidRPr="00F978EF">
        <w:rPr>
          <w:rFonts w:ascii="楷体" w:eastAsia="楷体" w:hAnsi="楷体" w:cs="T3Font_0"/>
          <w:color w:val="000000"/>
          <w:kern w:val="0"/>
          <w:sz w:val="32"/>
          <w:szCs w:val="32"/>
        </w:rPr>
        <w:t>2.</w:t>
      </w:r>
      <w:r w:rsidRPr="00F978EF">
        <w:rPr>
          <w:rFonts w:ascii="楷体" w:eastAsia="楷体" w:hAnsi="楷体" w:cs="T3Font_9" w:hint="eastAsia"/>
          <w:color w:val="000000"/>
          <w:kern w:val="0"/>
          <w:sz w:val="32"/>
          <w:szCs w:val="32"/>
        </w:rPr>
        <w:t>经</w:t>
      </w:r>
      <w:r w:rsidRPr="00F978EF">
        <w:rPr>
          <w:rFonts w:ascii="楷体" w:eastAsia="楷体" w:hAnsi="楷体" w:cs="T3Font_10" w:hint="eastAsia"/>
          <w:color w:val="000000"/>
          <w:kern w:val="0"/>
          <w:sz w:val="32"/>
          <w:szCs w:val="32"/>
        </w:rPr>
        <w:t>济</w:t>
      </w:r>
      <w:r w:rsidRPr="00F978EF">
        <w:rPr>
          <w:rFonts w:ascii="楷体" w:eastAsia="楷体" w:hAnsi="楷体" w:cs="T3Font_11" w:hint="eastAsia"/>
          <w:color w:val="000000"/>
          <w:kern w:val="0"/>
          <w:sz w:val="32"/>
          <w:szCs w:val="32"/>
        </w:rPr>
        <w:t>补</w:t>
      </w:r>
      <w:r w:rsidRPr="00F978EF">
        <w:rPr>
          <w:rFonts w:ascii="楷体" w:eastAsia="楷体" w:hAnsi="楷体" w:cs="T3Font_12" w:hint="eastAsia"/>
          <w:color w:val="000000"/>
          <w:kern w:val="0"/>
          <w:sz w:val="32"/>
          <w:szCs w:val="32"/>
        </w:rPr>
        <w:t>偿</w:t>
      </w:r>
      <w:r w:rsidRPr="00F978EF">
        <w:rPr>
          <w:rFonts w:ascii="楷体" w:eastAsia="楷体" w:hAnsi="楷体" w:cs="T3Font_13" w:hint="eastAsia"/>
          <w:color w:val="000000"/>
          <w:kern w:val="0"/>
          <w:sz w:val="32"/>
          <w:szCs w:val="32"/>
        </w:rPr>
        <w:t>金</w:t>
      </w:r>
      <w:r w:rsidRPr="00F978EF">
        <w:rPr>
          <w:rFonts w:ascii="楷体" w:eastAsia="楷体" w:hAnsi="楷体" w:cs="T3Font_4" w:hint="eastAsia"/>
          <w:color w:val="000000"/>
          <w:kern w:val="0"/>
          <w:sz w:val="32"/>
          <w:szCs w:val="32"/>
        </w:rPr>
        <w:t>主</w:t>
      </w:r>
      <w:r w:rsidRPr="00F978EF">
        <w:rPr>
          <w:rFonts w:ascii="楷体" w:eastAsia="楷体" w:hAnsi="楷体" w:cs="T3Font_5" w:hint="eastAsia"/>
          <w:color w:val="000000"/>
          <w:kern w:val="0"/>
          <w:sz w:val="32"/>
          <w:szCs w:val="32"/>
        </w:rPr>
        <w:t>要</w:t>
      </w:r>
      <w:r w:rsidRPr="00F978EF">
        <w:rPr>
          <w:rFonts w:ascii="楷体" w:eastAsia="楷体" w:hAnsi="楷体" w:cs="T3Font_6" w:hint="eastAsia"/>
          <w:color w:val="000000"/>
          <w:kern w:val="0"/>
          <w:sz w:val="32"/>
          <w:szCs w:val="32"/>
        </w:rPr>
        <w:t>包</w:t>
      </w:r>
      <w:r w:rsidRPr="00F978EF">
        <w:rPr>
          <w:rFonts w:ascii="楷体" w:eastAsia="楷体" w:hAnsi="楷体" w:cs="T3Font_7" w:hint="eastAsia"/>
          <w:color w:val="000000"/>
          <w:kern w:val="0"/>
          <w:sz w:val="32"/>
          <w:szCs w:val="32"/>
        </w:rPr>
        <w:t>括</w:t>
      </w:r>
      <w:r w:rsidRPr="00F978EF">
        <w:rPr>
          <w:rFonts w:ascii="楷体" w:eastAsia="楷体" w:hAnsi="楷体" w:cs="T3Font_8" w:hint="eastAsia"/>
          <w:color w:val="000000"/>
          <w:kern w:val="0"/>
          <w:sz w:val="32"/>
          <w:szCs w:val="32"/>
        </w:rPr>
        <w:t>：</w:t>
      </w:r>
    </w:p>
    <w:p w14:paraId="46B4DD69" w14:textId="77777777"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w:t>
      </w:r>
      <w:r w:rsidRPr="00F978EF">
        <w:rPr>
          <w:rFonts w:ascii="仿宋" w:eastAsia="仿宋" w:cs="仿宋"/>
          <w:color w:val="000000"/>
          <w:kern w:val="0"/>
          <w:sz w:val="32"/>
          <w:szCs w:val="32"/>
        </w:rPr>
        <w:t>1</w:t>
      </w:r>
      <w:r w:rsidRPr="00F978EF">
        <w:rPr>
          <w:rFonts w:ascii="仿宋" w:eastAsia="仿宋" w:cs="仿宋" w:hint="eastAsia"/>
          <w:color w:val="000000"/>
          <w:kern w:val="0"/>
          <w:sz w:val="32"/>
          <w:szCs w:val="32"/>
        </w:rPr>
        <w:t>）解除、终止劳动合同的经济补偿金；</w:t>
      </w:r>
    </w:p>
    <w:p w14:paraId="239ED9BE" w14:textId="77777777"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w:t>
      </w:r>
      <w:r w:rsidRPr="00F978EF">
        <w:rPr>
          <w:rFonts w:ascii="仿宋" w:eastAsia="仿宋" w:cs="仿宋"/>
          <w:color w:val="000000"/>
          <w:kern w:val="0"/>
          <w:sz w:val="32"/>
          <w:szCs w:val="32"/>
        </w:rPr>
        <w:t>2</w:t>
      </w:r>
      <w:r w:rsidRPr="00F978EF">
        <w:rPr>
          <w:rFonts w:ascii="仿宋" w:eastAsia="仿宋" w:cs="仿宋" w:hint="eastAsia"/>
          <w:color w:val="000000"/>
          <w:kern w:val="0"/>
          <w:sz w:val="32"/>
          <w:szCs w:val="32"/>
        </w:rPr>
        <w:t>）未提前三十日书面通知解除劳动合同的一个月工资；</w:t>
      </w:r>
    </w:p>
    <w:p w14:paraId="20140446" w14:textId="77777777"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w:t>
      </w:r>
      <w:r w:rsidRPr="00F978EF">
        <w:rPr>
          <w:rFonts w:ascii="仿宋" w:eastAsia="仿宋" w:cs="仿宋"/>
          <w:color w:val="000000"/>
          <w:kern w:val="0"/>
          <w:sz w:val="32"/>
          <w:szCs w:val="32"/>
        </w:rPr>
        <w:t>3</w:t>
      </w:r>
      <w:r w:rsidRPr="00F978EF">
        <w:rPr>
          <w:rFonts w:ascii="仿宋" w:eastAsia="仿宋" w:cs="仿宋" w:hint="eastAsia"/>
          <w:color w:val="000000"/>
          <w:kern w:val="0"/>
          <w:sz w:val="32"/>
          <w:szCs w:val="32"/>
        </w:rPr>
        <w:t>）未休带薪年休假工资报酬差额；</w:t>
      </w:r>
    </w:p>
    <w:p w14:paraId="3AF4B863" w14:textId="77777777"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w:t>
      </w:r>
      <w:r w:rsidRPr="00F978EF">
        <w:rPr>
          <w:rFonts w:ascii="仿宋" w:eastAsia="仿宋" w:cs="仿宋"/>
          <w:color w:val="000000"/>
          <w:kern w:val="0"/>
          <w:sz w:val="32"/>
          <w:szCs w:val="32"/>
        </w:rPr>
        <w:t>4</w:t>
      </w:r>
      <w:r w:rsidRPr="00F978EF">
        <w:rPr>
          <w:rFonts w:ascii="仿宋" w:eastAsia="仿宋" w:cs="仿宋" w:hint="eastAsia"/>
          <w:color w:val="000000"/>
          <w:kern w:val="0"/>
          <w:sz w:val="32"/>
          <w:szCs w:val="32"/>
        </w:rPr>
        <w:t>）竞业限制补偿金。</w:t>
      </w:r>
    </w:p>
    <w:p w14:paraId="59528854" w14:textId="77777777" w:rsidR="00F978EF" w:rsidRPr="00F978EF" w:rsidRDefault="00F978EF" w:rsidP="00F978EF">
      <w:pPr>
        <w:autoSpaceDE w:val="0"/>
        <w:autoSpaceDN w:val="0"/>
        <w:adjustRightInd w:val="0"/>
        <w:spacing w:line="640" w:lineRule="exact"/>
        <w:ind w:firstLineChars="200" w:firstLine="640"/>
        <w:rPr>
          <w:rFonts w:ascii="楷体" w:eastAsia="楷体" w:hAnsi="楷体" w:cs="T3Font_8"/>
          <w:color w:val="000000"/>
          <w:kern w:val="0"/>
          <w:sz w:val="32"/>
          <w:szCs w:val="32"/>
        </w:rPr>
      </w:pPr>
      <w:r w:rsidRPr="00F978EF">
        <w:rPr>
          <w:rFonts w:ascii="楷体" w:eastAsia="楷体" w:hAnsi="楷体" w:cs="T3Font_0"/>
          <w:color w:val="000000"/>
          <w:kern w:val="0"/>
          <w:sz w:val="32"/>
          <w:szCs w:val="32"/>
        </w:rPr>
        <w:t>3.</w:t>
      </w:r>
      <w:r w:rsidRPr="00F978EF">
        <w:rPr>
          <w:rFonts w:ascii="楷体" w:eastAsia="楷体" w:hAnsi="楷体" w:cs="T3Font_14" w:hint="eastAsia"/>
          <w:color w:val="000000"/>
          <w:kern w:val="0"/>
          <w:sz w:val="32"/>
          <w:szCs w:val="32"/>
        </w:rPr>
        <w:t>赔</w:t>
      </w:r>
      <w:r w:rsidRPr="00F978EF">
        <w:rPr>
          <w:rFonts w:ascii="楷体" w:eastAsia="楷体" w:hAnsi="楷体" w:cs="T3Font_12" w:hint="eastAsia"/>
          <w:color w:val="000000"/>
          <w:kern w:val="0"/>
          <w:sz w:val="32"/>
          <w:szCs w:val="32"/>
        </w:rPr>
        <w:t>偿</w:t>
      </w:r>
      <w:r w:rsidRPr="00F978EF">
        <w:rPr>
          <w:rFonts w:ascii="楷体" w:eastAsia="楷体" w:hAnsi="楷体" w:cs="T3Font_13" w:hint="eastAsia"/>
          <w:color w:val="000000"/>
          <w:kern w:val="0"/>
          <w:sz w:val="32"/>
          <w:szCs w:val="32"/>
        </w:rPr>
        <w:t>金</w:t>
      </w:r>
      <w:r w:rsidRPr="00F978EF">
        <w:rPr>
          <w:rFonts w:ascii="楷体" w:eastAsia="楷体" w:hAnsi="楷体" w:cs="T3Font_4" w:hint="eastAsia"/>
          <w:color w:val="000000"/>
          <w:kern w:val="0"/>
          <w:sz w:val="32"/>
          <w:szCs w:val="32"/>
        </w:rPr>
        <w:t>主</w:t>
      </w:r>
      <w:r w:rsidRPr="00F978EF">
        <w:rPr>
          <w:rFonts w:ascii="楷体" w:eastAsia="楷体" w:hAnsi="楷体" w:cs="T3Font_5" w:hint="eastAsia"/>
          <w:color w:val="000000"/>
          <w:kern w:val="0"/>
          <w:sz w:val="32"/>
          <w:szCs w:val="32"/>
        </w:rPr>
        <w:t>要</w:t>
      </w:r>
      <w:r w:rsidRPr="00F978EF">
        <w:rPr>
          <w:rFonts w:ascii="楷体" w:eastAsia="楷体" w:hAnsi="楷体" w:cs="T3Font_6" w:hint="eastAsia"/>
          <w:color w:val="000000"/>
          <w:kern w:val="0"/>
          <w:sz w:val="32"/>
          <w:szCs w:val="32"/>
        </w:rPr>
        <w:t>包</w:t>
      </w:r>
      <w:r w:rsidRPr="00F978EF">
        <w:rPr>
          <w:rFonts w:ascii="楷体" w:eastAsia="楷体" w:hAnsi="楷体" w:cs="T3Font_7" w:hint="eastAsia"/>
          <w:color w:val="000000"/>
          <w:kern w:val="0"/>
          <w:sz w:val="32"/>
          <w:szCs w:val="32"/>
        </w:rPr>
        <w:t>括</w:t>
      </w:r>
      <w:r w:rsidRPr="00F978EF">
        <w:rPr>
          <w:rFonts w:ascii="楷体" w:eastAsia="楷体" w:hAnsi="楷体" w:cs="T3Font_8" w:hint="eastAsia"/>
          <w:color w:val="000000"/>
          <w:kern w:val="0"/>
          <w:sz w:val="32"/>
          <w:szCs w:val="32"/>
        </w:rPr>
        <w:t>：</w:t>
      </w:r>
    </w:p>
    <w:p w14:paraId="4E44DA9A" w14:textId="77777777"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w:t>
      </w:r>
      <w:r w:rsidRPr="00F978EF">
        <w:rPr>
          <w:rFonts w:ascii="仿宋" w:eastAsia="仿宋" w:cs="仿宋"/>
          <w:color w:val="000000"/>
          <w:kern w:val="0"/>
          <w:sz w:val="32"/>
          <w:szCs w:val="32"/>
        </w:rPr>
        <w:t>1</w:t>
      </w:r>
      <w:r w:rsidRPr="00F978EF">
        <w:rPr>
          <w:rFonts w:ascii="仿宋" w:eastAsia="仿宋" w:cs="仿宋" w:hint="eastAsia"/>
          <w:color w:val="000000"/>
          <w:kern w:val="0"/>
          <w:sz w:val="32"/>
          <w:szCs w:val="32"/>
        </w:rPr>
        <w:t>）违法解除、终止劳动合同的赔偿金；</w:t>
      </w:r>
    </w:p>
    <w:p w14:paraId="428328DA" w14:textId="77777777"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lastRenderedPageBreak/>
        <w:t>（</w:t>
      </w:r>
      <w:r w:rsidRPr="00F978EF">
        <w:rPr>
          <w:rFonts w:ascii="仿宋" w:eastAsia="仿宋" w:cs="仿宋"/>
          <w:color w:val="000000"/>
          <w:kern w:val="0"/>
          <w:sz w:val="32"/>
          <w:szCs w:val="32"/>
        </w:rPr>
        <w:t>2</w:t>
      </w:r>
      <w:r w:rsidRPr="00F978EF">
        <w:rPr>
          <w:rFonts w:ascii="仿宋" w:eastAsia="仿宋" w:cs="仿宋" w:hint="eastAsia"/>
          <w:color w:val="000000"/>
          <w:kern w:val="0"/>
          <w:sz w:val="32"/>
          <w:szCs w:val="32"/>
        </w:rPr>
        <w:t>）未提前三十日书面通知解除劳动合同的赔偿金；</w:t>
      </w:r>
    </w:p>
    <w:p w14:paraId="3CC3040B" w14:textId="77777777"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w:t>
      </w:r>
      <w:r w:rsidRPr="00F978EF">
        <w:rPr>
          <w:rFonts w:ascii="仿宋" w:eastAsia="仿宋" w:cs="仿宋"/>
          <w:color w:val="000000"/>
          <w:kern w:val="0"/>
          <w:sz w:val="32"/>
          <w:szCs w:val="32"/>
        </w:rPr>
        <w:t>3</w:t>
      </w:r>
      <w:r w:rsidRPr="00F978EF">
        <w:rPr>
          <w:rFonts w:ascii="仿宋" w:eastAsia="仿宋" w:cs="仿宋" w:hint="eastAsia"/>
          <w:color w:val="000000"/>
          <w:kern w:val="0"/>
          <w:sz w:val="32"/>
          <w:szCs w:val="32"/>
        </w:rPr>
        <w:t>）未签订书面劳动合同的二倍工资差额；</w:t>
      </w:r>
    </w:p>
    <w:p w14:paraId="207EF376" w14:textId="77777777"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w:t>
      </w:r>
      <w:r w:rsidRPr="00F978EF">
        <w:rPr>
          <w:rFonts w:ascii="仿宋" w:eastAsia="仿宋" w:cs="仿宋"/>
          <w:color w:val="000000"/>
          <w:kern w:val="0"/>
          <w:sz w:val="32"/>
          <w:szCs w:val="32"/>
        </w:rPr>
        <w:t>4</w:t>
      </w:r>
      <w:r w:rsidRPr="00F978EF">
        <w:rPr>
          <w:rFonts w:ascii="仿宋" w:eastAsia="仿宋" w:cs="仿宋" w:hint="eastAsia"/>
          <w:color w:val="000000"/>
          <w:kern w:val="0"/>
          <w:sz w:val="32"/>
          <w:szCs w:val="32"/>
        </w:rPr>
        <w:t>）违法约定试用期的赔偿金。</w:t>
      </w:r>
    </w:p>
    <w:p w14:paraId="68224E83" w14:textId="77777777" w:rsid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楷体" w:eastAsia="楷体" w:hAnsi="楷体" w:cs="T3Font_0"/>
          <w:color w:val="000000"/>
          <w:kern w:val="0"/>
          <w:sz w:val="32"/>
          <w:szCs w:val="32"/>
        </w:rPr>
        <w:t>4.</w:t>
      </w:r>
      <w:r w:rsidRPr="00F978EF">
        <w:rPr>
          <w:rFonts w:ascii="楷体" w:eastAsia="楷体" w:hAnsi="楷体" w:cs="T3Font_15" w:hint="eastAsia"/>
          <w:color w:val="000000"/>
          <w:kern w:val="0"/>
          <w:sz w:val="32"/>
          <w:szCs w:val="32"/>
        </w:rPr>
        <w:t>“</w:t>
      </w:r>
      <w:r w:rsidRPr="00F978EF">
        <w:rPr>
          <w:rFonts w:ascii="楷体" w:eastAsia="楷体" w:hAnsi="楷体" w:cs="T3Font_16" w:hint="eastAsia"/>
          <w:color w:val="000000"/>
          <w:kern w:val="0"/>
          <w:sz w:val="32"/>
          <w:szCs w:val="32"/>
        </w:rPr>
        <w:t>工</w:t>
      </w:r>
      <w:r w:rsidRPr="00F978EF">
        <w:rPr>
          <w:rFonts w:ascii="楷体" w:eastAsia="楷体" w:hAnsi="楷体" w:cs="T3Font_17" w:hint="eastAsia"/>
          <w:color w:val="000000"/>
          <w:kern w:val="0"/>
          <w:sz w:val="32"/>
          <w:szCs w:val="32"/>
        </w:rPr>
        <w:t>作</w:t>
      </w:r>
      <w:r w:rsidRPr="00F978EF">
        <w:rPr>
          <w:rFonts w:ascii="楷体" w:eastAsia="楷体" w:hAnsi="楷体" w:cs="T3Font_18" w:hint="eastAsia"/>
          <w:color w:val="000000"/>
          <w:kern w:val="0"/>
          <w:sz w:val="32"/>
          <w:szCs w:val="32"/>
        </w:rPr>
        <w:t>时</w:t>
      </w:r>
      <w:r w:rsidRPr="00F978EF">
        <w:rPr>
          <w:rFonts w:ascii="楷体" w:eastAsia="楷体" w:hAnsi="楷体" w:cs="T3Font_19" w:hint="eastAsia"/>
          <w:color w:val="000000"/>
          <w:kern w:val="0"/>
          <w:sz w:val="32"/>
          <w:szCs w:val="32"/>
        </w:rPr>
        <w:t>间</w:t>
      </w:r>
      <w:r w:rsidRPr="00F978EF">
        <w:rPr>
          <w:rFonts w:ascii="楷体" w:eastAsia="楷体" w:hAnsi="楷体" w:cs="T3Font_15" w:hint="eastAsia"/>
          <w:color w:val="000000"/>
          <w:kern w:val="0"/>
          <w:sz w:val="32"/>
          <w:szCs w:val="32"/>
        </w:rPr>
        <w:t>”</w:t>
      </w:r>
      <w:r w:rsidRPr="00F978EF">
        <w:rPr>
          <w:rFonts w:ascii="楷体" w:eastAsia="楷体" w:hAnsi="楷体" w:cs="T3Font_4" w:hint="eastAsia"/>
          <w:color w:val="000000"/>
          <w:kern w:val="0"/>
          <w:sz w:val="32"/>
          <w:szCs w:val="32"/>
        </w:rPr>
        <w:t>争</w:t>
      </w:r>
      <w:r w:rsidRPr="00F978EF">
        <w:rPr>
          <w:rFonts w:ascii="楷体" w:eastAsia="楷体" w:hAnsi="楷体" w:cs="T3Font_20" w:hint="eastAsia"/>
          <w:color w:val="000000"/>
          <w:kern w:val="0"/>
          <w:sz w:val="32"/>
          <w:szCs w:val="32"/>
        </w:rPr>
        <w:t>议</w:t>
      </w:r>
      <w:r w:rsidRPr="00F978EF">
        <w:rPr>
          <w:rFonts w:ascii="楷体" w:eastAsia="楷体" w:hAnsi="楷体" w:cs="T3Font_18" w:hint="eastAsia"/>
          <w:color w:val="000000"/>
          <w:kern w:val="0"/>
          <w:sz w:val="32"/>
          <w:szCs w:val="32"/>
        </w:rPr>
        <w:t>是</w:t>
      </w:r>
      <w:r w:rsidRPr="00F978EF">
        <w:rPr>
          <w:rFonts w:ascii="楷体" w:eastAsia="楷体" w:hAnsi="楷体" w:cs="T3Font_7" w:hint="eastAsia"/>
          <w:color w:val="000000"/>
          <w:kern w:val="0"/>
          <w:sz w:val="32"/>
          <w:szCs w:val="32"/>
        </w:rPr>
        <w:t>指</w:t>
      </w:r>
      <w:r w:rsidRPr="00F978EF">
        <w:rPr>
          <w:rFonts w:ascii="楷体" w:eastAsia="楷体" w:hAnsi="楷体" w:cs="T3Font_8" w:hint="eastAsia"/>
          <w:color w:val="000000"/>
          <w:kern w:val="0"/>
          <w:sz w:val="32"/>
          <w:szCs w:val="32"/>
        </w:rPr>
        <w:t>：</w:t>
      </w:r>
      <w:r w:rsidRPr="00F978EF">
        <w:rPr>
          <w:rFonts w:ascii="仿宋" w:eastAsia="仿宋" w:cs="仿宋" w:hint="eastAsia"/>
          <w:color w:val="000000"/>
          <w:kern w:val="0"/>
          <w:sz w:val="32"/>
          <w:szCs w:val="32"/>
        </w:rPr>
        <w:t>因执行国家标准，在履行集体合同或劳动合同时发生的劳动者为用人单位提供劳动时间的争议。</w:t>
      </w:r>
    </w:p>
    <w:p w14:paraId="79CF4010" w14:textId="7C51C5E8"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楷体" w:eastAsia="楷体" w:hAnsi="楷体" w:cs="T3Font_17"/>
          <w:color w:val="000000"/>
          <w:kern w:val="0"/>
          <w:sz w:val="32"/>
          <w:szCs w:val="32"/>
        </w:rPr>
        <w:t>5.</w:t>
      </w:r>
      <w:r w:rsidRPr="00F978EF">
        <w:rPr>
          <w:rFonts w:ascii="楷体" w:eastAsia="楷体" w:hAnsi="楷体" w:cs="T3Font_17" w:hint="eastAsia"/>
          <w:color w:val="000000"/>
          <w:kern w:val="0"/>
          <w:sz w:val="32"/>
          <w:szCs w:val="32"/>
        </w:rPr>
        <w:t>“休息休假”争议是指：</w:t>
      </w:r>
      <w:r w:rsidRPr="00F978EF">
        <w:rPr>
          <w:rFonts w:ascii="仿宋" w:eastAsia="仿宋" w:cs="仿宋" w:hint="eastAsia"/>
          <w:color w:val="000000"/>
          <w:kern w:val="0"/>
          <w:sz w:val="32"/>
          <w:szCs w:val="32"/>
        </w:rPr>
        <w:t>因执行国家标准，发生的关于工时制度规定之外的时间、节假日、年休假、探亲假、婚丧假、</w:t>
      </w:r>
      <w:proofErr w:type="gramStart"/>
      <w:r w:rsidRPr="00F978EF">
        <w:rPr>
          <w:rFonts w:ascii="仿宋" w:eastAsia="仿宋" w:cs="仿宋" w:hint="eastAsia"/>
          <w:color w:val="000000"/>
          <w:kern w:val="0"/>
          <w:sz w:val="32"/>
          <w:szCs w:val="32"/>
        </w:rPr>
        <w:t>生育假</w:t>
      </w:r>
      <w:proofErr w:type="gramEnd"/>
      <w:r w:rsidRPr="00F978EF">
        <w:rPr>
          <w:rFonts w:ascii="仿宋" w:eastAsia="仿宋" w:cs="仿宋" w:hint="eastAsia"/>
          <w:color w:val="000000"/>
          <w:kern w:val="0"/>
          <w:sz w:val="32"/>
          <w:szCs w:val="32"/>
        </w:rPr>
        <w:t>等争议。</w:t>
      </w:r>
    </w:p>
    <w:p w14:paraId="1408CF97" w14:textId="5F75907C"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楷体" w:eastAsia="楷体" w:hAnsi="楷体" w:cs="T3Font_17"/>
          <w:color w:val="000000"/>
          <w:kern w:val="0"/>
          <w:sz w:val="32"/>
          <w:szCs w:val="32"/>
        </w:rPr>
        <w:t>6.</w:t>
      </w:r>
      <w:r w:rsidRPr="00F978EF">
        <w:rPr>
          <w:rFonts w:ascii="楷体" w:eastAsia="楷体" w:hAnsi="楷体" w:cs="T3Font_17" w:hint="eastAsia"/>
          <w:color w:val="000000"/>
          <w:kern w:val="0"/>
          <w:sz w:val="32"/>
          <w:szCs w:val="32"/>
        </w:rPr>
        <w:t>“社会保险”争议是指：</w:t>
      </w:r>
      <w:r w:rsidRPr="00F978EF">
        <w:rPr>
          <w:rFonts w:ascii="仿宋" w:eastAsia="仿宋" w:cs="仿宋" w:hint="eastAsia"/>
          <w:color w:val="000000"/>
          <w:kern w:val="0"/>
          <w:sz w:val="32"/>
          <w:szCs w:val="32"/>
        </w:rPr>
        <w:t>因用人单位没有依法为劳动者缴纳工伤和生育保险费，劳动者要求用人单位直接支付工伤和生育保险待遇和赔偿金的争议；或用人单位依法为劳动者缴纳了工伤保险费，因用人单位是否应当依法承担的部分工伤保险待遇发生的争议。</w:t>
      </w:r>
    </w:p>
    <w:p w14:paraId="31108562" w14:textId="77777777" w:rsidR="00F978EF" w:rsidRPr="00F978EF" w:rsidRDefault="00F978EF" w:rsidP="00F978EF">
      <w:pPr>
        <w:autoSpaceDE w:val="0"/>
        <w:autoSpaceDN w:val="0"/>
        <w:adjustRightInd w:val="0"/>
        <w:spacing w:line="640" w:lineRule="exact"/>
        <w:ind w:firstLineChars="200" w:firstLine="640"/>
        <w:rPr>
          <w:rFonts w:ascii="黑体" w:eastAsia="黑体" w:cs="黑体"/>
          <w:color w:val="000000"/>
          <w:kern w:val="0"/>
          <w:sz w:val="32"/>
          <w:szCs w:val="32"/>
        </w:rPr>
      </w:pPr>
      <w:r w:rsidRPr="00F978EF">
        <w:rPr>
          <w:rFonts w:ascii="黑体" w:eastAsia="黑体" w:cs="黑体" w:hint="eastAsia"/>
          <w:color w:val="000000"/>
          <w:kern w:val="0"/>
          <w:sz w:val="32"/>
          <w:szCs w:val="32"/>
        </w:rPr>
        <w:t>二、终局裁决的适用原则</w:t>
      </w:r>
    </w:p>
    <w:p w14:paraId="61D9DCE9" w14:textId="77777777"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（一）终局裁决仅限于申请人为劳动者的劳动争议案件；</w:t>
      </w:r>
    </w:p>
    <w:p w14:paraId="36101EA6" w14:textId="75F976BA"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二）符合《中华人民共和国劳动争议调解仲裁法》第四十七条第（一）项所述类型的劳动争议案件，经仲裁裁决，每项裁决结果所确定的数额均不超过裁决做出时当地月最低工资标准十二个月金额的，应当按照终局裁决处理；</w:t>
      </w:r>
    </w:p>
    <w:p w14:paraId="4BFF9F50" w14:textId="11C665AC"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（三）符合《中华人民共和国劳动争议调解仲裁法》第</w:t>
      </w:r>
      <w:r w:rsidRPr="00F978EF">
        <w:rPr>
          <w:rFonts w:ascii="仿宋" w:eastAsia="仿宋" w:cs="仿宋" w:hint="eastAsia"/>
          <w:color w:val="000000"/>
          <w:kern w:val="0"/>
          <w:sz w:val="32"/>
          <w:szCs w:val="32"/>
        </w:rPr>
        <w:lastRenderedPageBreak/>
        <w:t>四十七条第（一）项所述类型的劳动争议案件，经仲裁裁决予以驳回的，应当按照终局裁决处理；</w:t>
      </w:r>
    </w:p>
    <w:p w14:paraId="26FEF0E1" w14:textId="5C430291"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（四）仲裁裁决用人单位支付劳动者劳动报酬、经济补偿、赔偿金时，按对应的各分项（</w:t>
      </w:r>
      <w:proofErr w:type="gramStart"/>
      <w:r w:rsidRPr="00F978EF">
        <w:rPr>
          <w:rFonts w:ascii="仿宋" w:eastAsia="仿宋" w:cs="仿宋" w:hint="eastAsia"/>
          <w:color w:val="000000"/>
          <w:kern w:val="0"/>
          <w:sz w:val="32"/>
          <w:szCs w:val="32"/>
        </w:rPr>
        <w:t>含相关联</w:t>
      </w:r>
      <w:proofErr w:type="gramEnd"/>
      <w:r w:rsidRPr="00F978EF">
        <w:rPr>
          <w:rFonts w:ascii="仿宋" w:eastAsia="仿宋" w:cs="仿宋" w:hint="eastAsia"/>
          <w:color w:val="000000"/>
          <w:kern w:val="0"/>
          <w:sz w:val="32"/>
          <w:szCs w:val="32"/>
        </w:rPr>
        <w:t>的经济补偿金或赔偿金）分别确定是否未超过本市月最低工资标准十二个月金额；</w:t>
      </w:r>
    </w:p>
    <w:p w14:paraId="454AF1D9" w14:textId="2DF2F237"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（五）按集体争议立案的劳动争议案件，单个劳动者的请求事项符合《中华人民共和国劳动争议调解仲裁法》第四十七条规定的终局裁决情形的，适用终局裁决；</w:t>
      </w:r>
    </w:p>
    <w:p w14:paraId="43623FC0" w14:textId="1E1F32F7"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（六）用人单位以扣压劳动报酬的方式向劳动者违规收取押</w:t>
      </w:r>
      <w:r w:rsidRPr="00F978EF">
        <w:rPr>
          <w:rFonts w:ascii="仿宋" w:eastAsia="仿宋" w:cs="仿宋"/>
          <w:color w:val="000000"/>
          <w:kern w:val="0"/>
          <w:sz w:val="32"/>
          <w:szCs w:val="32"/>
        </w:rPr>
        <w:t>(</w:t>
      </w:r>
      <w:r w:rsidRPr="00F978EF">
        <w:rPr>
          <w:rFonts w:ascii="仿宋" w:eastAsia="仿宋" w:cs="仿宋" w:hint="eastAsia"/>
          <w:color w:val="000000"/>
          <w:kern w:val="0"/>
          <w:sz w:val="32"/>
          <w:szCs w:val="32"/>
        </w:rPr>
        <w:t>压</w:t>
      </w:r>
      <w:r w:rsidRPr="00F978EF">
        <w:rPr>
          <w:rFonts w:ascii="仿宋" w:eastAsia="仿宋" w:cs="仿宋"/>
          <w:color w:val="000000"/>
          <w:kern w:val="0"/>
          <w:sz w:val="32"/>
          <w:szCs w:val="32"/>
        </w:rPr>
        <w:t>)</w:t>
      </w:r>
      <w:r w:rsidRPr="00F978EF">
        <w:rPr>
          <w:rFonts w:ascii="仿宋" w:eastAsia="仿宋" w:cs="仿宋" w:hint="eastAsia"/>
          <w:color w:val="000000"/>
          <w:kern w:val="0"/>
          <w:sz w:val="32"/>
          <w:szCs w:val="32"/>
        </w:rPr>
        <w:t>金，不超过当地月最低工资标准十二个月金额的争议，适用终局裁决；</w:t>
      </w:r>
    </w:p>
    <w:p w14:paraId="15E4EAAA" w14:textId="54F474C0" w:rsidR="00F978EF" w:rsidRPr="00F978EF" w:rsidRDefault="00F978EF" w:rsidP="00F978EF">
      <w:pPr>
        <w:autoSpaceDE w:val="0"/>
        <w:autoSpaceDN w:val="0"/>
        <w:adjustRightInd w:val="0"/>
        <w:spacing w:line="640" w:lineRule="exact"/>
        <w:ind w:firstLineChars="200" w:firstLine="640"/>
        <w:rPr>
          <w:rFonts w:ascii="仿宋" w:eastAsia="仿宋" w:cs="仿宋"/>
          <w:color w:val="333333"/>
          <w:kern w:val="0"/>
          <w:sz w:val="32"/>
          <w:szCs w:val="32"/>
        </w:rPr>
      </w:pPr>
      <w:r w:rsidRPr="00F978EF">
        <w:rPr>
          <w:rFonts w:ascii="仿宋" w:eastAsia="仿宋" w:cs="仿宋" w:hint="eastAsia"/>
          <w:color w:val="000000"/>
          <w:kern w:val="0"/>
          <w:sz w:val="32"/>
          <w:szCs w:val="32"/>
        </w:rPr>
        <w:t>（七）</w:t>
      </w:r>
      <w:r w:rsidRPr="00F978EF">
        <w:rPr>
          <w:rFonts w:ascii="仿宋" w:eastAsia="仿宋" w:cs="仿宋" w:hint="eastAsia"/>
          <w:color w:val="222222"/>
          <w:kern w:val="0"/>
          <w:sz w:val="32"/>
          <w:szCs w:val="32"/>
        </w:rPr>
        <w:t>仲裁庭裁决案件时，裁决内容同时涉及终局裁决和非终局裁决的，应当分别制作裁决书，并告知当事人相应的救济权利。</w:t>
      </w:r>
      <w:r w:rsidRPr="00F978EF">
        <w:rPr>
          <w:rFonts w:ascii="仿宋" w:eastAsia="仿宋" w:cs="仿宋" w:hint="eastAsia"/>
          <w:color w:val="333333"/>
          <w:kern w:val="0"/>
          <w:sz w:val="32"/>
          <w:szCs w:val="32"/>
        </w:rPr>
        <w:t>两份裁决书的编号可采用一</w:t>
      </w:r>
      <w:proofErr w:type="gramStart"/>
      <w:r w:rsidRPr="00F978EF">
        <w:rPr>
          <w:rFonts w:ascii="仿宋" w:eastAsia="仿宋" w:cs="仿宋" w:hint="eastAsia"/>
          <w:color w:val="333333"/>
          <w:kern w:val="0"/>
          <w:sz w:val="32"/>
          <w:szCs w:val="32"/>
        </w:rPr>
        <w:t>个案号两个支号</w:t>
      </w:r>
      <w:proofErr w:type="gramEnd"/>
      <w:r w:rsidRPr="00F978EF">
        <w:rPr>
          <w:rFonts w:ascii="仿宋" w:eastAsia="仿宋" w:cs="仿宋" w:hint="eastAsia"/>
          <w:color w:val="333333"/>
          <w:kern w:val="0"/>
          <w:sz w:val="32"/>
          <w:szCs w:val="32"/>
        </w:rPr>
        <w:t>的形式；</w:t>
      </w:r>
    </w:p>
    <w:p w14:paraId="0A0B2FE9" w14:textId="77777777"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（八）对劳动关系存疑的案件，不适用终局裁决。</w:t>
      </w:r>
    </w:p>
    <w:p w14:paraId="6A39C14D" w14:textId="77777777" w:rsidR="00F978EF" w:rsidRPr="00F978EF" w:rsidRDefault="00F978EF" w:rsidP="00F978EF">
      <w:pPr>
        <w:autoSpaceDE w:val="0"/>
        <w:autoSpaceDN w:val="0"/>
        <w:adjustRightInd w:val="0"/>
        <w:spacing w:line="640" w:lineRule="exact"/>
        <w:ind w:firstLineChars="200" w:firstLine="640"/>
        <w:rPr>
          <w:rFonts w:ascii="黑体" w:eastAsia="黑体" w:cs="黑体"/>
          <w:color w:val="000000"/>
          <w:kern w:val="0"/>
          <w:sz w:val="32"/>
          <w:szCs w:val="32"/>
        </w:rPr>
      </w:pPr>
      <w:r w:rsidRPr="00F978EF">
        <w:rPr>
          <w:rFonts w:ascii="黑体" w:eastAsia="黑体" w:cs="黑体" w:hint="eastAsia"/>
          <w:color w:val="000000"/>
          <w:kern w:val="0"/>
          <w:sz w:val="32"/>
          <w:szCs w:val="32"/>
        </w:rPr>
        <w:t>三、附则</w:t>
      </w:r>
    </w:p>
    <w:p w14:paraId="349E9501" w14:textId="61FED78D"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（一）在立案阶段，当事人的请求事项应按劳动报酬、工伤医疗费、经济补偿金、赔偿金、执行国家的劳动标准和其他事项分类填写。本市各级劳动人事争议仲裁机构应在立</w:t>
      </w:r>
      <w:r w:rsidRPr="00F978EF">
        <w:rPr>
          <w:rFonts w:ascii="仿宋" w:eastAsia="仿宋" w:cs="仿宋" w:hint="eastAsia"/>
          <w:color w:val="000000"/>
          <w:kern w:val="0"/>
          <w:sz w:val="32"/>
          <w:szCs w:val="32"/>
        </w:rPr>
        <w:lastRenderedPageBreak/>
        <w:t>案阶段，规范当事人按本通知要求填写申请书。</w:t>
      </w:r>
    </w:p>
    <w:p w14:paraId="4CF11532" w14:textId="615F3FCB" w:rsidR="00F978EF" w:rsidRPr="00F978EF" w:rsidRDefault="00F978EF" w:rsidP="00F978EF">
      <w:pPr>
        <w:autoSpaceDE w:val="0"/>
        <w:autoSpaceDN w:val="0"/>
        <w:adjustRightInd w:val="0"/>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二）终局裁决在尾部表述权利救济时应为：本裁决为终局裁决。申请人如不服本裁决，可于本裁决书送达之日起十五日内，向吉林市××县（市、区）人民法院提起诉讼；被申请人有证据证明本裁决有《中华人民共和国劳动争议调解仲裁法》第四十九条第一款规定的情形之一的，可于本裁决书送达之日起三十日内，向吉林市中级人民法院申请撤销裁决。劳动者逾期不起诉、用人单位逾期不申请撤销裁决的，本裁决自</w:t>
      </w:r>
      <w:proofErr w:type="gramStart"/>
      <w:r w:rsidRPr="00F978EF">
        <w:rPr>
          <w:rFonts w:ascii="仿宋" w:eastAsia="仿宋" w:cs="仿宋" w:hint="eastAsia"/>
          <w:color w:val="000000"/>
          <w:kern w:val="0"/>
          <w:sz w:val="32"/>
          <w:szCs w:val="32"/>
        </w:rPr>
        <w:t>作出</w:t>
      </w:r>
      <w:proofErr w:type="gramEnd"/>
      <w:r w:rsidRPr="00F978EF">
        <w:rPr>
          <w:rFonts w:ascii="仿宋" w:eastAsia="仿宋" w:cs="仿宋" w:hint="eastAsia"/>
          <w:color w:val="000000"/>
          <w:kern w:val="0"/>
          <w:sz w:val="32"/>
          <w:szCs w:val="32"/>
        </w:rPr>
        <w:t>之日起发生法律效力。一方当事人拒不履行生效仲裁裁决的，另一方当事人可以向人民法院申请强制执行。</w:t>
      </w:r>
    </w:p>
    <w:p w14:paraId="2DEAD207" w14:textId="57C70943" w:rsidR="00597098" w:rsidRPr="00F978EF" w:rsidRDefault="00F978EF" w:rsidP="00F978EF">
      <w:pPr>
        <w:spacing w:line="640" w:lineRule="exact"/>
        <w:ind w:firstLineChars="200" w:firstLine="640"/>
        <w:rPr>
          <w:rFonts w:ascii="仿宋" w:eastAsia="仿宋" w:cs="仿宋"/>
          <w:color w:val="000000"/>
          <w:kern w:val="0"/>
          <w:sz w:val="32"/>
          <w:szCs w:val="32"/>
        </w:rPr>
      </w:pPr>
      <w:r w:rsidRPr="00F978EF">
        <w:rPr>
          <w:rFonts w:ascii="仿宋" w:eastAsia="仿宋" w:cs="仿宋" w:hint="eastAsia"/>
          <w:color w:val="000000"/>
          <w:kern w:val="0"/>
          <w:sz w:val="32"/>
          <w:szCs w:val="32"/>
        </w:rPr>
        <w:t>吉林市人力资源和社会保障局</w:t>
      </w:r>
      <w:r w:rsidRPr="00F978EF">
        <w:rPr>
          <w:rFonts w:ascii="仿宋" w:eastAsia="仿宋" w:cs="仿宋"/>
          <w:color w:val="000000"/>
          <w:kern w:val="0"/>
          <w:sz w:val="32"/>
          <w:szCs w:val="32"/>
        </w:rPr>
        <w:t xml:space="preserve"> </w:t>
      </w:r>
      <w:r w:rsidRPr="00F978EF">
        <w:rPr>
          <w:rFonts w:ascii="仿宋" w:eastAsia="仿宋" w:cs="仿宋" w:hint="eastAsia"/>
          <w:color w:val="000000"/>
          <w:kern w:val="0"/>
          <w:sz w:val="32"/>
          <w:szCs w:val="32"/>
        </w:rPr>
        <w:t>吉林市中级人民法院</w:t>
      </w:r>
    </w:p>
    <w:p w14:paraId="131BDCA0" w14:textId="1DCCCD80" w:rsidR="00F978EF" w:rsidRPr="00F978EF" w:rsidRDefault="00F978EF" w:rsidP="00F978EF">
      <w:pPr>
        <w:spacing w:line="640" w:lineRule="exact"/>
        <w:ind w:firstLineChars="200" w:firstLine="640"/>
        <w:rPr>
          <w:rFonts w:hint="eastAsia"/>
          <w:sz w:val="32"/>
          <w:szCs w:val="32"/>
        </w:rPr>
      </w:pPr>
      <w:r w:rsidRPr="00F978EF">
        <w:rPr>
          <w:rFonts w:ascii="仿宋" w:eastAsia="仿宋" w:cs="仿宋"/>
          <w:kern w:val="0"/>
          <w:sz w:val="32"/>
          <w:szCs w:val="32"/>
        </w:rPr>
        <w:t>2017</w:t>
      </w:r>
      <w:r w:rsidRPr="00F978EF">
        <w:rPr>
          <w:rFonts w:ascii="仿宋" w:eastAsia="仿宋" w:cs="仿宋" w:hint="eastAsia"/>
          <w:kern w:val="0"/>
          <w:sz w:val="32"/>
          <w:szCs w:val="32"/>
        </w:rPr>
        <w:t>年</w:t>
      </w:r>
      <w:r w:rsidRPr="00F978EF">
        <w:rPr>
          <w:rFonts w:ascii="仿宋" w:eastAsia="仿宋" w:cs="仿宋"/>
          <w:kern w:val="0"/>
          <w:sz w:val="32"/>
          <w:szCs w:val="32"/>
        </w:rPr>
        <w:t>11</w:t>
      </w:r>
      <w:r w:rsidRPr="00F978EF">
        <w:rPr>
          <w:rFonts w:ascii="仿宋" w:eastAsia="仿宋" w:cs="仿宋" w:hint="eastAsia"/>
          <w:kern w:val="0"/>
          <w:sz w:val="32"/>
          <w:szCs w:val="32"/>
        </w:rPr>
        <w:t>月</w:t>
      </w:r>
      <w:r w:rsidRPr="00F978EF">
        <w:rPr>
          <w:rFonts w:ascii="仿宋" w:eastAsia="仿宋" w:cs="仿宋"/>
          <w:kern w:val="0"/>
          <w:sz w:val="32"/>
          <w:szCs w:val="32"/>
        </w:rPr>
        <w:t>24</w:t>
      </w:r>
      <w:r w:rsidRPr="00F978EF">
        <w:rPr>
          <w:rFonts w:ascii="仿宋" w:eastAsia="仿宋" w:cs="仿宋" w:hint="eastAsia"/>
          <w:kern w:val="0"/>
          <w:sz w:val="32"/>
          <w:szCs w:val="32"/>
        </w:rPr>
        <w:t>日</w:t>
      </w:r>
    </w:p>
    <w:p w14:paraId="5BA71FBE" w14:textId="77777777" w:rsidR="00F978EF" w:rsidRDefault="00F978EF"/>
    <w:sectPr w:rsidR="00F97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MicrosoftYaHei">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3Font_0">
    <w:altName w:val="微软雅黑"/>
    <w:panose1 w:val="00000000000000000000"/>
    <w:charset w:val="86"/>
    <w:family w:val="swiss"/>
    <w:notTrueType/>
    <w:pitch w:val="default"/>
    <w:sig w:usb0="00000001" w:usb1="080E0000" w:usb2="00000010" w:usb3="00000000" w:csb0="00040000" w:csb1="00000000"/>
  </w:font>
  <w:font w:name="T3Font_8">
    <w:altName w:val="微软雅黑"/>
    <w:panose1 w:val="00000000000000000000"/>
    <w:charset w:val="86"/>
    <w:family w:val="swiss"/>
    <w:notTrueType/>
    <w:pitch w:val="default"/>
    <w:sig w:usb0="00000001" w:usb1="080E0000" w:usb2="00000010" w:usb3="00000000" w:csb0="00040000" w:csb1="00000000"/>
  </w:font>
  <w:font w:name="T3Font_1">
    <w:altName w:val="微软雅黑"/>
    <w:panose1 w:val="00000000000000000000"/>
    <w:charset w:val="86"/>
    <w:family w:val="swiss"/>
    <w:notTrueType/>
    <w:pitch w:val="default"/>
    <w:sig w:usb0="00000001" w:usb1="080E0000" w:usb2="00000010" w:usb3="00000000" w:csb0="00040000" w:csb1="00000000"/>
  </w:font>
  <w:font w:name="T3Font_2">
    <w:altName w:val="微软雅黑"/>
    <w:panose1 w:val="00000000000000000000"/>
    <w:charset w:val="86"/>
    <w:family w:val="swiss"/>
    <w:notTrueType/>
    <w:pitch w:val="default"/>
    <w:sig w:usb0="00000001" w:usb1="080E0000" w:usb2="00000010" w:usb3="00000000" w:csb0="00040000" w:csb1="00000000"/>
  </w:font>
  <w:font w:name="T3Font_3">
    <w:altName w:val="微软雅黑"/>
    <w:panose1 w:val="00000000000000000000"/>
    <w:charset w:val="86"/>
    <w:family w:val="swiss"/>
    <w:notTrueType/>
    <w:pitch w:val="default"/>
    <w:sig w:usb0="00000001" w:usb1="080E0000" w:usb2="00000010" w:usb3="00000000" w:csb0="00040000" w:csb1="00000000"/>
  </w:font>
  <w:font w:name="T3Font_4">
    <w:altName w:val="微软雅黑"/>
    <w:panose1 w:val="00000000000000000000"/>
    <w:charset w:val="86"/>
    <w:family w:val="swiss"/>
    <w:notTrueType/>
    <w:pitch w:val="default"/>
    <w:sig w:usb0="00000001" w:usb1="080E0000" w:usb2="00000010" w:usb3="00000000" w:csb0="00040000" w:csb1="00000000"/>
  </w:font>
  <w:font w:name="T3Font_5">
    <w:altName w:val="微软雅黑"/>
    <w:panose1 w:val="00000000000000000000"/>
    <w:charset w:val="86"/>
    <w:family w:val="swiss"/>
    <w:notTrueType/>
    <w:pitch w:val="default"/>
    <w:sig w:usb0="00000001" w:usb1="080E0000" w:usb2="00000010" w:usb3="00000000" w:csb0="00040000" w:csb1="00000000"/>
  </w:font>
  <w:font w:name="T3Font_6">
    <w:altName w:val="微软雅黑"/>
    <w:panose1 w:val="00000000000000000000"/>
    <w:charset w:val="86"/>
    <w:family w:val="swiss"/>
    <w:notTrueType/>
    <w:pitch w:val="default"/>
    <w:sig w:usb0="00000001" w:usb1="080E0000" w:usb2="00000010" w:usb3="00000000" w:csb0="00040000" w:csb1="00000000"/>
  </w:font>
  <w:font w:name="T3Font_7">
    <w:altName w:val="微软雅黑"/>
    <w:panose1 w:val="00000000000000000000"/>
    <w:charset w:val="86"/>
    <w:family w:val="swiss"/>
    <w:notTrueType/>
    <w:pitch w:val="default"/>
    <w:sig w:usb0="00000001" w:usb1="080E0000" w:usb2="00000010" w:usb3="00000000" w:csb0="00040000" w:csb1="00000000"/>
  </w:font>
  <w:font w:name="T3Font_9">
    <w:altName w:val="微软雅黑"/>
    <w:panose1 w:val="00000000000000000000"/>
    <w:charset w:val="86"/>
    <w:family w:val="swiss"/>
    <w:notTrueType/>
    <w:pitch w:val="default"/>
    <w:sig w:usb0="00000001" w:usb1="080E0000" w:usb2="00000010" w:usb3="00000000" w:csb0="00040000" w:csb1="00000000"/>
  </w:font>
  <w:font w:name="T3Font_10">
    <w:altName w:val="微软雅黑"/>
    <w:panose1 w:val="00000000000000000000"/>
    <w:charset w:val="86"/>
    <w:family w:val="swiss"/>
    <w:notTrueType/>
    <w:pitch w:val="default"/>
    <w:sig w:usb0="00000001" w:usb1="080E0000" w:usb2="00000010" w:usb3="00000000" w:csb0="00040000" w:csb1="00000000"/>
  </w:font>
  <w:font w:name="T3Font_11">
    <w:altName w:val="微软雅黑"/>
    <w:panose1 w:val="00000000000000000000"/>
    <w:charset w:val="86"/>
    <w:family w:val="swiss"/>
    <w:notTrueType/>
    <w:pitch w:val="default"/>
    <w:sig w:usb0="00000001" w:usb1="080E0000" w:usb2="00000010" w:usb3="00000000" w:csb0="00040000" w:csb1="00000000"/>
  </w:font>
  <w:font w:name="T3Font_12">
    <w:altName w:val="微软雅黑"/>
    <w:panose1 w:val="00000000000000000000"/>
    <w:charset w:val="86"/>
    <w:family w:val="swiss"/>
    <w:notTrueType/>
    <w:pitch w:val="default"/>
    <w:sig w:usb0="00000001" w:usb1="080E0000" w:usb2="00000010" w:usb3="00000000" w:csb0="00040000" w:csb1="00000000"/>
  </w:font>
  <w:font w:name="T3Font_13">
    <w:altName w:val="微软雅黑"/>
    <w:panose1 w:val="00000000000000000000"/>
    <w:charset w:val="86"/>
    <w:family w:val="swiss"/>
    <w:notTrueType/>
    <w:pitch w:val="default"/>
    <w:sig w:usb0="00000001" w:usb1="080E0000" w:usb2="00000010" w:usb3="00000000" w:csb0="00040000" w:csb1="00000000"/>
  </w:font>
  <w:font w:name="T3Font_14">
    <w:altName w:val="微软雅黑"/>
    <w:panose1 w:val="00000000000000000000"/>
    <w:charset w:val="86"/>
    <w:family w:val="swiss"/>
    <w:notTrueType/>
    <w:pitch w:val="default"/>
    <w:sig w:usb0="00000001" w:usb1="080E0000" w:usb2="00000010" w:usb3="00000000" w:csb0="00040000" w:csb1="00000000"/>
  </w:font>
  <w:font w:name="T3Font_15">
    <w:altName w:val="微软雅黑"/>
    <w:panose1 w:val="00000000000000000000"/>
    <w:charset w:val="86"/>
    <w:family w:val="swiss"/>
    <w:notTrueType/>
    <w:pitch w:val="default"/>
    <w:sig w:usb0="00000001" w:usb1="080E0000" w:usb2="00000010" w:usb3="00000000" w:csb0="00040000" w:csb1="00000000"/>
  </w:font>
  <w:font w:name="T3Font_16">
    <w:altName w:val="微软雅黑"/>
    <w:panose1 w:val="00000000000000000000"/>
    <w:charset w:val="86"/>
    <w:family w:val="swiss"/>
    <w:notTrueType/>
    <w:pitch w:val="default"/>
    <w:sig w:usb0="00000001" w:usb1="080E0000" w:usb2="00000010" w:usb3="00000000" w:csb0="00040000" w:csb1="00000000"/>
  </w:font>
  <w:font w:name="T3Font_17">
    <w:altName w:val="微软雅黑"/>
    <w:panose1 w:val="00000000000000000000"/>
    <w:charset w:val="86"/>
    <w:family w:val="swiss"/>
    <w:notTrueType/>
    <w:pitch w:val="default"/>
    <w:sig w:usb0="00000001" w:usb1="080E0000" w:usb2="00000010" w:usb3="00000000" w:csb0="00040000" w:csb1="00000000"/>
  </w:font>
  <w:font w:name="T3Font_18">
    <w:altName w:val="微软雅黑"/>
    <w:panose1 w:val="00000000000000000000"/>
    <w:charset w:val="86"/>
    <w:family w:val="swiss"/>
    <w:notTrueType/>
    <w:pitch w:val="default"/>
    <w:sig w:usb0="00000001" w:usb1="080E0000" w:usb2="00000010" w:usb3="00000000" w:csb0="00040000" w:csb1="00000000"/>
  </w:font>
  <w:font w:name="T3Font_19">
    <w:altName w:val="微软雅黑"/>
    <w:panose1 w:val="00000000000000000000"/>
    <w:charset w:val="86"/>
    <w:family w:val="swiss"/>
    <w:notTrueType/>
    <w:pitch w:val="default"/>
    <w:sig w:usb0="00000001" w:usb1="080E0000" w:usb2="00000010" w:usb3="00000000" w:csb0="00040000" w:csb1="00000000"/>
  </w:font>
  <w:font w:name="T3Font_20">
    <w:altName w:val="微软雅黑"/>
    <w:panose1 w:val="00000000000000000000"/>
    <w:charset w:val="86"/>
    <w:family w:val="swiss"/>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64"/>
    <w:rsid w:val="00597098"/>
    <w:rsid w:val="00871364"/>
    <w:rsid w:val="00F97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B30FA"/>
  <w15:chartTrackingRefBased/>
  <w15:docId w15:val="{231DD67B-7FED-4EA4-A765-2A250778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 张</dc:creator>
  <cp:keywords/>
  <dc:description/>
  <cp:lastModifiedBy>大 张</cp:lastModifiedBy>
  <cp:revision>3</cp:revision>
  <dcterms:created xsi:type="dcterms:W3CDTF">2023-06-19T01:06:00Z</dcterms:created>
  <dcterms:modified xsi:type="dcterms:W3CDTF">2023-06-19T01:09:00Z</dcterms:modified>
</cp:coreProperties>
</file>