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7"/>
        </w:rPr>
      </w:pPr>
    </w:p>
    <w:p>
      <w:pPr>
        <w:pStyle w:val="BodyText"/>
        <w:spacing w:line="20" w:lineRule="exact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62.7pt;height:.5pt;mso-position-horizontal-relative:char;mso-position-vertical-relative:line" coordorigin="0,0" coordsize="9254,10">
            <v:line style="position:absolute" from="0,5" to="9253,5" stroked="true" strokeweight=".47998pt" strokecolor="#ffffff">
              <v:stroke dashstyle="solid"/>
            </v:line>
            <v:rect style="position:absolute;left:9243;top:0;width:10;height:10" filled="true" fillcolor="#ffffff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Heading1"/>
        <w:spacing w:line="208" w:lineRule="auto" w:before="21"/>
        <w:ind w:left="118" w:right="1668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1.880005pt;margin-top:31.676018pt;width:58.1pt;height:69.150pt;mso-position-horizontal-relative:page;mso-position-vertical-relative:paragraph;z-index:251661312" type="#_x0000_t202" filled="false" stroked="false">
            <v:textbox inset="0,0,0,0">
              <w:txbxContent>
                <w:p>
                  <w:pPr>
                    <w:spacing w:line="1373" w:lineRule="exact" w:before="0"/>
                    <w:ind w:left="0" w:right="0" w:firstLine="0"/>
                    <w:jc w:val="left"/>
                    <w:rPr>
                      <w:rFonts w:ascii="宋体" w:eastAsia="宋体" w:hint="eastAsia"/>
                      <w:sz w:val="116"/>
                    </w:rPr>
                  </w:pPr>
                  <w:r>
                    <w:rPr>
                      <w:rFonts w:ascii="宋体" w:eastAsia="宋体" w:hint="eastAsia"/>
                      <w:color w:val="FF0000"/>
                      <w:w w:val="50"/>
                      <w:sz w:val="116"/>
                    </w:rPr>
                    <w:t>文件</w:t>
                  </w:r>
                </w:p>
              </w:txbxContent>
            </v:textbox>
            <w10:wrap type="none"/>
          </v:shape>
        </w:pict>
      </w:r>
      <w:r>
        <w:rPr>
          <w:color w:val="FF0000"/>
          <w:w w:val="50"/>
        </w:rPr>
        <w:t>吉林市人力资源和社会保障局</w:t>
      </w:r>
      <w:r>
        <w:rPr>
          <w:color w:val="FF0000"/>
          <w:w w:val="60"/>
        </w:rPr>
        <w:t>吉 林 市 财 政 局</w:t>
      </w:r>
    </w:p>
    <w:p>
      <w:pPr>
        <w:pStyle w:val="BodyText"/>
        <w:spacing w:line="20" w:lineRule="exact"/>
        <w:rPr>
          <w:rFonts w:ascii="宋体"/>
          <w:sz w:val="2"/>
        </w:rPr>
      </w:pPr>
      <w:r>
        <w:rPr>
          <w:rFonts w:ascii="宋体"/>
          <w:sz w:val="2"/>
        </w:rPr>
        <w:pict>
          <v:group style="width:388.6pt;height:.5pt;mso-position-horizontal-relative:char;mso-position-vertical-relative:line" coordorigin="0,0" coordsize="7772,10">
            <v:line style="position:absolute" from="0,5" to="7771,5" stroked="true" strokeweight=".47998pt" strokecolor="#ffffff">
              <v:stroke dashstyle="solid"/>
            </v:line>
          </v:group>
        </w:pict>
      </w:r>
      <w:r>
        <w:rPr>
          <w:rFonts w:ascii="宋体"/>
          <w:sz w:val="2"/>
        </w:rPr>
      </w: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spacing w:before="208"/>
        <w:ind w:left="2691" w:right="2938"/>
        <w:jc w:val="center"/>
      </w:pPr>
      <w:r>
        <w:rPr/>
        <w:pict>
          <v:shape style="position:absolute;margin-left:67.440002pt;margin-top:34.830273pt;width:459.75pt;height:.1pt;mso-position-horizontal-relative:page;mso-position-vertical-relative:paragraph;z-index:-251656192;mso-wrap-distance-left:0;mso-wrap-distance-right:0" coordorigin="1349,697" coordsize="9195,0" path="m1349,697l10543,697e" filled="false" stroked="true" strokeweight="2.220pt" strokecolor="#ff0000">
            <v:path arrowok="t"/>
            <v:stroke dashstyle="solid"/>
            <w10:wrap type="topAndBottom"/>
          </v:shape>
        </w:pict>
      </w:r>
      <w:r>
        <w:rPr/>
        <w:t>吉市人社发〔2019〕86 号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spacing w:line="247" w:lineRule="auto" w:before="58"/>
        <w:ind w:left="2013" w:right="948" w:hanging="1100"/>
        <w:jc w:val="left"/>
        <w:rPr>
          <w:rFonts w:ascii="宋体" w:eastAsia="宋体" w:hint="eastAsia"/>
          <w:sz w:val="44"/>
        </w:rPr>
      </w:pPr>
      <w:r>
        <w:rPr>
          <w:rFonts w:ascii="宋体" w:eastAsia="宋体" w:hint="eastAsia"/>
          <w:sz w:val="44"/>
        </w:rPr>
        <w:t>关于调整被征地农民参加基本养老保险待遇标准和缴费标准的通知</w:t>
      </w:r>
    </w:p>
    <w:p>
      <w:pPr>
        <w:pStyle w:val="BodyText"/>
        <w:spacing w:before="6"/>
        <w:rPr>
          <w:rFonts w:ascii="宋体"/>
          <w:sz w:val="54"/>
        </w:rPr>
      </w:pPr>
    </w:p>
    <w:p>
      <w:pPr>
        <w:pStyle w:val="BodyText"/>
        <w:ind w:left="231"/>
      </w:pPr>
      <w:r>
        <w:rPr/>
        <w:t>各区人力资源和社会保障局、财政局：</w:t>
      </w:r>
    </w:p>
    <w:p>
      <w:pPr>
        <w:pStyle w:val="BodyText"/>
        <w:spacing w:line="338" w:lineRule="auto" w:before="170"/>
        <w:ind w:left="231" w:right="266" w:firstLine="639"/>
        <w:jc w:val="both"/>
      </w:pPr>
      <w:r>
        <w:rPr>
          <w:spacing w:val="-7"/>
        </w:rPr>
        <w:t>为进一步提高我市被征地农民基本生活保障待遇，根据《吉</w:t>
      </w:r>
      <w:r>
        <w:rPr>
          <w:spacing w:val="-16"/>
        </w:rPr>
        <w:t>林市被征地农民基本养老保险试行办法》</w:t>
      </w:r>
      <w:r>
        <w:rPr/>
        <w:t>（吉市政发〔2007〕</w:t>
      </w:r>
      <w:r>
        <w:rPr>
          <w:spacing w:val="-5"/>
        </w:rPr>
        <w:t>16 </w:t>
      </w:r>
      <w:r>
        <w:rPr>
          <w:spacing w:val="-1"/>
        </w:rPr>
        <w:t>号</w:t>
      </w:r>
      <w:r>
        <w:rPr>
          <w:spacing w:val="-58"/>
        </w:rPr>
        <w:t>）</w:t>
      </w:r>
      <w:r>
        <w:rPr>
          <w:spacing w:val="-9"/>
        </w:rPr>
        <w:t>文件规定，对被征地农民参加基本养老保险的待遇标准和缴费标准进行调整，现将有关事项通知如下：</w:t>
      </w:r>
    </w:p>
    <w:p>
      <w:pPr>
        <w:pStyle w:val="BodyText"/>
        <w:spacing w:before="7"/>
        <w:ind w:left="870"/>
        <w:rPr>
          <w:rFonts w:ascii="黑体" w:eastAsia="黑体" w:hint="eastAsia"/>
        </w:rPr>
      </w:pPr>
      <w:r>
        <w:rPr>
          <w:rFonts w:ascii="黑体" w:eastAsia="黑体" w:hint="eastAsia"/>
        </w:rPr>
        <w:t>一、待遇调整范围</w:t>
      </w:r>
    </w:p>
    <w:p>
      <w:pPr>
        <w:pStyle w:val="BodyText"/>
        <w:spacing w:line="338" w:lineRule="auto" w:before="171"/>
        <w:ind w:left="231" w:right="267" w:firstLine="639"/>
        <w:jc w:val="both"/>
      </w:pPr>
      <w:r>
        <w:rPr>
          <w:spacing w:val="-7"/>
        </w:rPr>
        <w:t>符合《吉林市被征地农民参加基本养老保险试行办法》</w:t>
      </w:r>
      <w:r>
        <w:rPr/>
        <w:t>（</w:t>
      </w:r>
      <w:r>
        <w:rPr>
          <w:spacing w:val="-11"/>
        </w:rPr>
        <w:t>吉</w:t>
      </w:r>
      <w:r>
        <w:rPr/>
        <w:t>市政办发〔2007〕16</w:t>
      </w:r>
      <w:r>
        <w:rPr>
          <w:spacing w:val="7"/>
        </w:rPr>
        <w:t> 号</w:t>
      </w:r>
      <w:r>
        <w:rPr/>
        <w:t>）条件，按政策参加基本养老保险的吉林市被征地农民。</w:t>
      </w:r>
    </w:p>
    <w:p>
      <w:pPr>
        <w:pStyle w:val="BodyText"/>
        <w:spacing w:before="5"/>
        <w:rPr>
          <w:sz w:val="16"/>
        </w:rPr>
      </w:pPr>
    </w:p>
    <w:p>
      <w:pPr>
        <w:spacing w:before="52"/>
        <w:ind w:left="0" w:right="269" w:firstLine="0"/>
        <w:jc w:val="right"/>
        <w:rPr>
          <w:rFonts w:ascii="Calibri" w:hAnsi="Calibri"/>
          <w:sz w:val="24"/>
        </w:rPr>
      </w:pPr>
      <w:r>
        <w:rPr>
          <w:rFonts w:ascii="Calibri" w:hAnsi="Calibri"/>
          <w:w w:val="85"/>
          <w:sz w:val="24"/>
        </w:rPr>
        <w:t>− </w:t>
      </w:r>
      <w:r>
        <w:rPr>
          <w:rFonts w:ascii="Calibri" w:hAnsi="Calibri"/>
          <w:w w:val="90"/>
          <w:sz w:val="24"/>
        </w:rPr>
        <w:t>1 </w:t>
      </w:r>
      <w:r>
        <w:rPr>
          <w:rFonts w:ascii="Calibri" w:hAnsi="Calibri"/>
          <w:w w:val="85"/>
          <w:sz w:val="24"/>
        </w:rPr>
        <w:t>‐</w:t>
      </w:r>
    </w:p>
    <w:p>
      <w:pPr>
        <w:spacing w:after="0"/>
        <w:jc w:val="right"/>
        <w:rPr>
          <w:rFonts w:ascii="Calibri" w:hAnsi="Calibri"/>
          <w:sz w:val="24"/>
        </w:rPr>
        <w:sectPr>
          <w:type w:val="continuous"/>
          <w:pgSz w:w="11910" w:h="16840"/>
          <w:pgMar w:top="1600" w:bottom="280" w:left="1300" w:right="126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8"/>
        </w:rPr>
      </w:pPr>
    </w:p>
    <w:p>
      <w:pPr>
        <w:pStyle w:val="BodyText"/>
        <w:spacing w:before="56"/>
        <w:ind w:left="870"/>
        <w:rPr>
          <w:rFonts w:ascii="黑体" w:eastAsia="黑体" w:hint="eastAsia"/>
        </w:rPr>
      </w:pPr>
      <w:r>
        <w:rPr>
          <w:rFonts w:ascii="黑体" w:eastAsia="黑体" w:hint="eastAsia"/>
        </w:rPr>
        <w:t>二、待遇调整标准</w:t>
      </w:r>
    </w:p>
    <w:p>
      <w:pPr>
        <w:pStyle w:val="BodyText"/>
        <w:spacing w:line="338" w:lineRule="auto" w:before="171"/>
        <w:ind w:left="231" w:right="266" w:firstLine="639"/>
      </w:pPr>
      <w:r>
        <w:rPr>
          <w:spacing w:val="-13"/>
        </w:rPr>
        <w:t>根据省有关规定，结合我市实际，我市已参保的被征地农民</w:t>
      </w:r>
      <w:r>
        <w:rPr>
          <w:spacing w:val="-19"/>
        </w:rPr>
        <w:t>待遇标准调整到每人每月 </w:t>
      </w:r>
      <w:r>
        <w:rPr/>
        <w:t>550</w:t>
      </w:r>
      <w:r>
        <w:rPr>
          <w:spacing w:val="-28"/>
        </w:rPr>
        <w:t> 元。</w:t>
      </w:r>
    </w:p>
    <w:p>
      <w:pPr>
        <w:pStyle w:val="BodyText"/>
        <w:spacing w:before="3"/>
        <w:ind w:left="870"/>
        <w:rPr>
          <w:rFonts w:ascii="黑体" w:eastAsia="黑体" w:hint="eastAsia"/>
        </w:rPr>
      </w:pPr>
      <w:r>
        <w:rPr>
          <w:rFonts w:ascii="黑体" w:eastAsia="黑体" w:hint="eastAsia"/>
        </w:rPr>
        <w:t>三、待遇调整时间</w:t>
      </w:r>
    </w:p>
    <w:p>
      <w:pPr>
        <w:pStyle w:val="BodyText"/>
        <w:spacing w:line="338" w:lineRule="auto" w:before="170"/>
        <w:ind w:left="231" w:right="266" w:firstLine="639"/>
      </w:pPr>
      <w:r>
        <w:rPr>
          <w:spacing w:val="-38"/>
        </w:rPr>
        <w:t>自 </w:t>
      </w:r>
      <w:r>
        <w:rPr/>
        <w:t>2020</w:t>
      </w:r>
      <w:r>
        <w:rPr>
          <w:spacing w:val="-51"/>
        </w:rPr>
        <w:t> 年 </w:t>
      </w:r>
      <w:r>
        <w:rPr/>
        <w:t>1</w:t>
      </w:r>
      <w:r>
        <w:rPr>
          <w:spacing w:val="-51"/>
        </w:rPr>
        <w:t> 月 </w:t>
      </w:r>
      <w:r>
        <w:rPr/>
        <w:t>1</w:t>
      </w:r>
      <w:r>
        <w:rPr>
          <w:spacing w:val="-9"/>
        </w:rPr>
        <w:t> 日起，为已参保的被征地农民调整待遇标准。</w:t>
      </w:r>
    </w:p>
    <w:p>
      <w:pPr>
        <w:pStyle w:val="BodyText"/>
        <w:spacing w:before="3"/>
        <w:ind w:left="870"/>
        <w:rPr>
          <w:rFonts w:ascii="黑体" w:eastAsia="黑体" w:hint="eastAsia"/>
        </w:rPr>
      </w:pPr>
      <w:r>
        <w:rPr>
          <w:rFonts w:ascii="黑体" w:eastAsia="黑体" w:hint="eastAsia"/>
        </w:rPr>
        <w:t>四、基金筹集</w:t>
      </w:r>
    </w:p>
    <w:p>
      <w:pPr>
        <w:pStyle w:val="BodyText"/>
        <w:spacing w:before="171"/>
        <w:ind w:right="268"/>
        <w:jc w:val="right"/>
      </w:pPr>
      <w:r>
        <w:rPr/>
        <w:t>按照“以支定收”的原则，2020</w:t>
      </w:r>
      <w:r>
        <w:rPr>
          <w:spacing w:val="-40"/>
        </w:rPr>
        <w:t> 年 </w:t>
      </w:r>
      <w:r>
        <w:rPr/>
        <w:t>1</w:t>
      </w:r>
      <w:r>
        <w:rPr>
          <w:spacing w:val="-39"/>
        </w:rPr>
        <w:t> 月 </w:t>
      </w:r>
      <w:r>
        <w:rPr/>
        <w:t>1</w:t>
      </w:r>
      <w:r>
        <w:rPr>
          <w:spacing w:val="-8"/>
        </w:rPr>
        <w:t> 日以后办理参保</w:t>
      </w:r>
    </w:p>
    <w:p>
      <w:pPr>
        <w:pStyle w:val="BodyText"/>
        <w:spacing w:before="170"/>
        <w:ind w:right="266"/>
        <w:jc w:val="right"/>
      </w:pPr>
      <w:r>
        <w:rPr>
          <w:spacing w:val="-14"/>
        </w:rPr>
        <w:t>的被征地农民的个人缴费、村集体缴费和政府补贴以 </w:t>
      </w:r>
      <w:r>
        <w:rPr/>
        <w:t>3:4:3</w:t>
      </w:r>
      <w:r>
        <w:rPr>
          <w:spacing w:val="-30"/>
        </w:rPr>
        <w:t> 的比</w:t>
      </w:r>
    </w:p>
    <w:p>
      <w:pPr>
        <w:pStyle w:val="BodyText"/>
        <w:spacing w:before="169"/>
        <w:ind w:left="231"/>
      </w:pPr>
      <w:r>
        <w:rPr>
          <w:spacing w:val="-21"/>
        </w:rPr>
        <w:t>例要做相应调整。参保的被征地农民，男性缴费总额为 </w:t>
      </w:r>
      <w:r>
        <w:rPr/>
        <w:t>99000</w:t>
      </w:r>
      <w:r>
        <w:rPr>
          <w:spacing w:val="-29"/>
        </w:rPr>
        <w:t> 元，</w:t>
      </w:r>
    </w:p>
    <w:p>
      <w:pPr>
        <w:pStyle w:val="BodyText"/>
        <w:spacing w:before="171"/>
        <w:ind w:left="231"/>
      </w:pPr>
      <w:r>
        <w:rPr>
          <w:spacing w:val="-12"/>
        </w:rPr>
        <w:t>其中个人缴费 </w:t>
      </w:r>
      <w:r>
        <w:rPr/>
        <w:t>29700</w:t>
      </w:r>
      <w:r>
        <w:rPr>
          <w:spacing w:val="-23"/>
        </w:rPr>
        <w:t> 元、村集体缴费 </w:t>
      </w:r>
      <w:r>
        <w:rPr/>
        <w:t>39600</w:t>
      </w:r>
      <w:r>
        <w:rPr>
          <w:spacing w:val="-26"/>
        </w:rPr>
        <w:t> 元、政府补贴 </w:t>
      </w:r>
      <w:r>
        <w:rPr/>
        <w:t>29700</w:t>
      </w:r>
    </w:p>
    <w:p>
      <w:pPr>
        <w:pStyle w:val="BodyText"/>
        <w:spacing w:before="170"/>
        <w:ind w:left="231"/>
      </w:pPr>
      <w:r>
        <w:rPr>
          <w:spacing w:val="-8"/>
        </w:rPr>
        <w:t>元；女性缴费总额为 </w:t>
      </w:r>
      <w:r>
        <w:rPr/>
        <w:t>132000</w:t>
      </w:r>
      <w:r>
        <w:rPr>
          <w:spacing w:val="-17"/>
        </w:rPr>
        <w:t> 元，其中个人缴费 </w:t>
      </w:r>
      <w:r>
        <w:rPr/>
        <w:t>39600</w:t>
      </w:r>
      <w:r>
        <w:rPr>
          <w:spacing w:val="-16"/>
        </w:rPr>
        <w:t> 元、村集</w:t>
      </w:r>
    </w:p>
    <w:p>
      <w:pPr>
        <w:pStyle w:val="BodyText"/>
        <w:spacing w:before="169"/>
        <w:ind w:left="231"/>
      </w:pPr>
      <w:r>
        <w:rPr>
          <w:spacing w:val="-21"/>
        </w:rPr>
        <w:t>体缴费 </w:t>
      </w:r>
      <w:r>
        <w:rPr/>
        <w:t>52800</w:t>
      </w:r>
      <w:r>
        <w:rPr>
          <w:spacing w:val="-30"/>
        </w:rPr>
        <w:t> 元、政府补贴 </w:t>
      </w:r>
      <w:r>
        <w:rPr/>
        <w:t>39600</w:t>
      </w:r>
      <w:r>
        <w:rPr>
          <w:spacing w:val="-13"/>
        </w:rPr>
        <w:t> 元，政府补贴所需资金由市区</w:t>
      </w:r>
    </w:p>
    <w:p>
      <w:pPr>
        <w:pStyle w:val="BodyText"/>
        <w:spacing w:line="338" w:lineRule="auto" w:before="171"/>
        <w:ind w:left="231" w:right="267"/>
      </w:pPr>
      <w:r>
        <w:rPr/>
        <w:drawing>
          <wp:anchor distT="0" distB="0" distL="0" distR="0" allowOverlap="1" layoutInCell="1" locked="0" behindDoc="1" simplePos="0" relativeHeight="251559936">
            <wp:simplePos x="0" y="0"/>
            <wp:positionH relativeFrom="page">
              <wp:posOffset>1772411</wp:posOffset>
            </wp:positionH>
            <wp:positionV relativeFrom="paragraph">
              <wp:posOffset>1370219</wp:posOffset>
            </wp:positionV>
            <wp:extent cx="1561234" cy="160019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234" cy="1600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55.559967pt;margin-top:107.891266pt;width:132.950pt;height:123pt;mso-position-horizontal-relative:page;mso-position-vertical-relative:paragraph;z-index:251664384" coordorigin="7111,2158" coordsize="2659,2460">
            <v:shape style="position:absolute;left:7111;top:2157;width:2510;height:2460" type="#_x0000_t75" stroked="false">
              <v:imagedata r:id="rId6" o:title=""/>
            </v:shape>
            <v:shape style="position:absolute;left:7111;top:2157;width:2659;height:246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Calibri"/>
                        <w:sz w:val="32"/>
                      </w:rPr>
                    </w:pPr>
                  </w:p>
                  <w:p>
                    <w:pPr>
                      <w:spacing w:line="240" w:lineRule="auto" w:before="9"/>
                      <w:rPr>
                        <w:rFonts w:ascii="Calibri"/>
                        <w:sz w:val="42"/>
                      </w:rPr>
                    </w:pPr>
                  </w:p>
                  <w:p>
                    <w:pPr>
                      <w:spacing w:line="340" w:lineRule="auto" w:before="0"/>
                      <w:ind w:left="18" w:right="0" w:firstLine="321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吉林市财政局2019</w:t>
                    </w:r>
                    <w:r>
                      <w:rPr>
                        <w:spacing w:val="-54"/>
                        <w:sz w:val="32"/>
                      </w:rPr>
                      <w:t> 年 </w:t>
                    </w:r>
                    <w:r>
                      <w:rPr>
                        <w:sz w:val="32"/>
                      </w:rPr>
                      <w:t>12</w:t>
                    </w:r>
                    <w:r>
                      <w:rPr>
                        <w:spacing w:val="-55"/>
                        <w:sz w:val="32"/>
                      </w:rPr>
                      <w:t> 月 </w:t>
                    </w:r>
                    <w:r>
                      <w:rPr>
                        <w:sz w:val="32"/>
                      </w:rPr>
                      <w:t>23</w:t>
                    </w:r>
                    <w:r>
                      <w:rPr>
                        <w:spacing w:val="-48"/>
                        <w:sz w:val="32"/>
                      </w:rPr>
                      <w:t> 日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1"/>
        </w:rPr>
        <w:t>（含开发区</w:t>
      </w:r>
      <w:r>
        <w:rPr>
          <w:spacing w:val="-59"/>
        </w:rPr>
        <w:t>）</w:t>
      </w:r>
      <w:r>
        <w:rPr>
          <w:spacing w:val="-8"/>
        </w:rPr>
        <w:t>两级政府承担，其中市政府与两个开发区政府各承</w:t>
      </w:r>
      <w:r>
        <w:rPr>
          <w:spacing w:val="-45"/>
        </w:rPr>
        <w:t>担 </w:t>
      </w:r>
      <w:r>
        <w:rPr/>
        <w:t>50%，</w:t>
      </w:r>
      <w:r>
        <w:rPr>
          <w:spacing w:val="-12"/>
        </w:rPr>
        <w:t>与其他城区按 </w:t>
      </w:r>
      <w:r>
        <w:rPr/>
        <w:t>7:3</w:t>
      </w:r>
      <w:r>
        <w:rPr>
          <w:spacing w:val="-12"/>
        </w:rPr>
        <w:t> 比例分别承担。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40"/>
        </w:rPr>
      </w:pPr>
    </w:p>
    <w:p>
      <w:pPr>
        <w:pStyle w:val="BodyText"/>
        <w:spacing w:before="1"/>
        <w:ind w:left="870"/>
      </w:pPr>
      <w:r>
        <w:rPr/>
        <w:t>吉林市人力资源和社会保障局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spacing w:before="52"/>
        <w:ind w:left="231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w w:val="85"/>
          <w:sz w:val="24"/>
        </w:rPr>
        <w:t>− </w:t>
      </w:r>
      <w:r>
        <w:rPr>
          <w:rFonts w:ascii="Calibri" w:hAnsi="Calibri"/>
          <w:w w:val="90"/>
          <w:sz w:val="24"/>
        </w:rPr>
        <w:t>2 </w:t>
      </w:r>
      <w:r>
        <w:rPr>
          <w:rFonts w:ascii="Calibri" w:hAnsi="Calibri"/>
          <w:w w:val="85"/>
          <w:sz w:val="24"/>
        </w:rPr>
        <w:t>‐</w:t>
      </w:r>
    </w:p>
    <w:sectPr>
      <w:pgSz w:w="11910" w:h="16840"/>
      <w:pgMar w:top="1600" w:bottom="280" w:left="13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仿宋_GB2312">
    <w:altName w:val="仿宋_GB2312"/>
    <w:charset w:val="86"/>
    <w:family w:val="modern"/>
    <w:pitch w:val="fixed"/>
  </w:font>
  <w:font w:name="Calibri">
    <w:altName w:val="Calibri"/>
    <w:charset w:val="0"/>
    <w:family w:val="swiss"/>
    <w:pitch w:val="variable"/>
  </w:font>
  <w:font w:name="黑体">
    <w:altName w:val="黑体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_GB2312" w:hAnsi="仿宋_GB2312" w:eastAsia="仿宋_GB2312" w:cs="仿宋_GB2312"/>
    </w:rPr>
  </w:style>
  <w:style w:styleId="BodyText" w:type="paragraph">
    <w:name w:val="Body Text"/>
    <w:basedOn w:val="Normal"/>
    <w:uiPriority w:val="1"/>
    <w:qFormat/>
    <w:pPr/>
    <w:rPr>
      <w:rFonts w:ascii="仿宋_GB2312" w:hAnsi="仿宋_GB2312" w:eastAsia="仿宋_GB2312" w:cs="仿宋_GB2312"/>
      <w:sz w:val="32"/>
      <w:szCs w:val="32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宋体" w:hAnsi="宋体" w:eastAsia="宋体" w:cs="宋体"/>
      <w:sz w:val="116"/>
      <w:szCs w:val="1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&lt;4D6963726F736F667420576F7264202D20BCAACAD0C8CBC9E7B7A2A1B232303139A1B33836A3A8D3EBB2C6D5FEBED6C1AAB7A2A3A92E646F63&gt;</dc:title>
  <dcterms:created xsi:type="dcterms:W3CDTF">2023-06-19T03:19:54Z</dcterms:created>
  <dcterms:modified xsi:type="dcterms:W3CDTF">2023-06-19T03:19:54Z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2023-06-19T00:00:00Z</vt:filetime>
  </property>
</Properties>
</file>