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AD0A">
      <w:pPr>
        <w:pStyle w:val="2"/>
        <w:keepLines/>
        <w:kinsoku/>
        <w:topLinePunct/>
        <w:spacing w:line="560" w:lineRule="exact"/>
        <w:jc w:val="both"/>
        <w:rPr>
          <w:rFonts w:ascii="Times New Roman" w:hAnsi="Times New Roman" w:eastAsia="黑体" w:cs="Times New Roman"/>
          <w:color w:val="000000" w:themeColor="text1"/>
          <w:sz w:val="32"/>
          <w:szCs w:val="32"/>
          <w:lang w:eastAsia="zh-CN"/>
          <w14:textFill>
            <w14:solidFill>
              <w14:schemeClr w14:val="tx1"/>
            </w14:solidFill>
          </w14:textFill>
        </w:rPr>
      </w:pPr>
      <w:r>
        <w:rPr>
          <w:rFonts w:ascii="Times New Roman" w:hAnsi="Times New Roman" w:eastAsia="黑体" w:cs="Times New Roman"/>
          <w:color w:val="000000" w:themeColor="text1"/>
          <w:sz w:val="32"/>
          <w:szCs w:val="32"/>
          <w:lang w:eastAsia="zh-CN"/>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1</w:t>
      </w:r>
      <w:bookmarkStart w:id="0" w:name="_GoBack"/>
      <w:bookmarkEnd w:id="0"/>
    </w:p>
    <w:p w14:paraId="58B037F0">
      <w:pPr>
        <w:pStyle w:val="2"/>
        <w:keepLines/>
        <w:kinsoku/>
        <w:topLinePunct/>
        <w:spacing w:line="560" w:lineRule="exact"/>
        <w:jc w:val="both"/>
        <w:rPr>
          <w:rFonts w:ascii="Times New Roman" w:hAnsi="Times New Roman" w:cs="Times New Roman" w:eastAsiaTheme="majorEastAsia"/>
          <w:b/>
          <w:bCs/>
          <w:color w:val="000000" w:themeColor="text1"/>
          <w:sz w:val="32"/>
          <w:szCs w:val="32"/>
          <w:lang w:eastAsia="zh-CN"/>
          <w14:textFill>
            <w14:solidFill>
              <w14:schemeClr w14:val="tx1"/>
            </w14:solidFill>
          </w14:textFill>
        </w:rPr>
      </w:pPr>
    </w:p>
    <w:p w14:paraId="34921B1C">
      <w:pPr>
        <w:pStyle w:val="2"/>
        <w:keepLines/>
        <w:kinsoku/>
        <w:topLinePunct/>
        <w:spacing w:line="560" w:lineRule="exact"/>
        <w:jc w:val="center"/>
        <w:rPr>
          <w:rFonts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eastAsia="zh-CN"/>
          <w14:textFill>
            <w14:solidFill>
              <w14:schemeClr w14:val="tx1"/>
            </w14:solidFill>
          </w14:textFill>
        </w:rPr>
        <w:t>吉林省高校毕业生就业生活补贴实施细则（暂行）</w:t>
      </w:r>
    </w:p>
    <w:p w14:paraId="31D63E66">
      <w:pPr>
        <w:pStyle w:val="2"/>
        <w:keepLines/>
        <w:kinsoku/>
        <w:topLinePunct/>
        <w:spacing w:line="560" w:lineRule="exact"/>
        <w:jc w:val="center"/>
        <w:rPr>
          <w:rFonts w:ascii="Times New Roman" w:hAnsi="Times New Roman" w:cs="Times New Roman" w:eastAsiaTheme="majorEastAsia"/>
          <w:b/>
          <w:bCs/>
          <w:color w:val="000000" w:themeColor="text1"/>
          <w:sz w:val="44"/>
          <w:szCs w:val="44"/>
          <w:lang w:eastAsia="zh-CN"/>
          <w14:textFill>
            <w14:solidFill>
              <w14:schemeClr w14:val="tx1"/>
            </w14:solidFill>
          </w14:textFill>
        </w:rPr>
      </w:pPr>
    </w:p>
    <w:p w14:paraId="351B4FDA">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为促进高校毕业生留吉回吉来吉就业创业，吸引集聚更多青年人才，以人口高质量发展，支撑新时代吉林全面振兴率先实现新突破，制定本细则。</w:t>
      </w:r>
    </w:p>
    <w:p w14:paraId="73C63EC6">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第一条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补贴范围</w:t>
      </w:r>
    </w:p>
    <w:p w14:paraId="7492EF1C">
      <w:pPr>
        <w:pStyle w:val="7"/>
        <w:shd w:val="clear" w:color="auto" w:fill="FFFFFF"/>
        <w:kinsoku/>
        <w:topLinePunct/>
        <w:autoSpaceDE/>
        <w:autoSpaceDN/>
        <w:spacing w:before="0" w:beforeAutospacing="0" w:after="0" w:afterAutospacing="0" w:line="56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毕业年度高校毕业生（包括全日制博士研究生、硕士研究生、本科毕业生，经教育部认证的海外同等学历留学人员），</w:t>
      </w:r>
      <w:r>
        <w:rPr>
          <w:rFonts w:ascii="Times New Roman" w:hAnsi="Times New Roman" w:eastAsia="仿宋_GB2312"/>
          <w:color w:val="000000" w:themeColor="text1"/>
          <w:sz w:val="32"/>
          <w:szCs w:val="32"/>
          <w:shd w:val="clear" w:color="auto" w:fill="FFFFFF"/>
          <w14:textFill>
            <w14:solidFill>
              <w14:schemeClr w14:val="tx1"/>
            </w14:solidFill>
          </w14:textFill>
        </w:rPr>
        <w:t>在吉林省行政区域内的各类用人单位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不含县（市</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区）及以上实施或参照公务员制度管理单位以及事业单位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ascii="Times New Roman" w:hAnsi="Times New Roman" w:eastAsia="仿宋_GB2312"/>
          <w:color w:val="000000" w:themeColor="text1"/>
          <w:sz w:val="32"/>
          <w:szCs w:val="32"/>
          <w:shd w:val="clear" w:color="auto" w:fill="FFFFFF"/>
          <w14:textFill>
            <w14:solidFill>
              <w14:schemeClr w14:val="tx1"/>
            </w14:solidFill>
          </w14:textFill>
        </w:rPr>
        <w:t>就业并签订1年及以上劳动（聘用）合同，</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由用人单位按规定在吉林省缴纳</w:t>
      </w:r>
      <w:r>
        <w:rPr>
          <w:rFonts w:hint="eastAsia" w:ascii="Times New Roman" w:hAnsi="Times New Roman" w:eastAsia="仿宋_GB2312"/>
          <w:color w:val="000000" w:themeColor="text1"/>
          <w:sz w:val="32"/>
          <w:szCs w:val="32"/>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14:textFill>
            <w14:solidFill>
              <w14:schemeClr w14:val="tx1"/>
            </w14:solidFill>
          </w14:textFill>
        </w:rPr>
        <w:t>费。</w:t>
      </w:r>
    </w:p>
    <w:p w14:paraId="2AE3066C">
      <w:pPr>
        <w:widowControl w:val="0"/>
        <w:kinsoku/>
        <w:topLinePunct/>
        <w:autoSpaceDN/>
        <w:spacing w:line="560" w:lineRule="exact"/>
        <w:ind w:firstLine="640"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 xml:space="preserve"> </w:t>
      </w:r>
      <w:r>
        <w:rPr>
          <w:rFonts w:ascii="Times New Roman" w:hAnsi="Times New Roman" w:eastAsia="仿宋_GB2312" w:cs="Times New Roman"/>
          <w:b/>
          <w:bCs/>
          <w:color w:val="000000" w:themeColor="text1"/>
          <w:sz w:val="32"/>
          <w:szCs w:val="32"/>
          <w:lang w:eastAsia="zh-CN"/>
          <w14:textFill>
            <w14:solidFill>
              <w14:schemeClr w14:val="tx1"/>
            </w14:solidFill>
          </w14:textFill>
        </w:rPr>
        <w:t>第二条 补贴标准</w:t>
      </w:r>
    </w:p>
    <w:p w14:paraId="4A0E3855">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博士研究生每月2500元、硕士研究生每月1500元、本科生每月1000元，自申报之日起享受补贴不超过24个月。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补贴</w:t>
      </w:r>
      <w:r>
        <w:rPr>
          <w:rFonts w:ascii="Times New Roman" w:hAnsi="Times New Roman" w:eastAsia="仿宋_GB2312" w:cs="Times New Roman"/>
          <w:color w:val="000000" w:themeColor="text1"/>
          <w:sz w:val="32"/>
          <w:szCs w:val="32"/>
          <w:lang w:eastAsia="zh-CN"/>
          <w14:textFill>
            <w14:solidFill>
              <w14:schemeClr w14:val="tx1"/>
            </w14:solidFill>
          </w14:textFill>
        </w:rPr>
        <w:t>应按规定依法纳税。</w:t>
      </w:r>
    </w:p>
    <w:p w14:paraId="71E5163E">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第三条 申报材料</w:t>
      </w:r>
    </w:p>
    <w:p w14:paraId="3DB8A742">
      <w:pPr>
        <w:widowControl w:val="0"/>
        <w:kinsoku/>
        <w:topLinePunct/>
        <w:autoSpaceDN/>
        <w:spacing w:line="560" w:lineRule="exact"/>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1.申请人身份证（港澳台居民居住证）原件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4CA5BA4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2.申请人毕业证书原件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（境外和港澳台高校毕业生需提供教育部留学服务中心出具的学历学位认证书）；</w:t>
      </w:r>
    </w:p>
    <w:p w14:paraId="2381C10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3.申请人《劳动合同》原件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及复印件</w:t>
      </w:r>
      <w:r>
        <w:rPr>
          <w:rFonts w:ascii="Times New Roman" w:hAnsi="Times New Roman" w:eastAsia="仿宋_GB2312" w:cs="Times New Roman"/>
          <w:color w:val="000000" w:themeColor="text1"/>
          <w:sz w:val="32"/>
          <w:szCs w:val="32"/>
          <w:lang w:eastAsia="zh-CN"/>
          <w14:textFill>
            <w14:solidFill>
              <w14:schemeClr w14:val="tx1"/>
            </w14:solidFill>
          </w14:textFill>
        </w:rPr>
        <w:t>，政府机关考录人员提供《录用审批表》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，事业单位考录人员提供《聘用合同》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原件及复印件</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AFA9EBD">
      <w:pPr>
        <w:pStyle w:val="13"/>
        <w:topLinePunct/>
        <w:snapToGrid w:val="0"/>
        <w:spacing w:line="560" w:lineRule="exact"/>
        <w:ind w:firstLine="64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4.申请人</w:t>
      </w:r>
      <w:r>
        <w:rPr>
          <w:rFonts w:hint="eastAsia" w:ascii="Times New Roman" w:hAnsi="Times New Roman" w:cs="Times New Roman"/>
          <w:color w:val="000000" w:themeColor="text1"/>
          <w14:textFill>
            <w14:solidFill>
              <w14:schemeClr w14:val="tx1"/>
            </w14:solidFill>
          </w14:textFill>
        </w:rPr>
        <w:t>社会保险</w:t>
      </w:r>
      <w:r>
        <w:rPr>
          <w:rFonts w:ascii="Times New Roman" w:hAnsi="Times New Roman" w:cs="Times New Roman"/>
          <w:color w:val="000000" w:themeColor="text1"/>
          <w14:textFill>
            <w14:solidFill>
              <w14:schemeClr w14:val="tx1"/>
            </w14:solidFill>
          </w14:textFill>
        </w:rPr>
        <w:t>缴</w:t>
      </w:r>
      <w:r>
        <w:rPr>
          <w:rFonts w:ascii="Times New Roman" w:hAnsi="Times New Roman"/>
          <w:color w:val="000000" w:themeColor="text1"/>
          <w:shd w:val="clear" w:color="auto" w:fill="FFFFFF"/>
          <w14:textFill>
            <w14:solidFill>
              <w14:schemeClr w14:val="tx1"/>
            </w14:solidFill>
          </w14:textFill>
        </w:rPr>
        <w:t>费</w:t>
      </w:r>
      <w:r>
        <w:rPr>
          <w:rFonts w:ascii="Times New Roman" w:hAnsi="Times New Roman" w:cs="Times New Roman"/>
          <w:color w:val="000000" w:themeColor="text1"/>
          <w14:textFill>
            <w14:solidFill>
              <w14:schemeClr w14:val="tx1"/>
            </w14:solidFill>
          </w14:textFill>
        </w:rPr>
        <w:t>明细；</w:t>
      </w:r>
    </w:p>
    <w:p w14:paraId="3466CFFC">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5.申请人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390E7A44">
      <w:pPr>
        <w:widowControl w:val="0"/>
        <w:kinsoku/>
        <w:topLinePunct/>
        <w:autoSpaceDN/>
        <w:spacing w:line="560" w:lineRule="exact"/>
        <w:ind w:firstLine="643" w:firstLineChars="200"/>
        <w:jc w:val="both"/>
        <w:textAlignment w:val="auto"/>
        <w:rPr>
          <w:rFonts w:ascii="Times New Roman" w:hAnsi="Times New Roman" w:eastAsia="仿宋_GB2312" w:cs="Times New Roman"/>
          <w:b/>
          <w:bCs/>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第四条 办理流程</w:t>
      </w:r>
    </w:p>
    <w:p w14:paraId="4E45FB16">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1.申报。符合条件的高校毕业生，可到就业地县（市、区）公共就业服务机构提出申请，填写《吉林省高校毕业生就业生活补贴申请表》（附件1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1），并提交相关材料。</w:t>
      </w:r>
    </w:p>
    <w:p w14:paraId="24F2FFB7">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2.审核。县（市、区）公共就业服务机构于10个工作日之内，对申请人提交的信息进行审核。</w:t>
      </w:r>
    </w:p>
    <w:p w14:paraId="03618361">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3.公示。审核通过后，县（市、区）公共就业服务机构根据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就业生活补贴</w:t>
      </w:r>
      <w:r>
        <w:rPr>
          <w:rFonts w:ascii="Times New Roman" w:hAnsi="Times New Roman" w:eastAsia="仿宋_GB2312" w:cs="Times New Roman"/>
          <w:color w:val="000000" w:themeColor="text1"/>
          <w:sz w:val="32"/>
          <w:szCs w:val="32"/>
          <w:lang w:eastAsia="zh-CN"/>
          <w14:textFill>
            <w14:solidFill>
              <w14:schemeClr w14:val="tx1"/>
            </w14:solidFill>
          </w14:textFill>
        </w:rPr>
        <w:t>发放条件对申请人信息进行比对，对符合发放条件人员的信息在本地人社部门官方网站进行公示，公示期5个工作日。公示无异议后，形成《吉林省高校毕业生就业生活补贴汇总表》（附件1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2）。</w:t>
      </w:r>
    </w:p>
    <w:p w14:paraId="43799E9C">
      <w:pPr>
        <w:widowControl w:val="0"/>
        <w:kinsoku/>
        <w:topLinePunct/>
        <w:autoSpaceDN/>
        <w:spacing w:line="560" w:lineRule="exact"/>
        <w:ind w:firstLine="640" w:firstLineChars="200"/>
        <w:jc w:val="both"/>
        <w:textAlignment w:val="auto"/>
        <w:rPr>
          <w:rFonts w:ascii="Times New Roman" w:hAnsi="Times New Roman" w:eastAsia="仿宋_GB2312" w:cs="Times New Roman"/>
          <w:i/>
          <w:iCs/>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4.支付。县（市、区）公共就业服务机构对《吉林省高校毕业生就业生活补贴汇总表》数据审核无误后，按规定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将补贴资金</w:t>
      </w:r>
      <w:r>
        <w:rPr>
          <w:rFonts w:ascii="Times New Roman" w:hAnsi="Times New Roman" w:eastAsia="仿宋_GB2312" w:cs="Times New Roman"/>
          <w:color w:val="000000" w:themeColor="text1"/>
          <w:sz w:val="32"/>
          <w:szCs w:val="32"/>
          <w:lang w:eastAsia="zh-CN"/>
          <w14:textFill>
            <w14:solidFill>
              <w14:schemeClr w14:val="tx1"/>
            </w14:solidFill>
          </w14:textFill>
        </w:rPr>
        <w:t>支付到申请人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社会保障卡银行账户或其他银行账户</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71C71374">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 xml:space="preserve">第五条 </w:t>
      </w:r>
      <w:r>
        <w:rPr>
          <w:rFonts w:ascii="Times New Roman" w:hAnsi="Times New Roman" w:eastAsia="仿宋_GB2312" w:cs="Times New Roman"/>
          <w:color w:val="000000" w:themeColor="text1"/>
          <w:sz w:val="32"/>
          <w:szCs w:val="32"/>
          <w:lang w:eastAsia="zh-CN"/>
          <w14:textFill>
            <w14:solidFill>
              <w14:schemeClr w14:val="tx1"/>
            </w14:solidFill>
          </w14:textFill>
        </w:rPr>
        <w:t>就业生活补贴自缴纳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当</w:t>
      </w:r>
      <w:r>
        <w:rPr>
          <w:rFonts w:ascii="Times New Roman" w:hAnsi="Times New Roman" w:eastAsia="仿宋_GB2312" w:cs="Times New Roman"/>
          <w:color w:val="000000" w:themeColor="text1"/>
          <w:sz w:val="32"/>
          <w:szCs w:val="32"/>
          <w:lang w:eastAsia="zh-CN"/>
          <w14:textFill>
            <w14:solidFill>
              <w14:schemeClr w14:val="tx1"/>
            </w14:solidFill>
          </w14:textFill>
        </w:rPr>
        <w:t>月起即可申请</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，次月享受，按月发放到位。首次申请后，</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按月审核申请人上个月实际</w:t>
      </w:r>
      <w:r>
        <w:rPr>
          <w:rFonts w:ascii="Times New Roman" w:hAnsi="Times New Roman" w:eastAsia="仿宋_GB2312" w:cs="Times New Roman"/>
          <w:color w:val="000000" w:themeColor="text1"/>
          <w:sz w:val="32"/>
          <w:szCs w:val="32"/>
          <w:lang w:eastAsia="zh-CN"/>
          <w14:textFill>
            <w14:solidFill>
              <w14:schemeClr w14:val="tx1"/>
            </w14:solidFill>
          </w14:textFill>
        </w:rPr>
        <w:t>缴纳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信息，据实发放。</w:t>
      </w:r>
    </w:p>
    <w:p w14:paraId="5A3796E8">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六</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本政策与各地政策如有重叠，按照不低于本政策补贴标准执行，与吉林省高校毕业生就业租房补贴不重复享受。  </w:t>
      </w:r>
    </w:p>
    <w:p w14:paraId="00C7CEA1">
      <w:pPr>
        <w:widowControl w:val="0"/>
        <w:kinsoku/>
        <w:topLinePunct/>
        <w:autoSpaceDN/>
        <w:spacing w:line="560" w:lineRule="exact"/>
        <w:ind w:firstLine="643"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七</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各县（市、区）公共就业服务机构严格按照政策规定，有效甄别享受补贴人员申请材料的真实性，防止出现造假行为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lang w:eastAsia="zh-CN"/>
          <w14:textFill>
            <w14:solidFill>
              <w14:schemeClr w14:val="tx1"/>
            </w14:solidFill>
          </w14:textFill>
        </w:rPr>
        <w:t>并接受相关部门监督管理。对在申报过程中弄虚作假，涉嫌骗取补贴的单位和个人，一经查实，取消申领资格并依法追缴已发放补贴资金，涉嫌犯罪的，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移交司法机关处理</w:t>
      </w:r>
      <w:r>
        <w:rPr>
          <w:rFonts w:ascii="Times New Roman" w:hAnsi="Times New Roman" w:eastAsia="仿宋_GB2312" w:cs="Times New Roman"/>
          <w:color w:val="000000" w:themeColor="text1"/>
          <w:sz w:val="32"/>
          <w:szCs w:val="32"/>
          <w:lang w:eastAsia="zh-CN"/>
          <w14:textFill>
            <w14:solidFill>
              <w14:schemeClr w14:val="tx1"/>
            </w14:solidFill>
          </w14:textFill>
        </w:rPr>
        <w:t>。</w:t>
      </w:r>
    </w:p>
    <w:p w14:paraId="24E587C4">
      <w:pPr>
        <w:keepLines/>
        <w:kinsoku/>
        <w:overflowPunct w:val="0"/>
        <w:topLinePunct/>
        <w:spacing w:line="560" w:lineRule="exact"/>
        <w:ind w:firstLine="643" w:firstLineChars="200"/>
        <w:jc w:val="both"/>
        <w:rPr>
          <w:rFonts w:ascii="Times New Roman" w:hAnsi="Times New Roman"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八</w:t>
      </w:r>
      <w:r>
        <w:rPr>
          <w:rFonts w:ascii="Times New Roman" w:hAnsi="Times New Roman" w:eastAsia="仿宋_GB2312" w:cs="Times New Roman"/>
          <w:b/>
          <w:bCs/>
          <w:color w:val="000000" w:themeColor="text1"/>
          <w:sz w:val="32"/>
          <w:szCs w:val="32"/>
          <w:lang w:eastAsia="zh-CN"/>
          <w14:textFill>
            <w14:solidFill>
              <w14:schemeClr w14:val="tx1"/>
            </w14:solidFill>
          </w14:textFill>
        </w:rPr>
        <w:t>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市（州）级公共就业服务机构</w:t>
      </w:r>
      <w:r>
        <w:rPr>
          <w:rFonts w:ascii="Times New Roman" w:hAnsi="Times New Roman" w:eastAsia="仿宋_GB2312" w:cs="Times New Roman"/>
          <w:color w:val="000000" w:themeColor="text1"/>
          <w:sz w:val="32"/>
          <w:szCs w:val="32"/>
          <w:lang w:eastAsia="zh-CN"/>
          <w14:textFill>
            <w14:solidFill>
              <w14:schemeClr w14:val="tx1"/>
            </w14:solidFill>
          </w14:textFill>
        </w:rPr>
        <w:t>对所属县（市、区）</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负责业务经办指导和监督管理。</w:t>
      </w:r>
      <w:r>
        <w:rPr>
          <w:rFonts w:ascii="Times New Roman" w:hAnsi="Times New Roman" w:eastAsia="仿宋_GB2312" w:cs="Times New Roman"/>
          <w:color w:val="000000" w:themeColor="text1"/>
          <w:sz w:val="32"/>
          <w:szCs w:val="32"/>
          <w:lang w:eastAsia="zh-CN"/>
          <w14:textFill>
            <w14:solidFill>
              <w14:schemeClr w14:val="tx1"/>
            </w14:solidFill>
          </w14:textFill>
        </w:rPr>
        <w:t>县（市、区）公共就业服务机构负责材料归档。</w:t>
      </w:r>
    </w:p>
    <w:p w14:paraId="4CD04B1C">
      <w:pPr>
        <w:pStyle w:val="7"/>
        <w:kinsoku/>
        <w:topLinePunct/>
        <w:spacing w:before="0" w:beforeAutospacing="0" w:after="0" w:afterAutospacing="0" w:line="560" w:lineRule="exact"/>
        <w:ind w:firstLine="643"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九</w:t>
      </w:r>
      <w:r>
        <w:rPr>
          <w:rFonts w:ascii="Times New Roman" w:hAnsi="Times New Roman" w:eastAsia="仿宋_GB2312"/>
          <w:b/>
          <w:bCs/>
          <w:color w:val="000000" w:themeColor="text1"/>
          <w:sz w:val="32"/>
          <w:szCs w:val="32"/>
          <w14:textFill>
            <w14:solidFill>
              <w14:schemeClr w14:val="tx1"/>
            </w14:solidFill>
          </w14:textFill>
        </w:rPr>
        <w:t xml:space="preserve">条 </w:t>
      </w:r>
      <w:r>
        <w:rPr>
          <w:rFonts w:ascii="Times New Roman" w:hAnsi="Times New Roman" w:eastAsia="仿宋_GB2312"/>
          <w:color w:val="000000" w:themeColor="text1"/>
          <w:sz w:val="32"/>
          <w:szCs w:val="32"/>
          <w:shd w:val="clear" w:color="auto" w:fill="FFFFFF"/>
          <w14:textFill>
            <w14:solidFill>
              <w14:schemeClr w14:val="tx1"/>
            </w14:solidFill>
          </w14:textFill>
        </w:rPr>
        <w:t>指标解释</w:t>
      </w:r>
    </w:p>
    <w:p w14:paraId="2804DCA5">
      <w:pPr>
        <w:kinsoku/>
        <w:topLinePunct/>
        <w:spacing w:line="560" w:lineRule="exact"/>
        <w:ind w:firstLine="640" w:firstLineChars="200"/>
        <w:jc w:val="both"/>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1.毕业时间的认定。国内高校毕业生毕业时间以毕业证书上载明的毕业时间为准，海外留学人员以教育部留学服务中心开具的</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国外</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学历学位认证书上载明的毕业时间为准。只标注月份的，以标注的当月最后一天为准。</w:t>
      </w:r>
    </w:p>
    <w:p w14:paraId="3DAB331F">
      <w:pPr>
        <w:kinsoku/>
        <w:topLinePunct/>
        <w:spacing w:line="560" w:lineRule="exact"/>
        <w:ind w:firstLine="640" w:firstLineChars="200"/>
        <w:jc w:val="both"/>
        <w:rPr>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2.毕业年度的认定。毕业年度指高校毕业生毕业所在自然年，即1月1日至12月31日。第四季度毕业的高校毕业生，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签订劳动合同及缴纳社会保险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hint="eastAsia" w:ascii="仿宋_GB2312" w:hAnsi="仿宋_GB2312" w:eastAsia="仿宋_GB2312" w:cs="仿宋_GB2312"/>
          <w:color w:val="000000" w:themeColor="text1"/>
          <w:sz w:val="32"/>
          <w:szCs w:val="32"/>
          <w:lang w:eastAsia="zh-CN"/>
          <w14:textFill>
            <w14:solidFill>
              <w14:schemeClr w14:val="tx1"/>
            </w14:solidFill>
          </w14:textFill>
        </w:rPr>
        <w:t>日期可延长至次年6月30日并享受此政策。</w:t>
      </w:r>
    </w:p>
    <w:p w14:paraId="043A5589">
      <w:pPr>
        <w:widowControl w:val="0"/>
        <w:kinsoku/>
        <w:topLinePunct/>
        <w:autoSpaceDN/>
        <w:spacing w:line="560" w:lineRule="exact"/>
        <w:ind w:firstLine="640" w:firstLineChars="200"/>
        <w:jc w:val="both"/>
        <w:textAlignment w:val="auto"/>
        <w:rPr>
          <w:rFonts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w:t>
      </w:r>
      <w:r>
        <w:rPr>
          <w:rFonts w:ascii="Times New Roman" w:hAnsi="Times New Roman" w:eastAsia="仿宋_GB2312" w:cs="Times New Roman"/>
          <w:color w:val="000000" w:themeColor="text1"/>
          <w:sz w:val="32"/>
          <w:szCs w:val="32"/>
          <w:lang w:eastAsia="zh-CN"/>
          <w14:textFill>
            <w14:solidFill>
              <w14:schemeClr w14:val="tx1"/>
            </w14:solidFill>
          </w14:textFill>
        </w:rPr>
        <w:t>就业地的认定。就业地指签订劳动合同的用人单位所在地或缴纳</w:t>
      </w:r>
      <w:r>
        <w:rPr>
          <w:rFonts w:hint="eastAsia" w:ascii="Times New Roman" w:hAnsi="Times New Roman" w:eastAsia="仿宋_GB2312"/>
          <w:color w:val="000000" w:themeColor="text1"/>
          <w:sz w:val="32"/>
          <w:szCs w:val="32"/>
          <w:shd w:val="clear" w:color="auto" w:fill="FFFFFF"/>
          <w:lang w:eastAsia="zh-CN"/>
          <w14:textFill>
            <w14:solidFill>
              <w14:schemeClr w14:val="tx1"/>
            </w14:solidFill>
          </w14:textFill>
        </w:rPr>
        <w:t>社会保险</w:t>
      </w:r>
      <w:r>
        <w:rPr>
          <w:rFonts w:ascii="Times New Roman" w:hAnsi="Times New Roman" w:eastAsia="仿宋_GB2312"/>
          <w:color w:val="000000" w:themeColor="text1"/>
          <w:sz w:val="32"/>
          <w:szCs w:val="32"/>
          <w:shd w:val="clear" w:color="auto" w:fill="FFFFFF"/>
          <w:lang w:eastAsia="zh-CN"/>
          <w14:textFill>
            <w14:solidFill>
              <w14:schemeClr w14:val="tx1"/>
            </w14:solidFill>
          </w14:textFill>
        </w:rPr>
        <w:t>费</w:t>
      </w:r>
      <w:r>
        <w:rPr>
          <w:rFonts w:ascii="Times New Roman" w:hAnsi="Times New Roman" w:eastAsia="仿宋_GB2312" w:cs="Times New Roman"/>
          <w:color w:val="000000" w:themeColor="text1"/>
          <w:sz w:val="32"/>
          <w:szCs w:val="32"/>
          <w:lang w:eastAsia="zh-CN"/>
          <w14:textFill>
            <w14:solidFill>
              <w14:schemeClr w14:val="tx1"/>
            </w14:solidFill>
          </w14:textFill>
        </w:rPr>
        <w:t>的社会保险经办机构所在地。</w:t>
      </w:r>
    </w:p>
    <w:p w14:paraId="553EF3FC">
      <w:pPr>
        <w:pStyle w:val="7"/>
        <w:kinsoku/>
        <w:topLinePunct/>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olor w:val="000000" w:themeColor="text1"/>
          <w:sz w:val="32"/>
          <w:szCs w:val="32"/>
          <w:shd w:val="clear" w:color="auto" w:fill="FFFFFF"/>
          <w14:textFill>
            <w14:solidFill>
              <w14:schemeClr w14:val="tx1"/>
            </w14:solidFill>
          </w14:textFill>
        </w:rPr>
        <w:t>4</w:t>
      </w:r>
      <w:r>
        <w:rPr>
          <w:rFonts w:ascii="Times New Roman" w:hAnsi="Times New Roman" w:eastAsia="仿宋_GB2312"/>
          <w:color w:val="000000" w:themeColor="text1"/>
          <w:sz w:val="32"/>
          <w:szCs w:val="32"/>
          <w:shd w:val="clear" w:color="auto" w:fill="FFFFFF"/>
          <w14:textFill>
            <w14:solidFill>
              <w14:schemeClr w14:val="tx1"/>
            </w14:solidFill>
          </w14:textFill>
        </w:rPr>
        <w:t>.学历的认定。高校毕业生就业生活补贴标准以首次申请时的学历进行认定，享受期间学历变更的，补贴标准不随之变更。</w:t>
      </w:r>
    </w:p>
    <w:p w14:paraId="6C780E2E">
      <w:pPr>
        <w:kinsoku/>
        <w:topLinePunct/>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5.</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申请时间</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的认定</w:t>
      </w:r>
      <w:r>
        <w:rPr>
          <w:rFonts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ascii="仿宋_GB2312" w:hAnsi="仿宋_GB2312" w:eastAsia="仿宋_GB2312" w:cs="仿宋_GB2312"/>
          <w:color w:val="000000" w:themeColor="text1"/>
          <w:sz w:val="32"/>
          <w:szCs w:val="32"/>
          <w:lang w:eastAsia="zh-CN"/>
          <w14:textFill>
            <w14:solidFill>
              <w14:schemeClr w14:val="tx1"/>
            </w14:solidFill>
          </w14:textFill>
        </w:rPr>
        <w:t>高校毕业生</w:t>
      </w:r>
      <w:r>
        <w:rPr>
          <w:rFonts w:hint="eastAsia" w:ascii="仿宋_GB2312" w:hAnsi="仿宋_GB2312" w:eastAsia="仿宋_GB2312" w:cs="仿宋_GB2312"/>
          <w:color w:val="000000" w:themeColor="text1"/>
          <w:sz w:val="32"/>
          <w:szCs w:val="32"/>
          <w:lang w:eastAsia="zh-CN"/>
          <w14:textFill>
            <w14:solidFill>
              <w14:schemeClr w14:val="tx1"/>
            </w14:solidFill>
          </w14:textFill>
        </w:rPr>
        <w:t>原则上</w:t>
      </w:r>
      <w:r>
        <w:rPr>
          <w:rFonts w:ascii="仿宋_GB2312" w:hAnsi="仿宋_GB2312" w:eastAsia="仿宋_GB2312" w:cs="仿宋_GB2312"/>
          <w:color w:val="000000" w:themeColor="text1"/>
          <w:sz w:val="32"/>
          <w:szCs w:val="32"/>
          <w:lang w:eastAsia="zh-CN"/>
          <w14:textFill>
            <w14:solidFill>
              <w14:schemeClr w14:val="tx1"/>
            </w14:solidFill>
          </w14:textFill>
        </w:rPr>
        <w:t>应</w:t>
      </w:r>
      <w:r>
        <w:rPr>
          <w:rFonts w:ascii="Times New Roman" w:hAnsi="Times New Roman" w:eastAsia="仿宋_GB2312" w:cs="Times New Roman"/>
          <w:color w:val="000000" w:themeColor="text1"/>
          <w:sz w:val="32"/>
          <w:szCs w:val="32"/>
          <w:lang w:eastAsia="zh-CN"/>
          <w14:textFill>
            <w14:solidFill>
              <w14:schemeClr w14:val="tx1"/>
            </w14:solidFill>
          </w14:textFill>
        </w:rPr>
        <w:t>在毕业年度内提出申请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71710B9">
      <w:pPr>
        <w:kinsoku/>
        <w:topLinePunct/>
        <w:spacing w:line="560" w:lineRule="exact"/>
        <w:ind w:firstLine="640"/>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b/>
          <w:bCs/>
          <w:color w:val="000000" w:themeColor="text1"/>
          <w:sz w:val="32"/>
          <w:szCs w:val="32"/>
          <w:lang w:eastAsia="zh-CN"/>
          <w14:textFill>
            <w14:solidFill>
              <w14:schemeClr w14:val="tx1"/>
            </w14:solidFill>
          </w14:textFill>
        </w:rPr>
        <w:t>第十条</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本细则由省人力资源和社会保障厅负责解释。</w:t>
      </w:r>
    </w:p>
    <w:p w14:paraId="7CC863B8">
      <w:pPr>
        <w:keepLines/>
        <w:kinsoku/>
        <w:overflowPunct w:val="0"/>
        <w:topLinePunct/>
        <w:spacing w:line="560" w:lineRule="exact"/>
        <w:ind w:firstLine="640" w:firstLineChars="200"/>
        <w:jc w:val="both"/>
        <w:rPr>
          <w:rFonts w:ascii="Times New Roman" w:hAnsi="Times New Roman" w:eastAsia="仿宋_GB2312" w:cs="Times New Roman"/>
          <w:color w:val="000000" w:themeColor="text1"/>
          <w:sz w:val="32"/>
          <w:szCs w:val="32"/>
          <w:lang w:eastAsia="zh-CN"/>
          <w14:textFill>
            <w14:solidFill>
              <w14:schemeClr w14:val="tx1"/>
            </w14:solidFill>
          </w14:textFill>
        </w:rPr>
      </w:pPr>
    </w:p>
    <w:p w14:paraId="3297BA73">
      <w:pPr>
        <w:keepLines/>
        <w:kinsoku/>
        <w:overflowPunct w:val="0"/>
        <w:topLinePunct/>
        <w:spacing w:line="560" w:lineRule="exact"/>
        <w:ind w:firstLine="640" w:firstLineChars="2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附件：1—1.吉林省高校毕业生就业生活补贴申请表</w:t>
      </w:r>
    </w:p>
    <w:p w14:paraId="1C39EC4F">
      <w:pPr>
        <w:keepLines/>
        <w:kinsoku/>
        <w:overflowPunct w:val="0"/>
        <w:topLinePunct/>
        <w:spacing w:line="560" w:lineRule="exact"/>
        <w:ind w:firstLine="1600" w:firstLineChars="500"/>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1—2.吉林省高校毕业生就业生活补贴汇总表</w:t>
      </w:r>
    </w:p>
    <w:p w14:paraId="2CC18574">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541F855F">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7FC7B873">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7B0A9DFE">
      <w:pPr>
        <w:pStyle w:val="2"/>
        <w:kinsoku/>
        <w:topLinePunct/>
        <w:spacing w:line="560" w:lineRule="exact"/>
        <w:rPr>
          <w:rFonts w:ascii="Times New Roman" w:hAnsi="Times New Roman" w:eastAsia="黑体" w:cs="Times New Roman"/>
          <w:color w:val="000000" w:themeColor="text1"/>
          <w:sz w:val="32"/>
          <w:szCs w:val="32"/>
          <w:lang w:eastAsia="zh-CN" w:bidi="ar"/>
          <w14:textFill>
            <w14:solidFill>
              <w14:schemeClr w14:val="tx1"/>
            </w14:solidFill>
          </w14:textFill>
        </w:rPr>
      </w:pPr>
    </w:p>
    <w:p w14:paraId="377ADB86">
      <w:pPr>
        <w:pStyle w:val="5"/>
        <w:topLinePunct/>
        <w:spacing w:line="560" w:lineRule="exact"/>
        <w:rPr>
          <w:rFonts w:ascii="Times New Roman" w:hAnsi="Times New Roman" w:eastAsia="黑体" w:cs="Times New Roman"/>
          <w:color w:val="000000" w:themeColor="text1"/>
          <w:sz w:val="32"/>
          <w:szCs w:val="32"/>
          <w:lang w:bidi="ar"/>
          <w14:textFill>
            <w14:solidFill>
              <w14:schemeClr w14:val="tx1"/>
            </w14:solidFill>
          </w14:textFill>
        </w:rPr>
      </w:pPr>
    </w:p>
    <w:p w14:paraId="1C6CF23C">
      <w:pPr>
        <w:pStyle w:val="4"/>
        <w:kinsoku/>
        <w:topLinePunct/>
        <w:spacing w:line="560" w:lineRule="exact"/>
        <w:ind w:left="1680"/>
        <w:rPr>
          <w:rFonts w:ascii="Times New Roman" w:hAnsi="Times New Roman" w:eastAsia="黑体" w:cs="Times New Roman"/>
          <w:color w:val="000000" w:themeColor="text1"/>
          <w:sz w:val="32"/>
          <w:szCs w:val="32"/>
          <w:lang w:eastAsia="zh-CN" w:bidi="ar"/>
          <w14:textFill>
            <w14:solidFill>
              <w14:schemeClr w14:val="tx1"/>
            </w14:solidFill>
          </w14:textFill>
        </w:rPr>
      </w:pPr>
    </w:p>
    <w:p w14:paraId="5FD2CFA3">
      <w:pPr>
        <w:kinsoku/>
        <w:topLinePunct/>
        <w:spacing w:line="560" w:lineRule="exact"/>
        <w:rPr>
          <w:rFonts w:ascii="Times New Roman" w:hAnsi="Times New Roman" w:eastAsia="黑体" w:cs="Times New Roman"/>
          <w:color w:val="000000" w:themeColor="text1"/>
          <w:sz w:val="32"/>
          <w:szCs w:val="32"/>
          <w:lang w:eastAsia="zh-CN" w:bidi="ar"/>
          <w14:textFill>
            <w14:solidFill>
              <w14:schemeClr w14:val="tx1"/>
            </w14:solidFill>
          </w14:textFill>
        </w:rPr>
      </w:pPr>
    </w:p>
    <w:p w14:paraId="696D56C5">
      <w:pPr>
        <w:pStyle w:val="2"/>
        <w:kinsoku/>
        <w:topLinePunct/>
        <w:spacing w:line="560" w:lineRule="exact"/>
        <w:rPr>
          <w:rFonts w:ascii="Times New Roman" w:hAnsi="Times New Roman" w:cs="Times New Roman"/>
          <w:color w:val="000000" w:themeColor="text1"/>
          <w:lang w:eastAsia="zh-CN"/>
          <w14:textFill>
            <w14:solidFill>
              <w14:schemeClr w14:val="tx1"/>
            </w14:solidFill>
          </w14:textFill>
        </w:rPr>
      </w:pPr>
    </w:p>
    <w:p w14:paraId="35205A43">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19AF6D7D">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7CFEEAC0">
      <w:pPr>
        <w:kinsoku/>
        <w:topLinePunct/>
        <w:spacing w:line="56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145F1490">
      <w:pPr>
        <w:kinsoku/>
        <w:topLinePunct/>
        <w:spacing w:line="58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3C00CB5D">
      <w:pPr>
        <w:kinsoku/>
        <w:topLinePunct/>
        <w:spacing w:line="580" w:lineRule="exact"/>
        <w:jc w:val="both"/>
        <w:rPr>
          <w:rFonts w:ascii="Times New Roman" w:hAnsi="Times New Roman" w:eastAsia="黑体" w:cs="Times New Roman"/>
          <w:color w:val="000000" w:themeColor="text1"/>
          <w:sz w:val="32"/>
          <w:szCs w:val="32"/>
          <w:lang w:eastAsia="zh-CN" w:bidi="ar"/>
          <w14:textFill>
            <w14:solidFill>
              <w14:schemeClr w14:val="tx1"/>
            </w14:solidFill>
          </w14:textFill>
        </w:rPr>
      </w:pPr>
    </w:p>
    <w:p w14:paraId="55071C17">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70A7DE25">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3AA3431B">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713E422C">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6EF17F42">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p>
    <w:p w14:paraId="706B38A4">
      <w:pPr>
        <w:kinsoku/>
        <w:topLinePunct/>
        <w:spacing w:line="580" w:lineRule="exact"/>
        <w:jc w:val="both"/>
        <w:rPr>
          <w:rFonts w:ascii="黑体" w:hAnsi="黑体" w:eastAsia="黑体" w:cs="黑体"/>
          <w:color w:val="000000" w:themeColor="text1"/>
          <w:sz w:val="32"/>
          <w:szCs w:val="32"/>
          <w:lang w:eastAsia="zh-CN" w:bidi="ar"/>
          <w14:textFill>
            <w14:solidFill>
              <w14:schemeClr w14:val="tx1"/>
            </w14:solidFill>
          </w14:textFill>
        </w:rPr>
      </w:pPr>
      <w:r>
        <w:rPr>
          <w:rFonts w:hint="eastAsia" w:ascii="黑体" w:hAnsi="黑体" w:eastAsia="黑体" w:cs="黑体"/>
          <w:color w:val="000000" w:themeColor="text1"/>
          <w:sz w:val="32"/>
          <w:szCs w:val="32"/>
          <w:lang w:eastAsia="zh-CN" w:bidi="ar"/>
          <w14:textFill>
            <w14:solidFill>
              <w14:schemeClr w14:val="tx1"/>
            </w14:solidFill>
          </w14:textFill>
        </w:rPr>
        <w:t>附件1—1</w:t>
      </w:r>
    </w:p>
    <w:p w14:paraId="4F059734">
      <w:pPr>
        <w:kinsoku/>
        <w:topLinePunct/>
        <w:spacing w:after="120" w:afterLines="50" w:line="580" w:lineRule="exact"/>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吉林省高校毕业生就业生活补贴申请表</w:t>
      </w:r>
    </w:p>
    <w:p w14:paraId="4148C965">
      <w:pPr>
        <w:pStyle w:val="2"/>
        <w:kinsoku/>
        <w:topLinePunct/>
        <w:spacing w:line="580" w:lineRule="exact"/>
        <w:ind w:left="4800" w:hanging="4800" w:hangingChars="15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申请时间：   年    月    日</w:t>
      </w:r>
    </w:p>
    <w:tbl>
      <w:tblPr>
        <w:tblStyle w:val="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56"/>
        <w:gridCol w:w="1774"/>
        <w:gridCol w:w="1987"/>
        <w:gridCol w:w="1942"/>
      </w:tblGrid>
      <w:tr w14:paraId="7A20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1" w:type="dxa"/>
            <w:vMerge w:val="restart"/>
            <w:vAlign w:val="center"/>
          </w:tcPr>
          <w:p w14:paraId="46566C29">
            <w:pPr>
              <w:pStyle w:val="7"/>
              <w:kinsoku/>
              <w:topLinePunct/>
              <w:spacing w:before="0" w:beforeAutospacing="0" w:after="0" w:afterAutospacing="0"/>
              <w:jc w:val="center"/>
              <w:rPr>
                <w:rFonts w:ascii="Times New Roman" w:hAnsi="Times New Roman" w:eastAsia="仿宋_GB2312"/>
                <w:color w:val="000000" w:themeColor="text1"/>
                <w:szCs w:val="24"/>
                <w14:textFill>
                  <w14:solidFill>
                    <w14:schemeClr w14:val="tx1"/>
                  </w14:solidFill>
                </w14:textFill>
              </w:rPr>
            </w:pPr>
            <w:r>
              <w:rPr>
                <w:rFonts w:ascii="Times New Roman" w:hAnsi="Times New Roman" w:eastAsia="仿宋_GB2312"/>
                <w:color w:val="000000" w:themeColor="text1"/>
                <w:szCs w:val="24"/>
                <w14:textFill>
                  <w14:solidFill>
                    <w14:schemeClr w14:val="tx1"/>
                  </w14:solidFill>
                </w14:textFill>
              </w:rPr>
              <w:t>申请人</w:t>
            </w:r>
            <w:r>
              <w:rPr>
                <w:rFonts w:hint="eastAsia" w:ascii="Times New Roman" w:hAnsi="Times New Roman" w:eastAsia="仿宋_GB2312"/>
                <w:color w:val="000000" w:themeColor="text1"/>
                <w:szCs w:val="24"/>
                <w14:textFill>
                  <w14:solidFill>
                    <w14:schemeClr w14:val="tx1"/>
                  </w14:solidFill>
                </w14:textFill>
              </w:rPr>
              <w:t xml:space="preserve">  </w:t>
            </w:r>
            <w:r>
              <w:rPr>
                <w:rFonts w:ascii="Times New Roman" w:hAnsi="Times New Roman" w:eastAsia="仿宋_GB2312"/>
                <w:color w:val="000000" w:themeColor="text1"/>
                <w:szCs w:val="24"/>
                <w14:textFill>
                  <w14:solidFill>
                    <w14:schemeClr w14:val="tx1"/>
                  </w14:solidFill>
                </w14:textFill>
              </w:rPr>
              <w:t xml:space="preserve"> 基本信息</w:t>
            </w:r>
          </w:p>
        </w:tc>
        <w:tc>
          <w:tcPr>
            <w:tcW w:w="2056" w:type="dxa"/>
            <w:vAlign w:val="center"/>
          </w:tcPr>
          <w:p w14:paraId="3D325AFD">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名</w:t>
            </w:r>
          </w:p>
        </w:tc>
        <w:tc>
          <w:tcPr>
            <w:tcW w:w="1774" w:type="dxa"/>
            <w:vAlign w:val="center"/>
          </w:tcPr>
          <w:p w14:paraId="131A16B9">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tcBorders>
              <w:top w:val="single" w:color="auto" w:sz="4" w:space="0"/>
            </w:tcBorders>
            <w:vAlign w:val="center"/>
          </w:tcPr>
          <w:p w14:paraId="29CBB095">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1942" w:type="dxa"/>
            <w:vAlign w:val="center"/>
          </w:tcPr>
          <w:p w14:paraId="2644A62E">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4A7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41" w:type="dxa"/>
            <w:vMerge w:val="continue"/>
            <w:vAlign w:val="center"/>
          </w:tcPr>
          <w:p w14:paraId="03685F62">
            <w:pPr>
              <w:kinsoku/>
              <w:topLinePunct/>
              <w:spacing w:line="4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7ABDE7E4">
            <w:pPr>
              <w:kinsoku/>
              <w:topLinePunct/>
              <w:spacing w:line="140" w:lineRule="atLeas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毕业时间</w:t>
            </w:r>
          </w:p>
        </w:tc>
        <w:tc>
          <w:tcPr>
            <w:tcW w:w="1774" w:type="dxa"/>
            <w:vAlign w:val="center"/>
          </w:tcPr>
          <w:p w14:paraId="013350E4">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vAlign w:val="center"/>
          </w:tcPr>
          <w:p w14:paraId="7D1DC875">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毕业学校</w:t>
            </w:r>
          </w:p>
        </w:tc>
        <w:tc>
          <w:tcPr>
            <w:tcW w:w="1942" w:type="dxa"/>
            <w:vAlign w:val="center"/>
          </w:tcPr>
          <w:p w14:paraId="6315DB04">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72BE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41" w:type="dxa"/>
            <w:vMerge w:val="continue"/>
            <w:vAlign w:val="center"/>
          </w:tcPr>
          <w:p w14:paraId="7DA0CC71">
            <w:pPr>
              <w:kinsoku/>
              <w:topLinePunct/>
              <w:spacing w:line="4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3644336E">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全日制学历</w:t>
            </w:r>
          </w:p>
        </w:tc>
        <w:tc>
          <w:tcPr>
            <w:tcW w:w="1774" w:type="dxa"/>
            <w:vAlign w:val="center"/>
          </w:tcPr>
          <w:p w14:paraId="43859D46">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vAlign w:val="center"/>
          </w:tcPr>
          <w:p w14:paraId="7B57EE68">
            <w:pPr>
              <w:kinsoku/>
              <w:topLinePunct/>
              <w:spacing w:line="140" w:lineRule="atLeast"/>
              <w:ind w:left="240" w:hanging="240" w:hanging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毕业证编码</w:t>
            </w:r>
          </w:p>
        </w:tc>
        <w:tc>
          <w:tcPr>
            <w:tcW w:w="1942" w:type="dxa"/>
            <w:vAlign w:val="center"/>
          </w:tcPr>
          <w:p w14:paraId="39940019">
            <w:pPr>
              <w:kinsoku/>
              <w:topLinePunct/>
              <w:spacing w:line="140" w:lineRule="atLeast"/>
              <w:jc w:val="center"/>
              <w:rPr>
                <w:rFonts w:ascii="Times New Roman" w:hAnsi="Times New Roman" w:eastAsia="仿宋_GB2312" w:cs="Times New Roman"/>
                <w:color w:val="000000" w:themeColor="text1"/>
                <w:sz w:val="24"/>
                <w:szCs w:val="24"/>
                <w14:textFill>
                  <w14:solidFill>
                    <w14:schemeClr w14:val="tx1"/>
                  </w14:solidFill>
                </w14:textFill>
              </w:rPr>
            </w:pPr>
          </w:p>
        </w:tc>
      </w:tr>
      <w:tr w14:paraId="180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41" w:type="dxa"/>
            <w:vMerge w:val="continue"/>
            <w:vAlign w:val="center"/>
          </w:tcPr>
          <w:p w14:paraId="377BE14A">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7619F501">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工作单位    </w:t>
            </w:r>
          </w:p>
        </w:tc>
        <w:tc>
          <w:tcPr>
            <w:tcW w:w="1774" w:type="dxa"/>
            <w:vAlign w:val="center"/>
          </w:tcPr>
          <w:p w14:paraId="773EC9B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vAlign w:val="center"/>
          </w:tcPr>
          <w:p w14:paraId="7755430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工作地址</w:t>
            </w:r>
          </w:p>
        </w:tc>
        <w:tc>
          <w:tcPr>
            <w:tcW w:w="1942" w:type="dxa"/>
            <w:vAlign w:val="center"/>
          </w:tcPr>
          <w:p w14:paraId="1B0737FF">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176C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41" w:type="dxa"/>
            <w:vMerge w:val="continue"/>
            <w:vAlign w:val="center"/>
          </w:tcPr>
          <w:p w14:paraId="7F087A6E">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735E2463">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联系电话</w:t>
            </w:r>
          </w:p>
        </w:tc>
        <w:tc>
          <w:tcPr>
            <w:tcW w:w="5703" w:type="dxa"/>
            <w:gridSpan w:val="3"/>
            <w:vAlign w:val="center"/>
          </w:tcPr>
          <w:p w14:paraId="2811104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7FB0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41" w:type="dxa"/>
            <w:vMerge w:val="continue"/>
            <w:vAlign w:val="center"/>
          </w:tcPr>
          <w:p w14:paraId="48E38DE9">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0A86F40C">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签订劳动</w:t>
            </w:r>
          </w:p>
          <w:p w14:paraId="0667C5C4">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（聘用）合同起止日期或机关事业单位入职日期</w:t>
            </w:r>
          </w:p>
        </w:tc>
        <w:tc>
          <w:tcPr>
            <w:tcW w:w="1774" w:type="dxa"/>
            <w:vAlign w:val="center"/>
          </w:tcPr>
          <w:p w14:paraId="6DE84EB9">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vAlign w:val="center"/>
          </w:tcPr>
          <w:p w14:paraId="6020872F">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942" w:type="dxa"/>
            <w:vAlign w:val="center"/>
          </w:tcPr>
          <w:p w14:paraId="518EEF7F">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0B59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341" w:type="dxa"/>
            <w:vMerge w:val="continue"/>
            <w:vAlign w:val="center"/>
          </w:tcPr>
          <w:p w14:paraId="11AE3B09">
            <w:pPr>
              <w:kinsoku/>
              <w:topLinePunct/>
              <w:spacing w:line="4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2056" w:type="dxa"/>
            <w:vAlign w:val="center"/>
          </w:tcPr>
          <w:p w14:paraId="402D6FA0">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774" w:type="dxa"/>
            <w:vAlign w:val="center"/>
          </w:tcPr>
          <w:p w14:paraId="2798FE23">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987" w:type="dxa"/>
            <w:vAlign w:val="center"/>
          </w:tcPr>
          <w:p w14:paraId="2434D581">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开户行  </w:t>
            </w:r>
          </w:p>
        </w:tc>
        <w:tc>
          <w:tcPr>
            <w:tcW w:w="1942" w:type="dxa"/>
            <w:vAlign w:val="center"/>
          </w:tcPr>
          <w:p w14:paraId="458CE479">
            <w:pPr>
              <w:kinsoku/>
              <w:topLinePunct/>
              <w:spacing w:line="1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2E3A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41" w:type="dxa"/>
            <w:vAlign w:val="center"/>
          </w:tcPr>
          <w:p w14:paraId="39D5F902">
            <w:pPr>
              <w:kinsoku/>
              <w:topLinePunct/>
              <w:spacing w:line="360" w:lineRule="exa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申请补贴信息</w:t>
            </w:r>
          </w:p>
        </w:tc>
        <w:tc>
          <w:tcPr>
            <w:tcW w:w="2056" w:type="dxa"/>
            <w:vAlign w:val="center"/>
          </w:tcPr>
          <w:p w14:paraId="686EE176">
            <w:pPr>
              <w:kinsoku/>
              <w:topLinePunct/>
              <w:spacing w:line="360" w:lineRule="exact"/>
              <w:ind w:firstLine="120" w:firstLineChars="5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申请日期</w:t>
            </w:r>
          </w:p>
        </w:tc>
        <w:tc>
          <w:tcPr>
            <w:tcW w:w="1774" w:type="dxa"/>
            <w:vAlign w:val="center"/>
          </w:tcPr>
          <w:p w14:paraId="66407CC8">
            <w:pPr>
              <w:kinsoku/>
              <w:topLinePunct/>
              <w:spacing w:line="360" w:lineRule="exact"/>
              <w:jc w:val="center"/>
              <w:rPr>
                <w:rFonts w:ascii="Times New Roman" w:hAnsi="Times New Roman" w:eastAsia="仿宋_GB2312" w:cs="Times New Roman"/>
                <w:color w:val="000000" w:themeColor="text1"/>
                <w:sz w:val="24"/>
                <w:szCs w:val="24"/>
                <w14:textFill>
                  <w14:solidFill>
                    <w14:schemeClr w14:val="tx1"/>
                  </w14:solidFill>
                </w14:textFill>
              </w:rPr>
            </w:pPr>
          </w:p>
        </w:tc>
        <w:tc>
          <w:tcPr>
            <w:tcW w:w="1987" w:type="dxa"/>
            <w:vAlign w:val="center"/>
          </w:tcPr>
          <w:p w14:paraId="7B9D603A">
            <w:pPr>
              <w:kinsoku/>
              <w:topLinePunct/>
              <w:spacing w:line="360" w:lineRule="exact"/>
              <w:ind w:firstLine="240" w:firstLineChars="100"/>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申请金额</w:t>
            </w:r>
          </w:p>
        </w:tc>
        <w:tc>
          <w:tcPr>
            <w:tcW w:w="1942" w:type="dxa"/>
            <w:vAlign w:val="center"/>
          </w:tcPr>
          <w:p w14:paraId="1C1AA969">
            <w:pPr>
              <w:kinsoku/>
              <w:topLinePunct/>
              <w:spacing w:line="36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p>
        </w:tc>
      </w:tr>
      <w:tr w14:paraId="756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341" w:type="dxa"/>
            <w:vAlign w:val="center"/>
          </w:tcPr>
          <w:p w14:paraId="0E9D138F">
            <w:pPr>
              <w:kinsoku/>
              <w:topLinePunct/>
              <w:spacing w:line="40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申请人  </w:t>
            </w:r>
          </w:p>
          <w:p w14:paraId="50AA1053">
            <w:pPr>
              <w:kinsoku/>
              <w:topLinePunct/>
              <w:spacing w:line="40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承诺</w:t>
            </w:r>
          </w:p>
        </w:tc>
        <w:tc>
          <w:tcPr>
            <w:tcW w:w="7759" w:type="dxa"/>
            <w:gridSpan w:val="4"/>
            <w:vAlign w:val="center"/>
          </w:tcPr>
          <w:p w14:paraId="016FE731">
            <w:pPr>
              <w:widowControl w:val="0"/>
              <w:kinsoku/>
              <w:topLinePunct/>
              <w:autoSpaceDE/>
              <w:autoSpaceDN/>
              <w:snapToGrid/>
              <w:spacing w:line="440" w:lineRule="exact"/>
              <w:ind w:firstLine="480" w:firstLineChars="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bCs/>
                <w:color w:val="000000" w:themeColor="text1"/>
                <w:sz w:val="24"/>
                <w:szCs w:val="24"/>
                <w:shd w:val="clear" w:color="auto" w:fill="FFFFFF"/>
                <w:lang w:eastAsia="zh-CN"/>
                <w14:textFill>
                  <w14:solidFill>
                    <w14:schemeClr w14:val="tx1"/>
                  </w14:solidFill>
                </w14:textFill>
              </w:rPr>
              <w:t>本人保证上述填报内容真实、准确，若填报失实或违反有关规定，本人将承担全部责任。</w:t>
            </w:r>
          </w:p>
          <w:p w14:paraId="7CE83BAB">
            <w:pPr>
              <w:kinsoku/>
              <w:topLinePunct/>
              <w:spacing w:line="580" w:lineRule="exact"/>
              <w:ind w:firstLine="5040" w:firstLineChars="21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本人签字</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18737250">
            <w:pPr>
              <w:kinsoku/>
              <w:topLinePunct/>
              <w:spacing w:line="580" w:lineRule="exact"/>
              <w:ind w:firstLine="5040" w:firstLineChars="21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年       月     日</w:t>
            </w:r>
          </w:p>
        </w:tc>
      </w:tr>
      <w:tr w14:paraId="59E3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41" w:type="dxa"/>
            <w:vAlign w:val="center"/>
          </w:tcPr>
          <w:p w14:paraId="2E0D4130">
            <w:pPr>
              <w:kinsoku/>
              <w:topLinePunct/>
              <w:spacing w:line="340" w:lineRule="exa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7759" w:type="dxa"/>
            <w:gridSpan w:val="4"/>
            <w:vAlign w:val="center"/>
          </w:tcPr>
          <w:p w14:paraId="58679F4D">
            <w:pPr>
              <w:kinsoku/>
              <w:topLinePunct/>
              <w:spacing w:line="580" w:lineRule="exact"/>
              <w:ind w:firstLine="480" w:firstLineChars="200"/>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经核实，符合政策规定条件。</w:t>
            </w:r>
          </w:p>
          <w:p w14:paraId="2C922CED">
            <w:pPr>
              <w:kinsoku/>
              <w:topLinePunct/>
              <w:spacing w:line="580" w:lineRule="exact"/>
              <w:ind w:firstLine="5520" w:firstLineChars="23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50418412">
            <w:pPr>
              <w:kinsoku/>
              <w:topLinePunct/>
              <w:spacing w:line="580" w:lineRule="exact"/>
              <w:jc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年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 xml:space="preserve">月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日</w:t>
            </w:r>
          </w:p>
        </w:tc>
      </w:tr>
    </w:tbl>
    <w:p w14:paraId="627C5FB5">
      <w:pPr>
        <w:kinsoku/>
        <w:topLinePunct/>
        <w:ind w:firstLine="480" w:firstLineChars="200"/>
        <w:jc w:val="both"/>
        <w:rPr>
          <w:rFonts w:ascii="Times New Roman" w:hAnsi="Times New Roman" w:eastAsia="仿宋_GB2312" w:cs="Times New Roman"/>
          <w:color w:val="000000" w:themeColor="text1"/>
          <w:sz w:val="24"/>
          <w:szCs w:val="24"/>
          <w:lang w:eastAsia="zh-CN"/>
          <w14:textFill>
            <w14:solidFill>
              <w14:schemeClr w14:val="tx1"/>
            </w14:solidFill>
          </w14:textFill>
        </w:rPr>
        <w:sectPr>
          <w:footerReference r:id="rId5" w:type="first"/>
          <w:footerReference r:id="rId3" w:type="default"/>
          <w:footerReference r:id="rId4" w:type="even"/>
          <w:pgSz w:w="11906" w:h="16838"/>
          <w:pgMar w:top="1440" w:right="1800" w:bottom="1440" w:left="1800" w:header="0" w:footer="1304" w:gutter="0"/>
          <w:cols w:space="0" w:num="1"/>
          <w:docGrid w:linePitch="286" w:charSpace="0"/>
        </w:sect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p>
    <w:p w14:paraId="639B30E8">
      <w:pPr>
        <w:kinsoku/>
        <w:topLinePunct/>
        <w:jc w:val="both"/>
        <w:rPr>
          <w:rFonts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附件1—2</w:t>
      </w:r>
    </w:p>
    <w:p w14:paraId="752FA6B3">
      <w:pPr>
        <w:kinsoku/>
        <w:topLinePunct/>
        <w:jc w:val="both"/>
        <w:rPr>
          <w:rFonts w:ascii="Times New Roman" w:hAnsi="Times New Roman" w:eastAsia="宋体" w:cs="Times New Roman"/>
          <w:b/>
          <w:bCs/>
          <w:color w:val="000000" w:themeColor="text1"/>
          <w:sz w:val="32"/>
          <w:szCs w:val="32"/>
          <w:lang w:eastAsia="zh-CN" w:bidi="ar"/>
          <w14:textFill>
            <w14:solidFill>
              <w14:schemeClr w14:val="tx1"/>
            </w14:solidFill>
          </w14:textFill>
        </w:rPr>
      </w:pPr>
    </w:p>
    <w:p w14:paraId="5F48CD80">
      <w:pPr>
        <w:kinsoku/>
        <w:topLinePunct/>
        <w:spacing w:after="156" w:afterLines="50"/>
        <w:jc w:val="center"/>
        <w:rPr>
          <w:rFonts w:ascii="方正小标宋简体" w:hAnsi="方正小标宋简体" w:eastAsia="方正小标宋简体" w:cs="方正小标宋简体"/>
          <w:color w:val="000000" w:themeColor="text1"/>
          <w:sz w:val="44"/>
          <w:szCs w:val="44"/>
          <w:lang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bidi="ar"/>
          <w14:textFill>
            <w14:solidFill>
              <w14:schemeClr w14:val="tx1"/>
            </w14:solidFill>
          </w14:textFill>
        </w:rPr>
        <w:t>吉林省高校毕业生就业生活补贴汇总表</w:t>
      </w:r>
    </w:p>
    <w:p w14:paraId="62EB0398">
      <w:pPr>
        <w:kinsoku/>
        <w:topLinePunct/>
        <w:rPr>
          <w:rFonts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______________县（市、区）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月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日</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 xml:space="preserve"> </w:t>
      </w:r>
    </w:p>
    <w:tbl>
      <w:tblPr>
        <w:tblStyle w:val="8"/>
        <w:tblpPr w:leftFromText="180" w:rightFromText="180" w:vertAnchor="text" w:horzAnchor="page" w:tblpXSpec="center" w:tblpY="555"/>
        <w:tblOverlap w:val="never"/>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741"/>
        <w:gridCol w:w="1230"/>
        <w:gridCol w:w="1230"/>
        <w:gridCol w:w="730"/>
        <w:gridCol w:w="843"/>
        <w:gridCol w:w="900"/>
        <w:gridCol w:w="1065"/>
        <w:gridCol w:w="840"/>
        <w:gridCol w:w="1800"/>
        <w:gridCol w:w="1470"/>
        <w:gridCol w:w="1200"/>
        <w:gridCol w:w="1485"/>
      </w:tblGrid>
      <w:tr w14:paraId="4D6F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06" w:type="dxa"/>
            <w:vAlign w:val="center"/>
          </w:tcPr>
          <w:p w14:paraId="1DF060A6">
            <w:pPr>
              <w:kinsoku/>
              <w:topLinePunct/>
              <w:ind w:firstLine="120" w:firstLineChars="5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序号</w:t>
            </w:r>
          </w:p>
        </w:tc>
        <w:tc>
          <w:tcPr>
            <w:tcW w:w="741" w:type="dxa"/>
            <w:vAlign w:val="center"/>
          </w:tcPr>
          <w:p w14:paraId="375DB645">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姓名</w:t>
            </w:r>
          </w:p>
        </w:tc>
        <w:tc>
          <w:tcPr>
            <w:tcW w:w="1230" w:type="dxa"/>
            <w:vAlign w:val="center"/>
          </w:tcPr>
          <w:p w14:paraId="55BF31FB">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工作单位</w:t>
            </w:r>
          </w:p>
        </w:tc>
        <w:tc>
          <w:tcPr>
            <w:tcW w:w="1230" w:type="dxa"/>
            <w:vAlign w:val="center"/>
          </w:tcPr>
          <w:p w14:paraId="14FD01A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身份证号</w:t>
            </w:r>
          </w:p>
        </w:tc>
        <w:tc>
          <w:tcPr>
            <w:tcW w:w="730" w:type="dxa"/>
            <w:vAlign w:val="center"/>
          </w:tcPr>
          <w:p w14:paraId="6EEFA77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学历</w:t>
            </w:r>
          </w:p>
        </w:tc>
        <w:tc>
          <w:tcPr>
            <w:tcW w:w="843" w:type="dxa"/>
            <w:tcBorders>
              <w:top w:val="single" w:color="auto" w:sz="4" w:space="0"/>
            </w:tcBorders>
            <w:vAlign w:val="center"/>
          </w:tcPr>
          <w:p w14:paraId="4B4E0D6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毕业时间 </w:t>
            </w:r>
          </w:p>
        </w:tc>
        <w:tc>
          <w:tcPr>
            <w:tcW w:w="900" w:type="dxa"/>
            <w:tcBorders>
              <w:top w:val="single" w:color="auto" w:sz="4" w:space="0"/>
            </w:tcBorders>
            <w:vAlign w:val="center"/>
          </w:tcPr>
          <w:p w14:paraId="33CDEE1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申请时间</w:t>
            </w:r>
          </w:p>
        </w:tc>
        <w:tc>
          <w:tcPr>
            <w:tcW w:w="1065" w:type="dxa"/>
            <w:tcBorders>
              <w:top w:val="single" w:color="auto" w:sz="4" w:space="0"/>
            </w:tcBorders>
            <w:vAlign w:val="center"/>
          </w:tcPr>
          <w:p w14:paraId="73F590AD">
            <w:pPr>
              <w:tabs>
                <w:tab w:val="left" w:pos="524"/>
              </w:tabs>
              <w:kinsoku/>
              <w:topLinePunct/>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w:t>
            </w:r>
          </w:p>
        </w:tc>
        <w:tc>
          <w:tcPr>
            <w:tcW w:w="840" w:type="dxa"/>
            <w:tcBorders>
              <w:top w:val="single" w:color="auto" w:sz="4" w:space="0"/>
            </w:tcBorders>
            <w:vAlign w:val="center"/>
          </w:tcPr>
          <w:p w14:paraId="61B474C4">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开户行号</w:t>
            </w:r>
          </w:p>
        </w:tc>
        <w:tc>
          <w:tcPr>
            <w:tcW w:w="1800" w:type="dxa"/>
            <w:vAlign w:val="center"/>
          </w:tcPr>
          <w:p w14:paraId="189421F6">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社会保障卡银行账户或其他银行账户</w:t>
            </w:r>
          </w:p>
        </w:tc>
        <w:tc>
          <w:tcPr>
            <w:tcW w:w="1470" w:type="dxa"/>
            <w:vAlign w:val="center"/>
          </w:tcPr>
          <w:p w14:paraId="57F0232F">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缴纳社会保险起始时间</w:t>
            </w:r>
          </w:p>
        </w:tc>
        <w:tc>
          <w:tcPr>
            <w:tcW w:w="1200" w:type="dxa"/>
            <w:vAlign w:val="center"/>
          </w:tcPr>
          <w:p w14:paraId="227AA611">
            <w:pPr>
              <w:tabs>
                <w:tab w:val="left" w:pos="342"/>
                <w:tab w:val="center" w:pos="957"/>
              </w:tabs>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ascii="Times New Roman" w:hAnsi="Times New Roman" w:eastAsia="仿宋_GB2312" w:cs="Times New Roman"/>
                <w:color w:val="000000" w:themeColor="text1"/>
                <w:sz w:val="24"/>
                <w:szCs w:val="24"/>
                <w:lang w:eastAsia="zh-CN"/>
                <w14:textFill>
                  <w14:solidFill>
                    <w14:schemeClr w14:val="tx1"/>
                  </w14:solidFill>
                </w14:textFill>
              </w:rPr>
              <w:t>补贴月数</w:t>
            </w:r>
          </w:p>
        </w:tc>
        <w:tc>
          <w:tcPr>
            <w:tcW w:w="1485" w:type="dxa"/>
            <w:vAlign w:val="center"/>
          </w:tcPr>
          <w:p w14:paraId="2E0DC072">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补贴金额   （元）</w:t>
            </w:r>
          </w:p>
        </w:tc>
      </w:tr>
      <w:tr w14:paraId="40B39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6" w:type="dxa"/>
            <w:vAlign w:val="center"/>
          </w:tcPr>
          <w:p w14:paraId="2D495F02">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1</w:t>
            </w:r>
          </w:p>
        </w:tc>
        <w:tc>
          <w:tcPr>
            <w:tcW w:w="741" w:type="dxa"/>
            <w:vAlign w:val="center"/>
          </w:tcPr>
          <w:p w14:paraId="6DBEC6D5">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7ABC2E4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2D35074B">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735DF28D">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vAlign w:val="center"/>
          </w:tcPr>
          <w:p w14:paraId="314A5CC1">
            <w:pPr>
              <w:kinsoku/>
              <w:topLinePunct/>
              <w:spacing w:line="24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900" w:type="dxa"/>
            <w:vAlign w:val="center"/>
          </w:tcPr>
          <w:p w14:paraId="67F8C267">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65" w:type="dxa"/>
            <w:vAlign w:val="center"/>
          </w:tcPr>
          <w:p w14:paraId="6B70AD9E">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40" w:type="dxa"/>
            <w:vAlign w:val="center"/>
          </w:tcPr>
          <w:p w14:paraId="614EC51C">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00" w:type="dxa"/>
            <w:vAlign w:val="center"/>
          </w:tcPr>
          <w:p w14:paraId="368B41DE">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70" w:type="dxa"/>
            <w:vAlign w:val="center"/>
          </w:tcPr>
          <w:p w14:paraId="1EEDE0AB">
            <w:pPr>
              <w:kinsoku/>
              <w:topLinePunct/>
              <w:spacing w:line="18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00" w:type="dxa"/>
            <w:vAlign w:val="center"/>
          </w:tcPr>
          <w:p w14:paraId="2639E07B">
            <w:pPr>
              <w:kinsoku/>
              <w:topLinePunct/>
              <w:spacing w:line="240" w:lineRule="atLeast"/>
              <w:ind w:left="240" w:hanging="240" w:hangingChars="1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5" w:type="dxa"/>
            <w:vAlign w:val="center"/>
          </w:tcPr>
          <w:p w14:paraId="46543A24">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73A6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6" w:type="dxa"/>
            <w:vAlign w:val="center"/>
          </w:tcPr>
          <w:p w14:paraId="294C0665">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2</w:t>
            </w:r>
          </w:p>
        </w:tc>
        <w:tc>
          <w:tcPr>
            <w:tcW w:w="741" w:type="dxa"/>
            <w:vAlign w:val="center"/>
          </w:tcPr>
          <w:p w14:paraId="64086CC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3FBC43D4">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60AC61F3">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2FA7CDC5">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vAlign w:val="center"/>
          </w:tcPr>
          <w:p w14:paraId="4ECCF0FA">
            <w:pPr>
              <w:kinsoku/>
              <w:topLinePunct/>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900" w:type="dxa"/>
            <w:vAlign w:val="center"/>
          </w:tcPr>
          <w:p w14:paraId="38709969">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065" w:type="dxa"/>
            <w:vAlign w:val="center"/>
          </w:tcPr>
          <w:p w14:paraId="00557F10">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840" w:type="dxa"/>
            <w:vAlign w:val="center"/>
          </w:tcPr>
          <w:p w14:paraId="430A33CD">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800" w:type="dxa"/>
            <w:vAlign w:val="center"/>
          </w:tcPr>
          <w:p w14:paraId="5B35A6FC">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70" w:type="dxa"/>
            <w:vAlign w:val="center"/>
          </w:tcPr>
          <w:p w14:paraId="6508C49A">
            <w:pPr>
              <w:kinsoku/>
              <w:topLinePunct/>
              <w:spacing w:line="18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200" w:type="dxa"/>
            <w:vAlign w:val="center"/>
          </w:tcPr>
          <w:p w14:paraId="6A2762AA">
            <w:pPr>
              <w:kinsoku/>
              <w:topLinePunct/>
              <w:spacing w:line="240" w:lineRule="atLeas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tc>
        <w:tc>
          <w:tcPr>
            <w:tcW w:w="1485" w:type="dxa"/>
            <w:vAlign w:val="center"/>
          </w:tcPr>
          <w:p w14:paraId="080FCC9B">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651C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6" w:type="dxa"/>
            <w:vAlign w:val="center"/>
          </w:tcPr>
          <w:p w14:paraId="2DC9F600">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3</w:t>
            </w:r>
          </w:p>
        </w:tc>
        <w:tc>
          <w:tcPr>
            <w:tcW w:w="741" w:type="dxa"/>
            <w:vAlign w:val="center"/>
          </w:tcPr>
          <w:p w14:paraId="6F7A6A1A">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36577567">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5C10416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6454E747">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vAlign w:val="center"/>
          </w:tcPr>
          <w:p w14:paraId="6C26D9B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900" w:type="dxa"/>
            <w:vAlign w:val="center"/>
          </w:tcPr>
          <w:p w14:paraId="33628B4D">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276FC6A4">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0" w:type="dxa"/>
            <w:vAlign w:val="center"/>
          </w:tcPr>
          <w:p w14:paraId="0B8923F3">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800" w:type="dxa"/>
            <w:vAlign w:val="center"/>
          </w:tcPr>
          <w:p w14:paraId="62278A4D">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70" w:type="dxa"/>
            <w:vAlign w:val="center"/>
          </w:tcPr>
          <w:p w14:paraId="148184EE">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00" w:type="dxa"/>
            <w:vAlign w:val="center"/>
          </w:tcPr>
          <w:p w14:paraId="218E0873">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38C48A95">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3FDF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6" w:type="dxa"/>
            <w:vAlign w:val="center"/>
          </w:tcPr>
          <w:p w14:paraId="0ADC31F5">
            <w:pPr>
              <w:kinsoku/>
              <w:topLinePunct/>
              <w:spacing w:line="240" w:lineRule="atLeas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741" w:type="dxa"/>
            <w:vAlign w:val="center"/>
          </w:tcPr>
          <w:p w14:paraId="4E96D1ED">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5193631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30" w:type="dxa"/>
            <w:vAlign w:val="center"/>
          </w:tcPr>
          <w:p w14:paraId="513ABEB0">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730" w:type="dxa"/>
            <w:vAlign w:val="center"/>
          </w:tcPr>
          <w:p w14:paraId="1445B8A2">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3" w:type="dxa"/>
            <w:vAlign w:val="center"/>
          </w:tcPr>
          <w:p w14:paraId="72F6AD6F">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900" w:type="dxa"/>
            <w:vAlign w:val="center"/>
          </w:tcPr>
          <w:p w14:paraId="4FCBD816">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065" w:type="dxa"/>
            <w:vAlign w:val="center"/>
          </w:tcPr>
          <w:p w14:paraId="7CBDD656">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840" w:type="dxa"/>
            <w:vAlign w:val="center"/>
          </w:tcPr>
          <w:p w14:paraId="45AF1785">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800" w:type="dxa"/>
            <w:vAlign w:val="center"/>
          </w:tcPr>
          <w:p w14:paraId="52D4C9F8">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70" w:type="dxa"/>
            <w:vAlign w:val="center"/>
          </w:tcPr>
          <w:p w14:paraId="22E2022E">
            <w:pPr>
              <w:kinsoku/>
              <w:topLinePunct/>
              <w:spacing w:line="18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200" w:type="dxa"/>
            <w:vAlign w:val="center"/>
          </w:tcPr>
          <w:p w14:paraId="1AB485BC">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c>
          <w:tcPr>
            <w:tcW w:w="1485" w:type="dxa"/>
            <w:vAlign w:val="center"/>
          </w:tcPr>
          <w:p w14:paraId="63E18D49">
            <w:pPr>
              <w:kinsoku/>
              <w:topLinePunct/>
              <w:spacing w:line="240" w:lineRule="atLeas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84B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6" w:type="dxa"/>
            <w:vAlign w:val="center"/>
          </w:tcPr>
          <w:p w14:paraId="64DA5870">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合计</w:t>
            </w:r>
          </w:p>
        </w:tc>
        <w:tc>
          <w:tcPr>
            <w:tcW w:w="12049" w:type="dxa"/>
            <w:gridSpan w:val="11"/>
            <w:vAlign w:val="center"/>
          </w:tcPr>
          <w:p w14:paraId="26B1D127">
            <w:pPr>
              <w:kinsoku/>
              <w:topLinePunct/>
              <w:ind w:firstLine="3120" w:firstLineChars="13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w:t>
            </w:r>
          </w:p>
        </w:tc>
        <w:tc>
          <w:tcPr>
            <w:tcW w:w="1485" w:type="dxa"/>
            <w:vAlign w:val="center"/>
          </w:tcPr>
          <w:p w14:paraId="4A260792">
            <w:pPr>
              <w:kinsoku/>
              <w:topLinePunct/>
              <w:jc w:val="both"/>
              <w:rPr>
                <w:rFonts w:ascii="Times New Roman" w:hAnsi="Times New Roman" w:eastAsia="仿宋_GB2312" w:cs="Times New Roman"/>
                <w:color w:val="000000" w:themeColor="text1"/>
                <w:sz w:val="24"/>
                <w:szCs w:val="24"/>
                <w14:textFill>
                  <w14:solidFill>
                    <w14:schemeClr w14:val="tx1"/>
                  </w14:solidFill>
                </w14:textFill>
              </w:rPr>
            </w:pPr>
          </w:p>
        </w:tc>
      </w:tr>
      <w:tr w14:paraId="5D96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906" w:type="dxa"/>
            <w:vAlign w:val="center"/>
          </w:tcPr>
          <w:p w14:paraId="70FE343E">
            <w:pPr>
              <w:kinsoku/>
              <w:topLinePunct/>
              <w:jc w:val="center"/>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公共就业服务机构意见</w:t>
            </w:r>
          </w:p>
        </w:tc>
        <w:tc>
          <w:tcPr>
            <w:tcW w:w="13534" w:type="dxa"/>
            <w:gridSpan w:val="12"/>
          </w:tcPr>
          <w:p w14:paraId="2A15E58C">
            <w:pPr>
              <w:kinsoku/>
              <w:topLinePunct/>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1C0F6776">
            <w:pPr>
              <w:kinsoku/>
              <w:topLinePunct/>
              <w:ind w:firstLine="3840" w:firstLineChars="1600"/>
              <w:jc w:val="both"/>
              <w:rPr>
                <w:rFonts w:ascii="Times New Roman" w:hAnsi="Times New Roman" w:eastAsia="仿宋_GB2312" w:cs="Times New Roman"/>
                <w:color w:val="000000" w:themeColor="text1"/>
                <w:sz w:val="24"/>
                <w:szCs w:val="24"/>
                <w:lang w:eastAsia="zh-CN"/>
                <w14:textFill>
                  <w14:solidFill>
                    <w14:schemeClr w14:val="tx1"/>
                  </w14:solidFill>
                </w14:textFill>
              </w:rPr>
            </w:pPr>
          </w:p>
          <w:p w14:paraId="07BC65CD">
            <w:pPr>
              <w:kinsoku/>
              <w:topLinePunct/>
              <w:ind w:firstLine="11280" w:firstLineChars="4700"/>
              <w:jc w:val="both"/>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签   章</w:t>
            </w:r>
          </w:p>
          <w:p w14:paraId="310648EB">
            <w:pPr>
              <w:pStyle w:val="2"/>
              <w:rPr>
                <w:lang w:eastAsia="zh-CN"/>
              </w:rPr>
            </w:pPr>
          </w:p>
          <w:p w14:paraId="63070B1F">
            <w:pPr>
              <w:kinsoku/>
              <w:topLinePunct/>
              <w:ind w:left="9600" w:hanging="9600" w:hangingChars="4000"/>
              <w:jc w:val="both"/>
              <w:rPr>
                <w:rFonts w:ascii="Times New Roman" w:hAnsi="Times New Roman" w:eastAsia="仿宋_GB2312" w:cs="Times New Roman"/>
                <w:color w:val="000000" w:themeColor="text1"/>
                <w:sz w:val="24"/>
                <w:szCs w:val="24"/>
                <w:lang w:eastAsia="zh-CN"/>
                <w14:textFill>
                  <w14:solidFill>
                    <w14:schemeClr w14:val="tx1"/>
                  </w14:solidFill>
                </w14:textFill>
              </w:rPr>
            </w:pP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lang w:eastAsia="zh-CN"/>
                <w14:textFill>
                  <w14:solidFill>
                    <w14:schemeClr w14:val="tx1"/>
                  </w14:solidFill>
                </w14:textFill>
              </w:rPr>
              <w:t xml:space="preserve">  </w:t>
            </w:r>
            <w:r>
              <w:rPr>
                <w:rFonts w:ascii="Times New Roman" w:hAnsi="Times New Roman" w:eastAsia="仿宋_GB2312" w:cs="Times New Roman"/>
                <w:color w:val="000000" w:themeColor="text1"/>
                <w:sz w:val="24"/>
                <w:szCs w:val="24"/>
                <w14:textFill>
                  <w14:solidFill>
                    <w14:schemeClr w14:val="tx1"/>
                  </w14:solidFill>
                </w14:textFill>
              </w:rPr>
              <w:t>年    月    日</w:t>
            </w:r>
          </w:p>
        </w:tc>
      </w:tr>
    </w:tbl>
    <w:p w14:paraId="5427C94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3E14">
    <w:pPr>
      <w:pStyle w:val="5"/>
      <w:jc w:val="center"/>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C890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57C890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A8B8">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F75F0">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hlYjEyOWE0NDI2ODAxMjQwZjgxMGIzOGRiOTMifQ=="/>
  </w:docVars>
  <w:rsids>
    <w:rsidRoot w:val="00406CC6"/>
    <w:rsid w:val="00047A28"/>
    <w:rsid w:val="000916C5"/>
    <w:rsid w:val="00205962"/>
    <w:rsid w:val="00266C70"/>
    <w:rsid w:val="003A1901"/>
    <w:rsid w:val="00406CC6"/>
    <w:rsid w:val="007E6113"/>
    <w:rsid w:val="1D385EED"/>
    <w:rsid w:val="5D1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semiHidden/>
    <w:qFormat/>
    <w:uiPriority w:val="0"/>
  </w:style>
  <w:style w:type="paragraph" w:styleId="3">
    <w:name w:val="toc 2"/>
    <w:basedOn w:val="1"/>
    <w:next w:val="1"/>
    <w:autoRedefine/>
    <w:semiHidden/>
    <w:unhideWhenUsed/>
    <w:qFormat/>
    <w:uiPriority w:val="39"/>
    <w:pPr>
      <w:ind w:left="420" w:leftChars="200"/>
    </w:pPr>
  </w:style>
  <w:style w:type="paragraph" w:styleId="4">
    <w:name w:val="index 5"/>
    <w:basedOn w:val="1"/>
    <w:next w:val="1"/>
    <w:qFormat/>
    <w:uiPriority w:val="0"/>
    <w:pPr>
      <w:ind w:left="800" w:leftChars="800"/>
    </w:pPr>
  </w:style>
  <w:style w:type="paragraph" w:styleId="5">
    <w:name w:val="footer"/>
    <w:basedOn w:val="1"/>
    <w:link w:val="11"/>
    <w:unhideWhenUsed/>
    <w:qFormat/>
    <w:uiPriority w:val="0"/>
    <w:pPr>
      <w:widowControl w:val="0"/>
      <w:tabs>
        <w:tab w:val="center" w:pos="4153"/>
        <w:tab w:val="right" w:pos="8306"/>
      </w:tabs>
      <w:kinsoku/>
      <w:autoSpaceDE/>
      <w:autoSpaceDN/>
      <w:adjustRightInd/>
      <w:textAlignment w:val="auto"/>
    </w:pPr>
    <w:rPr>
      <w:rFonts w:asciiTheme="minorHAnsi" w:hAnsiTheme="minorHAnsi" w:eastAsiaTheme="minorEastAsia" w:cstheme="minorBidi"/>
      <w:snapToGrid/>
      <w:color w:val="auto"/>
      <w:kern w:val="2"/>
      <w:sz w:val="18"/>
      <w:szCs w:val="18"/>
      <w:lang w:eastAsia="zh-CN"/>
    </w:rPr>
  </w:style>
  <w:style w:type="paragraph" w:styleId="6">
    <w:name w:val="header"/>
    <w:basedOn w:val="1"/>
    <w:link w:val="10"/>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eastAsiaTheme="minorEastAsia" w:cstheme="minorBidi"/>
      <w:snapToGrid/>
      <w:color w:val="auto"/>
      <w:kern w:val="2"/>
      <w:sz w:val="18"/>
      <w:szCs w:val="18"/>
      <w:lang w:eastAsia="zh-CN"/>
    </w:rPr>
  </w:style>
  <w:style w:type="paragraph" w:styleId="7">
    <w:name w:val="Normal (Web)"/>
    <w:basedOn w:val="1"/>
    <w:qFormat/>
    <w:uiPriority w:val="0"/>
    <w:pPr>
      <w:spacing w:before="100" w:beforeAutospacing="1" w:after="100" w:afterAutospacing="1"/>
    </w:pPr>
    <w:rPr>
      <w:rFonts w:cs="Times New Roman"/>
      <w:sz w:val="24"/>
      <w:lang w:eastAsia="zh-CN"/>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 Char"/>
    <w:basedOn w:val="9"/>
    <w:link w:val="2"/>
    <w:semiHidden/>
    <w:qFormat/>
    <w:uiPriority w:val="0"/>
    <w:rPr>
      <w:rFonts w:ascii="Arial" w:hAnsi="Arial" w:eastAsia="Arial" w:cs="Arial"/>
      <w:snapToGrid w:val="0"/>
      <w:color w:val="000000"/>
      <w:kern w:val="0"/>
      <w:szCs w:val="21"/>
      <w:lang w:eastAsia="en-US"/>
    </w:rPr>
  </w:style>
  <w:style w:type="paragraph" w:customStyle="1" w:styleId="13">
    <w:name w:val="样式 正文11 + 首行缩进:  2 字符"/>
    <w:qFormat/>
    <w:uiPriority w:val="0"/>
    <w:pPr>
      <w:spacing w:line="500" w:lineRule="exact"/>
      <w:ind w:firstLine="560" w:firstLineChars="200"/>
    </w:pPr>
    <w:rPr>
      <w:rFonts w:ascii="宋体" w:hAnsi="宋体" w:eastAsia="仿宋_GB2312" w:cs="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1844</Words>
  <Characters>1902</Characters>
  <Lines>19</Lines>
  <Paragraphs>5</Paragraphs>
  <TotalTime>2</TotalTime>
  <ScaleCrop>false</ScaleCrop>
  <LinksUpToDate>false</LinksUpToDate>
  <CharactersWithSpaces>2591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2024-07-26T07:02:00Z</dcterms:created>
  <dc:creator>Dell</dc:creator>
  <cp:lastModifiedBy>曦</cp:lastModifiedBy>
  <dcterms:modified xsi:type="dcterms:W3CDTF">2024-09-06T05:20:55Z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1CEC66F629364D0EBD29B587274A858A_12</vt:lpwstr>
  </property>
</Properties>
</file>