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62C6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C0C0C" w:themeColor="text1" w:themeTint="F2"/>
          <w:kern w:val="0"/>
          <w:sz w:val="44"/>
          <w:szCs w:val="44"/>
        </w:rPr>
      </w:pPr>
    </w:p>
    <w:p w14:paraId="51B4F93C">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C0C0C" w:themeColor="text1" w:themeTint="F2"/>
          <w:kern w:val="0"/>
          <w:sz w:val="44"/>
          <w:szCs w:val="44"/>
        </w:rPr>
      </w:pPr>
      <w:r>
        <w:rPr>
          <w:rFonts w:hint="eastAsia" w:ascii="方正小标宋简体" w:hAnsi="方正小标宋简体" w:eastAsia="方正小标宋简体" w:cs="方正小标宋简体"/>
          <w:color w:val="0C0C0C" w:themeColor="text1" w:themeTint="F2"/>
          <w:kern w:val="0"/>
          <w:sz w:val="44"/>
          <w:szCs w:val="44"/>
        </w:rPr>
        <w:t>关于《吉林市司法局律师和律师事务所行政</w:t>
      </w:r>
    </w:p>
    <w:p w14:paraId="3B2A445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C0C0C" w:themeColor="text1" w:themeTint="F2"/>
          <w:kern w:val="0"/>
          <w:sz w:val="44"/>
          <w:szCs w:val="44"/>
        </w:rPr>
      </w:pPr>
      <w:r>
        <w:rPr>
          <w:rFonts w:hint="eastAsia" w:ascii="方正小标宋简体" w:hAnsi="方正小标宋简体" w:eastAsia="方正小标宋简体" w:cs="方正小标宋简体"/>
          <w:color w:val="0C0C0C" w:themeColor="text1" w:themeTint="F2"/>
          <w:kern w:val="0"/>
          <w:sz w:val="44"/>
          <w:szCs w:val="44"/>
        </w:rPr>
        <w:t>处罚裁量标准（征求意见稿）》的起草说明</w:t>
      </w:r>
    </w:p>
    <w:p w14:paraId="2F729175">
      <w:pPr>
        <w:keepNext w:val="0"/>
        <w:keepLines w:val="0"/>
        <w:pageBreakBefore w:val="0"/>
        <w:widowControl w:val="0"/>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color w:val="0C0C0C" w:themeColor="text1" w:themeTint="F2"/>
          <w:kern w:val="0"/>
          <w:sz w:val="44"/>
          <w:szCs w:val="44"/>
        </w:rPr>
      </w:pPr>
    </w:p>
    <w:p w14:paraId="005ED99C">
      <w:pPr>
        <w:pStyle w:val="14"/>
        <w:keepNext w:val="0"/>
        <w:keepLines w:val="0"/>
        <w:pageBreakBefore w:val="0"/>
        <w:widowControl w:val="0"/>
        <w:kinsoku/>
        <w:wordWrap/>
        <w:overflowPunct/>
        <w:topLinePunct w:val="0"/>
        <w:autoSpaceDE/>
        <w:autoSpaceDN/>
        <w:bidi w:val="0"/>
        <w:adjustRightInd/>
        <w:snapToGrid/>
        <w:ind w:firstLine="640"/>
        <w:textAlignment w:val="auto"/>
        <w:rPr>
          <w:rFonts w:ascii="方正仿宋_GBK" w:hAnsi="Segoe UI" w:eastAsia="方正仿宋_GBK" w:cs="Segoe UI"/>
          <w:color w:val="0C0C0C" w:themeColor="text1" w:themeTint="F2"/>
          <w:kern w:val="0"/>
          <w:sz w:val="32"/>
          <w:szCs w:val="32"/>
        </w:rPr>
      </w:pPr>
      <w:r>
        <w:rPr>
          <w:rFonts w:hint="eastAsia" w:ascii="方正仿宋_GBK" w:hAnsi="Segoe UI" w:eastAsia="方正仿宋_GBK" w:cs="Segoe UI"/>
          <w:color w:val="0C0C0C" w:themeColor="text1" w:themeTint="F2"/>
          <w:kern w:val="0"/>
          <w:sz w:val="32"/>
          <w:szCs w:val="32"/>
        </w:rPr>
        <w:t>现将制定《</w:t>
      </w:r>
      <w:r>
        <w:rPr>
          <w:rFonts w:hint="eastAsia" w:ascii="方正仿宋_GBK" w:eastAsia="方正仿宋_GBK" w:hAnsiTheme="majorEastAsia"/>
          <w:color w:val="000000" w:themeColor="text1"/>
          <w:sz w:val="32"/>
          <w:szCs w:val="36"/>
        </w:rPr>
        <w:t>吉林市司法局律师和律师事务所行政处罚裁量标准</w:t>
      </w:r>
      <w:r>
        <w:rPr>
          <w:rFonts w:hint="eastAsia" w:ascii="方正仿宋_GBK" w:hAnsi="Segoe UI" w:eastAsia="方正仿宋_GBK" w:cs="Segoe UI"/>
          <w:color w:val="0C0C0C" w:themeColor="text1" w:themeTint="F2"/>
          <w:kern w:val="0"/>
          <w:sz w:val="32"/>
          <w:szCs w:val="32"/>
        </w:rPr>
        <w:t>》（以下简称《标准》）的有关情况说明如下：</w:t>
      </w:r>
    </w:p>
    <w:p w14:paraId="60FDA784">
      <w:pPr>
        <w:pStyle w:val="14"/>
        <w:keepNext w:val="0"/>
        <w:keepLines w:val="0"/>
        <w:pageBreakBefore w:val="0"/>
        <w:widowControl w:val="0"/>
        <w:kinsoku/>
        <w:wordWrap/>
        <w:overflowPunct/>
        <w:topLinePunct w:val="0"/>
        <w:autoSpaceDE/>
        <w:autoSpaceDN/>
        <w:bidi w:val="0"/>
        <w:adjustRightInd/>
        <w:snapToGrid/>
        <w:ind w:firstLine="640"/>
        <w:textAlignment w:val="auto"/>
        <w:rPr>
          <w:rFonts w:ascii="黑体" w:hAnsi="Segoe UI" w:eastAsia="黑体" w:cs="Segoe UI"/>
          <w:color w:val="0C0C0C" w:themeColor="text1" w:themeTint="F2"/>
          <w:kern w:val="0"/>
          <w:sz w:val="32"/>
          <w:szCs w:val="32"/>
        </w:rPr>
      </w:pPr>
      <w:r>
        <w:rPr>
          <w:rFonts w:hint="eastAsia" w:ascii="黑体" w:hAnsi="Segoe UI" w:eastAsia="黑体" w:cs="Segoe UI"/>
          <w:color w:val="0C0C0C" w:themeColor="text1" w:themeTint="F2"/>
          <w:kern w:val="0"/>
          <w:sz w:val="32"/>
          <w:szCs w:val="32"/>
        </w:rPr>
        <w:t>一、制定标准的必要性</w:t>
      </w:r>
    </w:p>
    <w:p w14:paraId="65FA5980">
      <w:pPr>
        <w:pStyle w:val="14"/>
        <w:keepNext w:val="0"/>
        <w:keepLines w:val="0"/>
        <w:pageBreakBefore w:val="0"/>
        <w:widowControl w:val="0"/>
        <w:kinsoku/>
        <w:wordWrap/>
        <w:overflowPunct/>
        <w:topLinePunct w:val="0"/>
        <w:autoSpaceDE/>
        <w:autoSpaceDN/>
        <w:bidi w:val="0"/>
        <w:adjustRightInd/>
        <w:snapToGrid/>
        <w:ind w:firstLine="640"/>
        <w:textAlignment w:val="auto"/>
        <w:rPr>
          <w:rFonts w:ascii="方正仿宋_GBK" w:hAnsi="Segoe UI" w:eastAsia="方正仿宋_GBK" w:cs="Segoe UI"/>
          <w:color w:val="0C0C0C" w:themeColor="text1" w:themeTint="F2"/>
          <w:kern w:val="0"/>
          <w:sz w:val="32"/>
          <w:szCs w:val="32"/>
        </w:rPr>
      </w:pPr>
      <w:r>
        <w:rPr>
          <w:rFonts w:hint="eastAsia" w:ascii="方正仿宋_GBK" w:hAnsi="Segoe UI" w:eastAsia="方正仿宋_GBK" w:cs="Segoe UI"/>
          <w:color w:val="0C0C0C" w:themeColor="text1" w:themeTint="F2"/>
          <w:kern w:val="0"/>
          <w:sz w:val="32"/>
          <w:szCs w:val="32"/>
        </w:rPr>
        <w:t>行政处罚作为推动行政管理的关键外部手段，因缺乏统一的裁量基准，暴露出诸多问题。如执法人员在处理相似案件时，处罚尺度存在差异，且普遍倾向于按下限标准执行处罚的现象。这不仅损害了执法的权威性与公信力，更致使行政处罚对行业内违法违规人员的警示教育功能未能有效发挥。2025年，市司法局将加强律师行业规范化建设作为重要工作方向，在全行业精心组织开展了规范建设提升活动。活动方案明确提出，要制定我局针对律师和律师事务所行政处罚的裁量基准制度。综合来看，尽快制定一部契合我市律师行业管理实际的行政处罚基准制度，不仅是解决当前突出问题的迫切需要，更是推动行业健康、有序发展的必然要求。</w:t>
      </w:r>
    </w:p>
    <w:p w14:paraId="1493CBE0">
      <w:pPr>
        <w:pStyle w:val="14"/>
        <w:keepNext w:val="0"/>
        <w:keepLines w:val="0"/>
        <w:pageBreakBefore w:val="0"/>
        <w:widowControl w:val="0"/>
        <w:kinsoku/>
        <w:wordWrap/>
        <w:overflowPunct/>
        <w:topLinePunct w:val="0"/>
        <w:autoSpaceDE/>
        <w:autoSpaceDN/>
        <w:bidi w:val="0"/>
        <w:adjustRightInd/>
        <w:snapToGrid/>
        <w:ind w:firstLine="640"/>
        <w:textAlignment w:val="auto"/>
        <w:rPr>
          <w:rFonts w:ascii="黑体" w:hAnsi="Segoe UI" w:eastAsia="黑体" w:cs="Segoe UI"/>
          <w:color w:val="0C0C0C" w:themeColor="text1" w:themeTint="F2"/>
          <w:kern w:val="0"/>
          <w:sz w:val="32"/>
          <w:szCs w:val="32"/>
        </w:rPr>
      </w:pPr>
      <w:r>
        <w:rPr>
          <w:rFonts w:hint="eastAsia" w:ascii="黑体" w:hAnsi="Segoe UI" w:eastAsia="黑体" w:cs="Segoe UI"/>
          <w:color w:val="0C0C0C" w:themeColor="text1" w:themeTint="F2"/>
          <w:kern w:val="0"/>
          <w:sz w:val="32"/>
          <w:szCs w:val="32"/>
        </w:rPr>
        <w:t>二、前期工作情况</w:t>
      </w:r>
    </w:p>
    <w:p w14:paraId="4BEFFEE1">
      <w:pPr>
        <w:pStyle w:val="14"/>
        <w:keepNext w:val="0"/>
        <w:keepLines w:val="0"/>
        <w:pageBreakBefore w:val="0"/>
        <w:widowControl w:val="0"/>
        <w:kinsoku/>
        <w:wordWrap/>
        <w:overflowPunct/>
        <w:topLinePunct w:val="0"/>
        <w:autoSpaceDE/>
        <w:autoSpaceDN/>
        <w:bidi w:val="0"/>
        <w:adjustRightInd/>
        <w:snapToGrid/>
        <w:ind w:firstLine="640"/>
        <w:textAlignment w:val="auto"/>
        <w:rPr>
          <w:rFonts w:ascii="方正仿宋_GBK" w:hAnsi="Segoe UI" w:eastAsia="方正仿宋_GBK" w:cs="Segoe UI"/>
          <w:color w:val="0C0C0C" w:themeColor="text1" w:themeTint="F2"/>
          <w:kern w:val="0"/>
          <w:sz w:val="32"/>
          <w:szCs w:val="32"/>
        </w:rPr>
      </w:pPr>
      <w:r>
        <w:rPr>
          <w:rFonts w:hint="eastAsia" w:ascii="方正楷体_GBK" w:hAnsi="Segoe UI" w:eastAsia="方正楷体_GBK" w:cs="Segoe UI"/>
          <w:color w:val="0C0C0C" w:themeColor="text1" w:themeTint="F2"/>
          <w:kern w:val="0"/>
          <w:sz w:val="32"/>
          <w:szCs w:val="32"/>
        </w:rPr>
        <w:t>（一）前期调研。</w:t>
      </w:r>
      <w:r>
        <w:rPr>
          <w:rFonts w:hint="eastAsia" w:ascii="方正仿宋_GBK" w:hAnsi="Segoe UI" w:eastAsia="方正仿宋_GBK" w:cs="Segoe UI"/>
          <w:color w:val="0C0C0C" w:themeColor="text1" w:themeTint="F2"/>
          <w:kern w:val="0"/>
          <w:sz w:val="32"/>
          <w:szCs w:val="32"/>
        </w:rPr>
        <w:t>市司法局成立了制度起草小组，收集整理包括北京、天津、甘肃、贵州以及福州、温州、蚌埠等地司法行政机关在行政处罚裁量权基准制定方面的先进经验和做法，深入分析吉林市近年来司法行政处罚案例，梳理存在的问题和争议点，为制度起草提供了参考依据。</w:t>
      </w:r>
    </w:p>
    <w:p w14:paraId="55A99035">
      <w:pPr>
        <w:pStyle w:val="14"/>
        <w:keepNext w:val="0"/>
        <w:keepLines w:val="0"/>
        <w:pageBreakBefore w:val="0"/>
        <w:widowControl w:val="0"/>
        <w:kinsoku/>
        <w:wordWrap/>
        <w:overflowPunct/>
        <w:topLinePunct w:val="0"/>
        <w:autoSpaceDE/>
        <w:autoSpaceDN/>
        <w:bidi w:val="0"/>
        <w:adjustRightInd/>
        <w:snapToGrid/>
        <w:ind w:firstLine="640"/>
        <w:textAlignment w:val="auto"/>
        <w:rPr>
          <w:rFonts w:ascii="方正仿宋_GBK" w:hAnsi="Segoe UI" w:eastAsia="方正仿宋_GBK" w:cs="Segoe UI"/>
          <w:color w:val="0C0C0C" w:themeColor="text1" w:themeTint="F2"/>
          <w:kern w:val="0"/>
          <w:sz w:val="32"/>
          <w:szCs w:val="32"/>
        </w:rPr>
      </w:pPr>
      <w:r>
        <w:rPr>
          <w:rFonts w:hint="eastAsia" w:ascii="方正楷体_GBK" w:hAnsi="Segoe UI" w:eastAsia="方正楷体_GBK" w:cs="Segoe UI"/>
          <w:color w:val="0C0C0C" w:themeColor="text1" w:themeTint="F2"/>
          <w:kern w:val="0"/>
          <w:sz w:val="32"/>
          <w:szCs w:val="32"/>
        </w:rPr>
        <w:t>（二）起草初稿。</w:t>
      </w:r>
      <w:r>
        <w:rPr>
          <w:rFonts w:hint="eastAsia" w:ascii="方正仿宋_GBK" w:hAnsi="Segoe UI" w:eastAsia="方正仿宋_GBK" w:cs="Segoe UI"/>
          <w:color w:val="0C0C0C" w:themeColor="text1" w:themeTint="F2"/>
          <w:kern w:val="0"/>
          <w:sz w:val="32"/>
          <w:szCs w:val="32"/>
        </w:rPr>
        <w:t>起草小组依据法律法规和调研成果，结合本地实际，经过多次内部讨论和修改，形成了标准的初稿。初稿在具体处罚裁量标准方面采用了表格化的体例，吸收了甘肃省以及福州市、温州市、蚌埠市等地的不同幅度量化标准，使标准在行政处罚实施过程中更具操作性和实用性。</w:t>
      </w:r>
    </w:p>
    <w:p w14:paraId="12D97C98">
      <w:pPr>
        <w:pStyle w:val="14"/>
        <w:keepNext w:val="0"/>
        <w:keepLines w:val="0"/>
        <w:pageBreakBefore w:val="0"/>
        <w:widowControl w:val="0"/>
        <w:kinsoku/>
        <w:wordWrap/>
        <w:overflowPunct/>
        <w:topLinePunct w:val="0"/>
        <w:autoSpaceDE/>
        <w:autoSpaceDN/>
        <w:bidi w:val="0"/>
        <w:adjustRightInd/>
        <w:snapToGrid/>
        <w:ind w:firstLine="640"/>
        <w:textAlignment w:val="auto"/>
        <w:rPr>
          <w:rFonts w:ascii="方正仿宋_GBK" w:hAnsi="Segoe UI" w:eastAsia="方正仿宋_GBK" w:cs="Segoe UI"/>
          <w:color w:val="0C0C0C" w:themeColor="text1" w:themeTint="F2"/>
          <w:kern w:val="0"/>
          <w:sz w:val="32"/>
          <w:szCs w:val="32"/>
        </w:rPr>
      </w:pPr>
      <w:r>
        <w:rPr>
          <w:rFonts w:hint="eastAsia" w:ascii="方正楷体_GBK" w:hAnsi="Segoe UI" w:eastAsia="方正楷体_GBK" w:cs="Segoe UI"/>
          <w:color w:val="0C0C0C" w:themeColor="text1" w:themeTint="F2"/>
          <w:kern w:val="0"/>
          <w:sz w:val="32"/>
          <w:szCs w:val="32"/>
        </w:rPr>
        <w:t>（三）征求意见。</w:t>
      </w:r>
      <w:r>
        <w:rPr>
          <w:rFonts w:hint="eastAsia" w:ascii="方正仿宋_GBK" w:hAnsi="Segoe UI" w:eastAsia="方正仿宋_GBK" w:cs="Segoe UI"/>
          <w:color w:val="0C0C0C" w:themeColor="text1" w:themeTint="F2"/>
          <w:kern w:val="0"/>
          <w:sz w:val="32"/>
          <w:szCs w:val="32"/>
        </w:rPr>
        <w:t>按照程序，此件以网站公示的形式向社会公开征求意见，同时征求市律师协会和各律师事务所的意见。起草小组对收集到的意见进行认真梳理、分析和修改后，履行了规范性文件的其他前期审查程序。</w:t>
      </w:r>
    </w:p>
    <w:p w14:paraId="6B969F50">
      <w:pPr>
        <w:pStyle w:val="14"/>
        <w:keepNext w:val="0"/>
        <w:keepLines w:val="0"/>
        <w:pageBreakBefore w:val="0"/>
        <w:widowControl w:val="0"/>
        <w:kinsoku/>
        <w:wordWrap/>
        <w:overflowPunct/>
        <w:topLinePunct w:val="0"/>
        <w:autoSpaceDE/>
        <w:autoSpaceDN/>
        <w:bidi w:val="0"/>
        <w:adjustRightInd/>
        <w:snapToGrid/>
        <w:ind w:firstLine="640"/>
        <w:textAlignment w:val="auto"/>
        <w:rPr>
          <w:rFonts w:ascii="黑体" w:hAnsi="Segoe UI" w:eastAsia="黑体" w:cs="Segoe UI"/>
          <w:color w:val="0C0C0C" w:themeColor="text1" w:themeTint="F2"/>
          <w:kern w:val="0"/>
          <w:sz w:val="32"/>
          <w:szCs w:val="32"/>
        </w:rPr>
      </w:pPr>
      <w:r>
        <w:rPr>
          <w:rFonts w:hint="eastAsia" w:ascii="黑体" w:hAnsi="Segoe UI" w:eastAsia="黑体" w:cs="Segoe UI"/>
          <w:color w:val="0C0C0C" w:themeColor="text1" w:themeTint="F2"/>
          <w:kern w:val="0"/>
          <w:sz w:val="32"/>
          <w:szCs w:val="32"/>
        </w:rPr>
        <w:t>三、需要说明的情况</w:t>
      </w:r>
    </w:p>
    <w:p w14:paraId="1AE16A1A">
      <w:pPr>
        <w:pStyle w:val="14"/>
        <w:keepNext w:val="0"/>
        <w:keepLines w:val="0"/>
        <w:pageBreakBefore w:val="0"/>
        <w:widowControl w:val="0"/>
        <w:kinsoku/>
        <w:wordWrap/>
        <w:overflowPunct/>
        <w:topLinePunct w:val="0"/>
        <w:autoSpaceDE/>
        <w:autoSpaceDN/>
        <w:bidi w:val="0"/>
        <w:adjustRightInd/>
        <w:snapToGrid/>
        <w:ind w:firstLine="640"/>
        <w:textAlignment w:val="auto"/>
        <w:rPr>
          <w:rFonts w:ascii="方正仿宋_GBK" w:hAnsi="Segoe UI" w:eastAsia="方正仿宋_GBK" w:cs="Segoe UI"/>
          <w:color w:val="0C0C0C" w:themeColor="text1" w:themeTint="F2"/>
          <w:kern w:val="0"/>
          <w:sz w:val="32"/>
          <w:szCs w:val="32"/>
        </w:rPr>
      </w:pPr>
      <w:r>
        <w:rPr>
          <w:rFonts w:hint="eastAsia" w:ascii="方正楷体_GBK" w:eastAsia="方正楷体_GBK"/>
          <w:color w:val="0C0C0C" w:themeColor="text1" w:themeTint="F2"/>
          <w:kern w:val="0"/>
          <w:sz w:val="32"/>
          <w:szCs w:val="32"/>
        </w:rPr>
        <w:t>（一）关于制定依据的问题。</w:t>
      </w:r>
      <w:r>
        <w:rPr>
          <w:rFonts w:hint="eastAsia" w:ascii="方正仿宋_GBK" w:eastAsia="方正仿宋_GBK"/>
          <w:color w:val="0C0C0C" w:themeColor="text1" w:themeTint="F2"/>
          <w:kern w:val="0"/>
          <w:sz w:val="32"/>
          <w:szCs w:val="32"/>
        </w:rPr>
        <w:t>标准的制定主要依据了《中华人民共和国行政处罚法》《吉林省行政处罚听证程序规定》，参考了</w:t>
      </w:r>
      <w:r>
        <w:rPr>
          <w:rFonts w:hint="eastAsia" w:ascii="方正仿宋_GBK" w:eastAsia="方正仿宋_GBK"/>
          <w:bCs/>
          <w:color w:val="0C0C0C" w:themeColor="text1" w:themeTint="F2"/>
          <w:sz w:val="32"/>
          <w:szCs w:val="32"/>
        </w:rPr>
        <w:t>《国务院办公厅关于进一步规范行政裁量权基准制定和管理工作的意见》（</w:t>
      </w:r>
      <w:r>
        <w:rPr>
          <w:rFonts w:hint="eastAsia" w:ascii="方正仿宋_GBK" w:hAnsi="楷体" w:eastAsia="方正仿宋_GBK"/>
          <w:color w:val="0C0C0C" w:themeColor="text1" w:themeTint="F2"/>
          <w:sz w:val="32"/>
          <w:szCs w:val="32"/>
        </w:rPr>
        <w:t>国办发〔2022〕27号</w:t>
      </w:r>
      <w:r>
        <w:rPr>
          <w:rFonts w:hint="eastAsia" w:ascii="方正仿宋_GBK" w:eastAsia="方正仿宋_GBK"/>
          <w:bCs/>
          <w:color w:val="0C0C0C" w:themeColor="text1" w:themeTint="F2"/>
          <w:sz w:val="32"/>
          <w:szCs w:val="32"/>
        </w:rPr>
        <w:t>）、</w:t>
      </w:r>
      <w:r>
        <w:rPr>
          <w:rFonts w:hint="eastAsia" w:ascii="方正仿宋_GBK" w:eastAsia="方正仿宋_GBK"/>
          <w:color w:val="0C0C0C" w:themeColor="text1" w:themeTint="F2"/>
          <w:sz w:val="32"/>
          <w:szCs w:val="32"/>
          <w:shd w:val="clear" w:color="auto" w:fill="FFFFFF"/>
        </w:rPr>
        <w:t>《吉林省司法厅关于印发&lt;吉林省司法厅行政处罚自由裁量权适用办法&gt;的通知》</w:t>
      </w:r>
      <w:r>
        <w:rPr>
          <w:rFonts w:hint="eastAsia" w:ascii="方正仿宋_GBK" w:hAnsi="microsoft yahei" w:eastAsia="方正仿宋_GBK"/>
          <w:color w:val="0C0C0C" w:themeColor="text1" w:themeTint="F2"/>
          <w:sz w:val="32"/>
          <w:szCs w:val="32"/>
        </w:rPr>
        <w:t>等文件</w:t>
      </w:r>
      <w:r>
        <w:rPr>
          <w:rFonts w:hint="eastAsia" w:ascii="方正仿宋_GBK" w:eastAsia="方正仿宋_GBK"/>
          <w:color w:val="0C0C0C" w:themeColor="text1" w:themeTint="F2"/>
          <w:kern w:val="0"/>
          <w:sz w:val="32"/>
          <w:szCs w:val="32"/>
        </w:rPr>
        <w:t>，确保制度与法律法规相衔接、与上级政策相配套。</w:t>
      </w:r>
    </w:p>
    <w:p w14:paraId="61DA94A8">
      <w:pPr>
        <w:pStyle w:val="14"/>
        <w:keepNext w:val="0"/>
        <w:keepLines w:val="0"/>
        <w:pageBreakBefore w:val="0"/>
        <w:widowControl w:val="0"/>
        <w:kinsoku/>
        <w:wordWrap/>
        <w:overflowPunct/>
        <w:topLinePunct w:val="0"/>
        <w:autoSpaceDE/>
        <w:autoSpaceDN/>
        <w:bidi w:val="0"/>
        <w:adjustRightInd/>
        <w:snapToGrid/>
        <w:ind w:firstLine="640"/>
        <w:textAlignment w:val="auto"/>
        <w:rPr>
          <w:rFonts w:ascii="方正仿宋_GBK" w:hAnsi="Segoe UI" w:eastAsia="方正仿宋_GBK" w:cs="Segoe UI"/>
          <w:color w:val="0C0C0C" w:themeColor="text1" w:themeTint="F2"/>
          <w:kern w:val="0"/>
          <w:sz w:val="32"/>
          <w:szCs w:val="32"/>
        </w:rPr>
      </w:pPr>
      <w:r>
        <w:rPr>
          <w:rFonts w:hint="eastAsia" w:ascii="方正楷体_GBK" w:hAnsi="Segoe UI" w:eastAsia="方正楷体_GBK" w:cs="Segoe UI"/>
          <w:color w:val="0C0C0C" w:themeColor="text1" w:themeTint="F2"/>
          <w:kern w:val="0"/>
          <w:sz w:val="32"/>
          <w:szCs w:val="32"/>
        </w:rPr>
        <w:t>（二）关于主要内容的说明。</w:t>
      </w:r>
      <w:r>
        <w:rPr>
          <w:rFonts w:hint="eastAsia" w:ascii="方正仿宋_GBK" w:hAnsi="Segoe UI" w:eastAsia="方正仿宋_GBK" w:cs="Segoe UI"/>
          <w:color w:val="0C0C0C" w:themeColor="text1" w:themeTint="F2"/>
          <w:kern w:val="0"/>
          <w:sz w:val="32"/>
          <w:szCs w:val="32"/>
        </w:rPr>
        <w:t>标准实体内容共28条，分别对应了《律师法》的每个具体常用的违法种类。每一项具体种类中，根据不同的违法程度，分别设置了一般、较重、严重、特别严重四个等次，除特别严重的情形需要提请省厅吊销违法人员执业资格外，一般、较重、严重均由市局予以实施。另外，因该标准不宜对省厅的行政管理行为进行限定，因此在特别严重的情形申请省厅处理时，做如下规定：“</w:t>
      </w:r>
      <w:r>
        <w:rPr>
          <w:rFonts w:hint="eastAsia" w:ascii="方正仿宋_GBK" w:hAnsi="FangSong" w:eastAsia="方正仿宋_GBK"/>
          <w:color w:val="000000" w:themeColor="text1"/>
          <w:sz w:val="32"/>
          <w:szCs w:val="32"/>
        </w:rPr>
        <w:t>提请吊销执业证书。如不宜吊销的，由市司法局按照该处罚规定（除吊销外）最高标准执行。”这个最高标准一般指“警告+没收违法得+可处罚金额的最高数额”。</w:t>
      </w:r>
    </w:p>
    <w:p w14:paraId="597585C3">
      <w:pPr>
        <w:pStyle w:val="14"/>
        <w:keepNext w:val="0"/>
        <w:keepLines w:val="0"/>
        <w:pageBreakBefore w:val="0"/>
        <w:widowControl w:val="0"/>
        <w:kinsoku/>
        <w:wordWrap/>
        <w:overflowPunct/>
        <w:topLinePunct w:val="0"/>
        <w:autoSpaceDE/>
        <w:autoSpaceDN/>
        <w:bidi w:val="0"/>
        <w:adjustRightInd/>
        <w:snapToGrid/>
        <w:ind w:firstLine="640"/>
        <w:textAlignment w:val="auto"/>
        <w:rPr>
          <w:rFonts w:ascii="方正仿宋_GBK" w:hAnsi="Segoe UI" w:eastAsia="方正仿宋_GBK" w:cs="Segoe UI"/>
          <w:color w:val="0C0C0C" w:themeColor="text1" w:themeTint="F2"/>
          <w:kern w:val="0"/>
          <w:sz w:val="32"/>
          <w:szCs w:val="32"/>
        </w:rPr>
      </w:pPr>
      <w:r>
        <w:rPr>
          <w:rFonts w:hint="eastAsia" w:ascii="方正仿宋_GBK" w:hAnsi="Segoe UI" w:eastAsia="方正仿宋_GBK" w:cs="Segoe UI"/>
          <w:color w:val="0C0C0C" w:themeColor="text1" w:themeTint="F2"/>
          <w:kern w:val="0"/>
          <w:sz w:val="32"/>
          <w:szCs w:val="32"/>
        </w:rPr>
        <w:t>每个不同处罚等次，一般按照违法次数、违法金额进行设定。例如，律师事务所私自收费行为：</w:t>
      </w:r>
    </w:p>
    <w:p w14:paraId="21F4AAED">
      <w:pPr>
        <w:pStyle w:val="14"/>
        <w:keepNext w:val="0"/>
        <w:keepLines w:val="0"/>
        <w:pageBreakBefore w:val="0"/>
        <w:widowControl w:val="0"/>
        <w:kinsoku/>
        <w:wordWrap/>
        <w:overflowPunct/>
        <w:topLinePunct w:val="0"/>
        <w:autoSpaceDE/>
        <w:autoSpaceDN/>
        <w:bidi w:val="0"/>
        <w:adjustRightInd/>
        <w:snapToGrid/>
        <w:ind w:firstLine="643"/>
        <w:textAlignment w:val="auto"/>
        <w:rPr>
          <w:rFonts w:hint="eastAsia" w:ascii="方正仿宋_GBK" w:hAnsi="FangSong" w:eastAsia="方正仿宋_GBK"/>
          <w:color w:val="000000" w:themeColor="text1"/>
          <w:sz w:val="32"/>
          <w:szCs w:val="32"/>
        </w:rPr>
      </w:pPr>
      <w:r>
        <w:rPr>
          <w:rFonts w:hint="eastAsia" w:ascii="方正仿宋_GBK" w:hAnsi="Segoe UI" w:eastAsia="方正仿宋_GBK" w:cs="Segoe UI"/>
          <w:b/>
          <w:color w:val="0C0C0C" w:themeColor="text1" w:themeTint="F2"/>
          <w:kern w:val="0"/>
          <w:sz w:val="32"/>
          <w:szCs w:val="32"/>
        </w:rPr>
        <w:t>一般处罚。</w:t>
      </w:r>
      <w:r>
        <w:rPr>
          <w:rFonts w:hint="eastAsia" w:ascii="方正仿宋_GBK" w:hAnsi="微软雅黑" w:eastAsia="方正仿宋_GBK" w:cs="宋体"/>
          <w:color w:val="000000"/>
          <w:sz w:val="32"/>
          <w:szCs w:val="32"/>
        </w:rPr>
        <w:t>仅有一次违法行为且违法所得五千元以下的。</w:t>
      </w:r>
      <w:r>
        <w:rPr>
          <w:rFonts w:hint="eastAsia" w:ascii="方正仿宋_GBK" w:hAnsi="微软雅黑" w:eastAsia="方正仿宋_GBK" w:cs="宋体"/>
          <w:color w:val="000000"/>
          <w:sz w:val="32"/>
          <w:szCs w:val="32"/>
          <w:u w:val="single"/>
        </w:rPr>
        <w:t>行政处罚标准为：</w:t>
      </w:r>
      <w:r>
        <w:rPr>
          <w:rFonts w:hint="eastAsia" w:ascii="方正仿宋_GBK" w:hAnsi="FangSong" w:eastAsia="方正仿宋_GBK"/>
          <w:color w:val="000000" w:themeColor="text1"/>
          <w:sz w:val="32"/>
          <w:szCs w:val="32"/>
        </w:rPr>
        <w:t>警告，可以处三千元以下罚款，有违法所得的，没收违法所得。</w:t>
      </w:r>
    </w:p>
    <w:p w14:paraId="0472EDBD">
      <w:pPr>
        <w:pStyle w:val="14"/>
        <w:keepNext w:val="0"/>
        <w:keepLines w:val="0"/>
        <w:pageBreakBefore w:val="0"/>
        <w:widowControl w:val="0"/>
        <w:kinsoku/>
        <w:wordWrap/>
        <w:overflowPunct/>
        <w:topLinePunct w:val="0"/>
        <w:autoSpaceDE/>
        <w:autoSpaceDN/>
        <w:bidi w:val="0"/>
        <w:adjustRightInd/>
        <w:snapToGrid/>
        <w:ind w:firstLine="643"/>
        <w:textAlignment w:val="auto"/>
        <w:rPr>
          <w:rFonts w:ascii="方正仿宋_GBK" w:hAnsi="Segoe UI" w:eastAsia="方正仿宋_GBK" w:cs="Segoe UI"/>
          <w:color w:val="0C0C0C" w:themeColor="text1" w:themeTint="F2"/>
          <w:kern w:val="0"/>
          <w:sz w:val="32"/>
          <w:szCs w:val="32"/>
        </w:rPr>
      </w:pPr>
      <w:r>
        <w:rPr>
          <w:rFonts w:hint="eastAsia" w:ascii="方正仿宋_GBK" w:hAnsi="Segoe UI" w:eastAsia="方正仿宋_GBK" w:cs="Segoe UI"/>
          <w:b/>
          <w:color w:val="0C0C0C" w:themeColor="text1" w:themeTint="F2"/>
          <w:kern w:val="0"/>
          <w:sz w:val="32"/>
          <w:szCs w:val="32"/>
        </w:rPr>
        <w:t>较重处罚。</w:t>
      </w:r>
      <w:r>
        <w:rPr>
          <w:rFonts w:hint="eastAsia" w:ascii="方正仿宋_GBK" w:hAnsi="微软雅黑" w:eastAsia="方正仿宋_GBK" w:cs="宋体"/>
          <w:color w:val="000000"/>
          <w:sz w:val="32"/>
          <w:szCs w:val="32"/>
        </w:rPr>
        <w:t>仅有一次违法行为且</w:t>
      </w:r>
      <w:r>
        <w:rPr>
          <w:rFonts w:hint="eastAsia" w:ascii="方正仿宋_GBK" w:hAnsi="FangSong" w:eastAsia="方正仿宋_GBK"/>
          <w:color w:val="000000" w:themeColor="text1"/>
          <w:sz w:val="32"/>
          <w:szCs w:val="32"/>
        </w:rPr>
        <w:t>违法所得在五千元以上一万元以下的。</w:t>
      </w:r>
      <w:r>
        <w:rPr>
          <w:rFonts w:hint="eastAsia" w:ascii="方正仿宋_GBK" w:hAnsi="微软雅黑" w:eastAsia="方正仿宋_GBK" w:cs="宋体"/>
          <w:color w:val="000000"/>
          <w:sz w:val="32"/>
          <w:szCs w:val="32"/>
          <w:u w:val="single"/>
        </w:rPr>
        <w:t>行政处罚标准为：</w:t>
      </w:r>
      <w:r>
        <w:rPr>
          <w:rFonts w:hint="eastAsia" w:ascii="方正仿宋_GBK" w:hAnsi="FangSong" w:eastAsia="方正仿宋_GBK"/>
          <w:color w:val="000000" w:themeColor="text1"/>
          <w:sz w:val="32"/>
          <w:szCs w:val="32"/>
        </w:rPr>
        <w:t>警告，可以处三千元以上五千元以下罚款，有违法所得的，没收违法所得。</w:t>
      </w:r>
    </w:p>
    <w:p w14:paraId="05882451">
      <w:pPr>
        <w:pStyle w:val="14"/>
        <w:keepNext w:val="0"/>
        <w:keepLines w:val="0"/>
        <w:pageBreakBefore w:val="0"/>
        <w:widowControl w:val="0"/>
        <w:kinsoku/>
        <w:wordWrap/>
        <w:overflowPunct/>
        <w:topLinePunct w:val="0"/>
        <w:autoSpaceDE/>
        <w:autoSpaceDN/>
        <w:bidi w:val="0"/>
        <w:adjustRightInd/>
        <w:snapToGrid/>
        <w:ind w:firstLine="640"/>
        <w:textAlignment w:val="auto"/>
        <w:rPr>
          <w:rFonts w:ascii="方正仿宋_GBK" w:hAnsi="Segoe UI" w:eastAsia="方正仿宋_GBK" w:cs="Segoe UI"/>
          <w:color w:val="0C0C0C" w:themeColor="text1" w:themeTint="F2"/>
          <w:kern w:val="0"/>
          <w:sz w:val="32"/>
          <w:szCs w:val="32"/>
        </w:rPr>
      </w:pPr>
      <w:r>
        <w:rPr>
          <w:rFonts w:hint="eastAsia" w:ascii="方正仿宋_GBK" w:hAnsi="Segoe UI" w:eastAsia="方正仿宋_GBK" w:cs="Segoe UI"/>
          <w:b/>
          <w:bCs/>
          <w:color w:val="0C0C0C" w:themeColor="text1" w:themeTint="F2"/>
          <w:kern w:val="0"/>
          <w:sz w:val="32"/>
          <w:szCs w:val="32"/>
        </w:rPr>
        <w:t>严重处罚。</w:t>
      </w:r>
      <w:r>
        <w:rPr>
          <w:rFonts w:hint="eastAsia" w:ascii="方正仿宋_GBK" w:hAnsi="Segoe UI" w:eastAsia="方正仿宋_GBK" w:cs="Segoe UI"/>
          <w:color w:val="0C0C0C" w:themeColor="text1" w:themeTint="F2"/>
          <w:kern w:val="0"/>
          <w:sz w:val="32"/>
          <w:szCs w:val="32"/>
        </w:rPr>
        <w:t>因为停止执业属重大处罚，因此又分三档：</w:t>
      </w:r>
    </w:p>
    <w:p w14:paraId="1081A8BF">
      <w:pPr>
        <w:pStyle w:val="14"/>
        <w:keepNext w:val="0"/>
        <w:keepLines w:val="0"/>
        <w:pageBreakBefore w:val="0"/>
        <w:widowControl w:val="0"/>
        <w:kinsoku/>
        <w:wordWrap/>
        <w:overflowPunct/>
        <w:topLinePunct w:val="0"/>
        <w:autoSpaceDE/>
        <w:autoSpaceDN/>
        <w:bidi w:val="0"/>
        <w:adjustRightInd/>
        <w:snapToGrid/>
        <w:ind w:firstLine="643"/>
        <w:textAlignment w:val="auto"/>
        <w:rPr>
          <w:rFonts w:ascii="方正仿宋_GBK" w:hAnsi="Segoe UI" w:eastAsia="方正仿宋_GBK" w:cs="Segoe UI"/>
          <w:color w:val="0C0C0C" w:themeColor="text1" w:themeTint="F2"/>
          <w:kern w:val="0"/>
          <w:sz w:val="32"/>
          <w:szCs w:val="32"/>
        </w:rPr>
      </w:pPr>
      <w:r>
        <w:rPr>
          <w:rFonts w:hint="eastAsia" w:ascii="方正仿宋_GBK" w:hAnsi="Segoe UI" w:eastAsia="方正仿宋_GBK" w:cs="Segoe UI"/>
          <w:b/>
          <w:color w:val="0C0C0C" w:themeColor="text1" w:themeTint="F2"/>
          <w:kern w:val="0"/>
          <w:sz w:val="32"/>
          <w:szCs w:val="32"/>
        </w:rPr>
        <w:t>严重处罚A档：</w:t>
      </w:r>
      <w:r>
        <w:rPr>
          <w:rFonts w:hint="eastAsia" w:ascii="方正仿宋_GBK" w:hAnsi="FangSong" w:eastAsia="方正仿宋_GBK"/>
          <w:color w:val="000000" w:themeColor="text1"/>
          <w:sz w:val="32"/>
          <w:szCs w:val="32"/>
        </w:rPr>
        <w:t>发生违法行为二次以上，违法所得在一万元以下的；或者</w:t>
      </w:r>
      <w:r>
        <w:rPr>
          <w:rFonts w:hint="eastAsia" w:ascii="方正仿宋_GBK" w:hAnsi="微软雅黑" w:eastAsia="方正仿宋_GBK" w:cs="宋体"/>
          <w:color w:val="000000"/>
          <w:sz w:val="32"/>
          <w:szCs w:val="32"/>
        </w:rPr>
        <w:t>仅有一次违法行为但</w:t>
      </w:r>
      <w:r>
        <w:rPr>
          <w:rFonts w:hint="eastAsia" w:ascii="方正仿宋_GBK" w:hAnsi="FangSong" w:eastAsia="方正仿宋_GBK"/>
          <w:color w:val="000000" w:themeColor="text1"/>
          <w:sz w:val="32"/>
          <w:szCs w:val="32"/>
        </w:rPr>
        <w:t>违法所得在一万元以上三万元以下的。</w:t>
      </w:r>
      <w:r>
        <w:rPr>
          <w:rFonts w:hint="eastAsia" w:ascii="方正仿宋_GBK" w:hAnsi="微软雅黑" w:eastAsia="方正仿宋_GBK" w:cs="宋体"/>
          <w:color w:val="000000"/>
          <w:sz w:val="32"/>
          <w:szCs w:val="32"/>
          <w:u w:val="single"/>
        </w:rPr>
        <w:t>行政处罚标准为：</w:t>
      </w:r>
      <w:r>
        <w:rPr>
          <w:rFonts w:hint="eastAsia" w:ascii="方正仿宋_GBK" w:hAnsi="FangSong" w:eastAsia="方正仿宋_GBK"/>
          <w:color w:val="000000" w:themeColor="text1"/>
          <w:sz w:val="32"/>
          <w:szCs w:val="32"/>
        </w:rPr>
        <w:t>停止执业三个月，可以处五千元以上一万元以下罚款，有违法所得的，没收违法所得。</w:t>
      </w:r>
    </w:p>
    <w:p w14:paraId="7BA7936F">
      <w:pPr>
        <w:pStyle w:val="14"/>
        <w:keepNext w:val="0"/>
        <w:keepLines w:val="0"/>
        <w:pageBreakBefore w:val="0"/>
        <w:widowControl w:val="0"/>
        <w:kinsoku/>
        <w:wordWrap/>
        <w:overflowPunct/>
        <w:topLinePunct w:val="0"/>
        <w:autoSpaceDE/>
        <w:autoSpaceDN/>
        <w:bidi w:val="0"/>
        <w:adjustRightInd/>
        <w:snapToGrid/>
        <w:ind w:firstLine="643"/>
        <w:textAlignment w:val="auto"/>
        <w:rPr>
          <w:rFonts w:ascii="方正仿宋_GBK" w:hAnsi="Segoe UI" w:eastAsia="方正仿宋_GBK" w:cs="Segoe UI"/>
          <w:color w:val="0C0C0C" w:themeColor="text1" w:themeTint="F2"/>
          <w:kern w:val="0"/>
          <w:sz w:val="32"/>
          <w:szCs w:val="32"/>
        </w:rPr>
      </w:pPr>
      <w:r>
        <w:rPr>
          <w:rFonts w:hint="eastAsia" w:ascii="方正仿宋_GBK" w:hAnsi="Segoe UI" w:eastAsia="方正仿宋_GBK" w:cs="Segoe UI"/>
          <w:b/>
          <w:color w:val="0C0C0C" w:themeColor="text1" w:themeTint="F2"/>
          <w:kern w:val="0"/>
          <w:sz w:val="32"/>
          <w:szCs w:val="32"/>
        </w:rPr>
        <w:t>严重处罚B档：</w:t>
      </w:r>
      <w:r>
        <w:rPr>
          <w:rFonts w:hint="eastAsia" w:ascii="方正仿宋_GBK" w:hAnsi="FangSong" w:eastAsia="方正仿宋_GBK"/>
          <w:color w:val="000000" w:themeColor="text1"/>
          <w:sz w:val="32"/>
          <w:szCs w:val="32"/>
        </w:rPr>
        <w:t>发生违法行为二次以上，违法所得在一万元以上三万元以下的；或者</w:t>
      </w:r>
      <w:r>
        <w:rPr>
          <w:rFonts w:hint="eastAsia" w:ascii="方正仿宋_GBK" w:hAnsi="微软雅黑" w:eastAsia="方正仿宋_GBK" w:cs="宋体"/>
          <w:color w:val="000000"/>
          <w:sz w:val="32"/>
          <w:szCs w:val="32"/>
        </w:rPr>
        <w:t>仅有一次违法行为但</w:t>
      </w:r>
      <w:r>
        <w:rPr>
          <w:rFonts w:hint="eastAsia" w:ascii="方正仿宋_GBK" w:hAnsi="FangSong" w:eastAsia="方正仿宋_GBK"/>
          <w:color w:val="000000" w:themeColor="text1"/>
          <w:sz w:val="32"/>
          <w:szCs w:val="32"/>
        </w:rPr>
        <w:t>违法所得在三万元以上五万元以下的。</w:t>
      </w:r>
      <w:r>
        <w:rPr>
          <w:rFonts w:hint="eastAsia" w:ascii="方正仿宋_GBK" w:hAnsi="微软雅黑" w:eastAsia="方正仿宋_GBK" w:cs="宋体"/>
          <w:color w:val="000000"/>
          <w:sz w:val="32"/>
          <w:szCs w:val="32"/>
          <w:u w:val="single"/>
        </w:rPr>
        <w:t>行政处罚标准为：</w:t>
      </w:r>
      <w:r>
        <w:rPr>
          <w:rFonts w:hint="eastAsia" w:ascii="方正仿宋_GBK" w:hAnsi="FangSong" w:eastAsia="方正仿宋_GBK"/>
          <w:color w:val="000000" w:themeColor="text1"/>
          <w:sz w:val="32"/>
          <w:szCs w:val="32"/>
        </w:rPr>
        <w:t>停止执业四个月，可以处五千元以上一万元以下罚款，有违法所得的，没收违法所得。</w:t>
      </w:r>
    </w:p>
    <w:p w14:paraId="30999420">
      <w:pPr>
        <w:pStyle w:val="14"/>
        <w:keepNext w:val="0"/>
        <w:keepLines w:val="0"/>
        <w:pageBreakBefore w:val="0"/>
        <w:widowControl w:val="0"/>
        <w:kinsoku/>
        <w:wordWrap/>
        <w:overflowPunct/>
        <w:topLinePunct w:val="0"/>
        <w:autoSpaceDE/>
        <w:autoSpaceDN/>
        <w:bidi w:val="0"/>
        <w:adjustRightInd/>
        <w:snapToGrid/>
        <w:ind w:firstLine="643"/>
        <w:textAlignment w:val="auto"/>
        <w:rPr>
          <w:rFonts w:ascii="方正仿宋_GBK" w:hAnsi="Segoe UI" w:eastAsia="方正仿宋_GBK" w:cs="Segoe UI"/>
          <w:color w:val="0C0C0C" w:themeColor="text1" w:themeTint="F2"/>
          <w:kern w:val="0"/>
          <w:sz w:val="32"/>
          <w:szCs w:val="32"/>
        </w:rPr>
      </w:pPr>
      <w:r>
        <w:rPr>
          <w:rFonts w:hint="eastAsia" w:ascii="方正仿宋_GBK" w:hAnsi="Segoe UI" w:eastAsia="方正仿宋_GBK" w:cs="Segoe UI"/>
          <w:b/>
          <w:color w:val="0C0C0C" w:themeColor="text1" w:themeTint="F2"/>
          <w:kern w:val="0"/>
          <w:sz w:val="32"/>
          <w:szCs w:val="32"/>
        </w:rPr>
        <w:t>严重处罚C档：</w:t>
      </w:r>
      <w:r>
        <w:rPr>
          <w:rFonts w:hint="eastAsia" w:ascii="方正仿宋_GBK" w:hAnsi="FangSong" w:eastAsia="方正仿宋_GBK"/>
          <w:color w:val="000000" w:themeColor="text1"/>
          <w:sz w:val="32"/>
          <w:szCs w:val="32"/>
        </w:rPr>
        <w:t>发生违法行为二次以上，违法所得在三万元以上的；或者</w:t>
      </w:r>
      <w:r>
        <w:rPr>
          <w:rFonts w:hint="eastAsia" w:ascii="方正仿宋_GBK" w:hAnsi="微软雅黑" w:eastAsia="方正仿宋_GBK" w:cs="宋体"/>
          <w:color w:val="000000"/>
          <w:sz w:val="32"/>
          <w:szCs w:val="32"/>
        </w:rPr>
        <w:t>仅有一次违法行为但</w:t>
      </w:r>
      <w:r>
        <w:rPr>
          <w:rFonts w:hint="eastAsia" w:ascii="方正仿宋_GBK" w:hAnsi="FangSong" w:eastAsia="方正仿宋_GBK"/>
          <w:color w:val="000000" w:themeColor="text1"/>
          <w:sz w:val="32"/>
          <w:szCs w:val="32"/>
        </w:rPr>
        <w:t>违法所得在五万元以上的。</w:t>
      </w:r>
      <w:r>
        <w:rPr>
          <w:rFonts w:hint="eastAsia" w:ascii="方正仿宋_GBK" w:hAnsi="微软雅黑" w:eastAsia="方正仿宋_GBK" w:cs="宋体"/>
          <w:color w:val="000000"/>
          <w:sz w:val="32"/>
          <w:szCs w:val="32"/>
          <w:u w:val="single"/>
        </w:rPr>
        <w:t>行政处罚标准为：</w:t>
      </w:r>
      <w:r>
        <w:rPr>
          <w:rFonts w:hint="eastAsia" w:ascii="方正仿宋_GBK" w:hAnsi="FangSong" w:eastAsia="方正仿宋_GBK"/>
          <w:color w:val="000000" w:themeColor="text1"/>
          <w:sz w:val="32"/>
          <w:szCs w:val="32"/>
        </w:rPr>
        <w:t>停止执业六个月，可以处一万元罚款，有违法所得的，没收违法所得。</w:t>
      </w:r>
    </w:p>
    <w:p w14:paraId="0BC36AAB">
      <w:pPr>
        <w:pStyle w:val="14"/>
        <w:keepNext w:val="0"/>
        <w:keepLines w:val="0"/>
        <w:pageBreakBefore w:val="0"/>
        <w:widowControl w:val="0"/>
        <w:kinsoku/>
        <w:wordWrap/>
        <w:overflowPunct/>
        <w:topLinePunct w:val="0"/>
        <w:autoSpaceDE/>
        <w:autoSpaceDN/>
        <w:bidi w:val="0"/>
        <w:adjustRightInd/>
        <w:snapToGrid/>
        <w:ind w:firstLine="640"/>
        <w:textAlignment w:val="auto"/>
        <w:rPr>
          <w:rFonts w:ascii="方正仿宋_GBK" w:hAnsi="Segoe UI" w:eastAsia="方正仿宋_GBK" w:cs="Segoe UI"/>
          <w:color w:val="0C0C0C" w:themeColor="text1" w:themeTint="F2"/>
          <w:kern w:val="0"/>
          <w:sz w:val="32"/>
          <w:szCs w:val="32"/>
        </w:rPr>
      </w:pPr>
      <w:r>
        <w:rPr>
          <w:rFonts w:hint="eastAsia" w:ascii="方正仿宋_GBK" w:hAnsi="Segoe UI" w:eastAsia="方正仿宋_GBK" w:cs="Segoe UI"/>
          <w:color w:val="0C0C0C" w:themeColor="text1" w:themeTint="F2"/>
          <w:kern w:val="0"/>
          <w:sz w:val="32"/>
          <w:szCs w:val="32"/>
        </w:rPr>
        <w:t>综上，《</w:t>
      </w:r>
      <w:r>
        <w:rPr>
          <w:rFonts w:hint="eastAsia" w:ascii="方正仿宋_GBK" w:eastAsia="方正仿宋_GBK" w:hAnsiTheme="majorEastAsia"/>
          <w:color w:val="000000" w:themeColor="text1"/>
          <w:sz w:val="32"/>
          <w:szCs w:val="36"/>
        </w:rPr>
        <w:t>吉林市司法局律师和律师事务所行政处罚裁量标准</w:t>
      </w:r>
      <w:r>
        <w:rPr>
          <w:rFonts w:hint="eastAsia" w:ascii="方正仿宋_GBK" w:hAnsi="Segoe UI" w:eastAsia="方正仿宋_GBK" w:cs="Segoe UI"/>
          <w:color w:val="0C0C0C" w:themeColor="text1" w:themeTint="F2"/>
          <w:kern w:val="0"/>
          <w:sz w:val="32"/>
          <w:szCs w:val="32"/>
        </w:rPr>
        <w:t>》的制定对于规范行政处罚行为、提升执法水平、维护当事人合法权益具有重要意义。此件拟履行规范性文件制发程序后，以司法局文件的形式印发执行。</w:t>
      </w:r>
    </w:p>
    <w:p w14:paraId="0ECABC86">
      <w:pPr>
        <w:pStyle w:val="14"/>
        <w:keepNext w:val="0"/>
        <w:keepLines w:val="0"/>
        <w:pageBreakBefore w:val="0"/>
        <w:widowControl w:val="0"/>
        <w:kinsoku/>
        <w:wordWrap/>
        <w:overflowPunct/>
        <w:topLinePunct w:val="0"/>
        <w:autoSpaceDE/>
        <w:autoSpaceDN/>
        <w:bidi w:val="0"/>
        <w:adjustRightInd/>
        <w:snapToGrid/>
        <w:ind w:firstLine="640"/>
        <w:textAlignment w:val="auto"/>
        <w:rPr>
          <w:rFonts w:ascii="方正仿宋_GBK" w:hAnsi="Segoe UI" w:eastAsia="方正仿宋_GBK" w:cs="Segoe UI"/>
          <w:color w:val="0C0C0C" w:themeColor="text1" w:themeTint="F2"/>
          <w:kern w:val="0"/>
          <w:sz w:val="32"/>
          <w:szCs w:val="32"/>
        </w:rPr>
      </w:pPr>
      <w:r>
        <w:rPr>
          <w:rFonts w:hint="eastAsia" w:ascii="方正仿宋_GBK" w:hAnsi="Segoe UI" w:eastAsia="方正仿宋_GBK" w:cs="Segoe UI"/>
          <w:color w:val="0C0C0C" w:themeColor="text1" w:themeTint="F2"/>
          <w:kern w:val="0"/>
          <w:sz w:val="32"/>
          <w:szCs w:val="32"/>
        </w:rPr>
        <w:t>以上情况说明。</w:t>
      </w:r>
      <w:bookmarkStart w:id="0" w:name="_GoBack"/>
      <w:bookmarkEnd w:id="0"/>
    </w:p>
    <w:sectPr>
      <w:footerReference r:id="rId5" w:type="default"/>
      <w:pgSz w:w="11906" w:h="16838"/>
      <w:pgMar w:top="2098" w:right="1474" w:bottom="1984" w:left="1587" w:header="851" w:footer="992" w:gutter="0"/>
      <w:paperSrc/>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Segoe UI">
    <w:altName w:val="Noto Naskh Arabic"/>
    <w:panose1 w:val="020B0502040204020203"/>
    <w:charset w:val="00"/>
    <w:family w:val="swiss"/>
    <w:pitch w:val="default"/>
    <w:sig w:usb0="00000000" w:usb1="00000000" w:usb2="00000009" w:usb3="00000000" w:csb0="000001DF" w:csb1="00000000"/>
  </w:font>
  <w:font w:name="Noto Naskh Arabic">
    <w:panose1 w:val="020B0502040504020204"/>
    <w:charset w:val="00"/>
    <w:family w:val="auto"/>
    <w:pitch w:val="default"/>
    <w:sig w:usb0="80002003" w:usb1="80002000" w:usb2="00000008" w:usb3="00000000" w:csb0="00000041" w:csb1="0008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楷体">
    <w:altName w:val="方正楷体_GBK"/>
    <w:panose1 w:val="00000000000000000000"/>
    <w:charset w:val="86"/>
    <w:family w:val="modern"/>
    <w:pitch w:val="default"/>
    <w:sig w:usb0="00000000" w:usb1="00000000" w:usb2="00000016" w:usb3="00000000" w:csb0="00040001" w:csb1="00000000"/>
  </w:font>
  <w:font w:name="microsoft yahei">
    <w:altName w:val="Times New Roman"/>
    <w:panose1 w:val="00000000000000000000"/>
    <w:charset w:val="00"/>
    <w:family w:val="roman"/>
    <w:pitch w:val="default"/>
    <w:sig w:usb0="00000000" w:usb1="00000000" w:usb2="00000000" w:usb3="00000000" w:csb0="00000000" w:csb1="00000000"/>
  </w:font>
  <w:font w:name="FangSong">
    <w:altName w:val="Times New Roman"/>
    <w:panose1 w:val="00000000000000000000"/>
    <w:charset w:val="00"/>
    <w:family w:val="roman"/>
    <w:pitch w:val="default"/>
    <w:sig w:usb0="00000000" w:usb1="00000000" w:usb2="00000000" w:usb3="00000000" w:csb0="00000000" w:csb1="00000000"/>
  </w:font>
  <w:font w:name="微软雅黑">
    <w:altName w:val="方正黑体_GBK"/>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47ECF">
    <w:pPr>
      <w:pStyle w:val="6"/>
      <w:jc w:val="center"/>
    </w:pPr>
    <w:r>
      <w:rPr>
        <w:rFonts w:hint="eastAsia" w:ascii="方正仿宋_GBK" w:eastAsia="方正仿宋_GBK"/>
        <w:sz w:val="28"/>
        <w:szCs w:val="28"/>
      </w:rPr>
      <w:t>－</w:t>
    </w:r>
    <w:sdt>
      <w:sdtPr>
        <w:rPr>
          <w:rFonts w:hint="eastAsia" w:ascii="方正仿宋_GBK" w:eastAsia="方正仿宋_GBK"/>
          <w:sz w:val="28"/>
          <w:szCs w:val="28"/>
        </w:rPr>
        <w:id w:val="18406154"/>
        <w:docPartObj>
          <w:docPartGallery w:val="AutoText"/>
        </w:docPartObj>
      </w:sdtPr>
      <w:sdtEndPr>
        <w:rPr>
          <w:rFonts w:hint="default" w:asciiTheme="minorHAnsi" w:eastAsiaTheme="minorEastAsia"/>
          <w:sz w:val="18"/>
          <w:szCs w:val="18"/>
        </w:rPr>
      </w:sdtEndPr>
      <w:sdtContent>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1</w:t>
        </w:r>
        <w:r>
          <w:rPr>
            <w:rFonts w:hint="eastAsia" w:ascii="方正仿宋_GBK" w:eastAsia="方正仿宋_GBK"/>
            <w:sz w:val="28"/>
            <w:szCs w:val="28"/>
          </w:rPr>
          <w:fldChar w:fldCharType="end"/>
        </w:r>
        <w:r>
          <w:rPr>
            <w:rFonts w:hint="eastAsia" w:ascii="方正仿宋_GBK" w:eastAsia="方正仿宋_GBK"/>
            <w:sz w:val="28"/>
            <w:szCs w:val="28"/>
          </w:rPr>
          <w:t>－</w:t>
        </w:r>
      </w:sdtContent>
    </w:sdt>
  </w:p>
  <w:p w14:paraId="2FE017E1">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1117"/>
    <w:rsid w:val="00005756"/>
    <w:rsid w:val="000071E5"/>
    <w:rsid w:val="00020A33"/>
    <w:rsid w:val="000340C4"/>
    <w:rsid w:val="0009410B"/>
    <w:rsid w:val="001109E1"/>
    <w:rsid w:val="001516B6"/>
    <w:rsid w:val="00151749"/>
    <w:rsid w:val="00211334"/>
    <w:rsid w:val="00213104"/>
    <w:rsid w:val="00220D42"/>
    <w:rsid w:val="002B45A2"/>
    <w:rsid w:val="002C3BA7"/>
    <w:rsid w:val="002D2699"/>
    <w:rsid w:val="002D7AA3"/>
    <w:rsid w:val="003365CC"/>
    <w:rsid w:val="003414EF"/>
    <w:rsid w:val="00364C64"/>
    <w:rsid w:val="00376884"/>
    <w:rsid w:val="003769DB"/>
    <w:rsid w:val="00396D07"/>
    <w:rsid w:val="004B39C2"/>
    <w:rsid w:val="00552589"/>
    <w:rsid w:val="005915D0"/>
    <w:rsid w:val="005C3905"/>
    <w:rsid w:val="005E478D"/>
    <w:rsid w:val="006166D0"/>
    <w:rsid w:val="006237F8"/>
    <w:rsid w:val="00657628"/>
    <w:rsid w:val="00675F96"/>
    <w:rsid w:val="006A069D"/>
    <w:rsid w:val="006C1117"/>
    <w:rsid w:val="007E6B85"/>
    <w:rsid w:val="00803C2C"/>
    <w:rsid w:val="00825229"/>
    <w:rsid w:val="00895502"/>
    <w:rsid w:val="00917D4E"/>
    <w:rsid w:val="00945C6E"/>
    <w:rsid w:val="0096388A"/>
    <w:rsid w:val="00992357"/>
    <w:rsid w:val="009C64F2"/>
    <w:rsid w:val="00A77C83"/>
    <w:rsid w:val="00AC35CB"/>
    <w:rsid w:val="00AD67B6"/>
    <w:rsid w:val="00AE592D"/>
    <w:rsid w:val="00AF2FDE"/>
    <w:rsid w:val="00B107F1"/>
    <w:rsid w:val="00B12F8A"/>
    <w:rsid w:val="00B4085A"/>
    <w:rsid w:val="00B66D4D"/>
    <w:rsid w:val="00C20ADF"/>
    <w:rsid w:val="00C66E5D"/>
    <w:rsid w:val="00C92660"/>
    <w:rsid w:val="00CE7740"/>
    <w:rsid w:val="00D01471"/>
    <w:rsid w:val="00D23263"/>
    <w:rsid w:val="00D269C9"/>
    <w:rsid w:val="00D46B6C"/>
    <w:rsid w:val="00DC441B"/>
    <w:rsid w:val="00DC5D3A"/>
    <w:rsid w:val="00DD2305"/>
    <w:rsid w:val="00E45CA4"/>
    <w:rsid w:val="00FB2CBA"/>
    <w:rsid w:val="00FD5660"/>
    <w:rsid w:val="00FF2B7A"/>
    <w:rsid w:val="FC5F7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paragraph" w:styleId="3">
    <w:name w:val="heading 2"/>
    <w:basedOn w:val="1"/>
    <w:link w:val="13"/>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4">
    <w:name w:val="heading 3"/>
    <w:basedOn w:val="1"/>
    <w:next w:val="1"/>
    <w:link w:val="19"/>
    <w:semiHidden/>
    <w:unhideWhenUsed/>
    <w:qFormat/>
    <w:uiPriority w:val="9"/>
    <w:pPr>
      <w:keepNext/>
      <w:keepLines/>
      <w:spacing w:before="260" w:after="260" w:line="416" w:lineRule="atLeast"/>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0"/>
    <w:semiHidden/>
    <w:unhideWhenUsed/>
    <w:qFormat/>
    <w:uiPriority w:val="99"/>
    <w:pPr>
      <w:spacing w:line="240" w:lineRule="auto"/>
    </w:pPr>
    <w:rPr>
      <w:sz w:val="18"/>
      <w:szCs w:val="18"/>
    </w:rPr>
  </w:style>
  <w:style w:type="paragraph" w:styleId="6">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styleId="11">
    <w:name w:val="Strong"/>
    <w:basedOn w:val="10"/>
    <w:qFormat/>
    <w:uiPriority w:val="22"/>
    <w:rPr>
      <w:b/>
      <w:bCs/>
    </w:rPr>
  </w:style>
  <w:style w:type="character" w:customStyle="1" w:styleId="12">
    <w:name w:val="标题 1 Char"/>
    <w:basedOn w:val="10"/>
    <w:link w:val="2"/>
    <w:qFormat/>
    <w:uiPriority w:val="9"/>
    <w:rPr>
      <w:rFonts w:ascii="宋体" w:hAnsi="宋体" w:eastAsia="宋体" w:cs="宋体"/>
      <w:b/>
      <w:bCs/>
      <w:kern w:val="36"/>
      <w:sz w:val="48"/>
      <w:szCs w:val="48"/>
    </w:rPr>
  </w:style>
  <w:style w:type="character" w:customStyle="1" w:styleId="13">
    <w:name w:val="标题 2 Char"/>
    <w:basedOn w:val="10"/>
    <w:link w:val="3"/>
    <w:qFormat/>
    <w:uiPriority w:val="9"/>
    <w:rPr>
      <w:rFonts w:ascii="宋体" w:hAnsi="宋体" w:eastAsia="宋体" w:cs="宋体"/>
      <w:b/>
      <w:bCs/>
      <w:kern w:val="0"/>
      <w:sz w:val="36"/>
      <w:szCs w:val="36"/>
    </w:rPr>
  </w:style>
  <w:style w:type="paragraph" w:styleId="14">
    <w:name w:val="List Paragraph"/>
    <w:basedOn w:val="1"/>
    <w:qFormat/>
    <w:uiPriority w:val="34"/>
    <w:pPr>
      <w:ind w:firstLine="420" w:firstLineChars="200"/>
    </w:pPr>
  </w:style>
  <w:style w:type="character" w:customStyle="1" w:styleId="15">
    <w:name w:val="页眉 Char"/>
    <w:basedOn w:val="10"/>
    <w:link w:val="7"/>
    <w:semiHidden/>
    <w:qFormat/>
    <w:uiPriority w:val="99"/>
    <w:rPr>
      <w:sz w:val="18"/>
      <w:szCs w:val="18"/>
    </w:rPr>
  </w:style>
  <w:style w:type="character" w:customStyle="1" w:styleId="16">
    <w:name w:val="页脚 Char"/>
    <w:basedOn w:val="10"/>
    <w:link w:val="6"/>
    <w:qFormat/>
    <w:uiPriority w:val="99"/>
    <w:rPr>
      <w:sz w:val="18"/>
      <w:szCs w:val="18"/>
    </w:rPr>
  </w:style>
  <w:style w:type="character" w:customStyle="1" w:styleId="17">
    <w:name w:val="semi-button-content-right"/>
    <w:basedOn w:val="10"/>
    <w:qFormat/>
    <w:uiPriority w:val="0"/>
  </w:style>
  <w:style w:type="character" w:customStyle="1" w:styleId="18">
    <w:name w:val="title-ftnj7n"/>
    <w:basedOn w:val="10"/>
    <w:qFormat/>
    <w:uiPriority w:val="0"/>
  </w:style>
  <w:style w:type="character" w:customStyle="1" w:styleId="19">
    <w:name w:val="标题 3 Char"/>
    <w:basedOn w:val="10"/>
    <w:link w:val="4"/>
    <w:semiHidden/>
    <w:qFormat/>
    <w:uiPriority w:val="9"/>
    <w:rPr>
      <w:b/>
      <w:bCs/>
      <w:sz w:val="32"/>
      <w:szCs w:val="32"/>
    </w:rPr>
  </w:style>
  <w:style w:type="character" w:customStyle="1" w:styleId="20">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267</Words>
  <Characters>1523</Characters>
  <Lines>12</Lines>
  <Paragraphs>3</Paragraphs>
  <TotalTime>2</TotalTime>
  <ScaleCrop>false</ScaleCrop>
  <LinksUpToDate>false</LinksUpToDate>
  <CharactersWithSpaces>1787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2026-04-09T13:37:00Z</dcterms:created>
  <dc:creator>微软用户</dc:creator>
  <cp:lastModifiedBy>繁星映辉</cp:lastModifiedBy>
  <cp:lastPrinted>2026-03-24T08:42:00Z</cp:lastPrinted>
  <dcterms:modified xsi:type="dcterms:W3CDTF">2026-04-09T15:31:46Z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803878262003FBC3E255D7691C82D7BD_42</vt:lpwstr>
  </property>
</Properties>
</file>