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经开区综治中心工作制度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首问负责制度。综治中心办公人员、值班人员均为首问责任人，对群众反映的诉求事项，应第一时间登记，按照程序引导解决；对发现的不稳定信息和重要情况应及时报告；对突发事件应积极参与处置。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协作配合制度。综治中心各工作人员应各司其职、密切协作，充分发挥职能作用，共同做好社会治安综合治理工作。综治中心工作人员应自觉接受和服从上级综治中心的领导、指挥、管理、调度和协调。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情况报告制度。综治中心工作人员应及时向上级综治中心报告本村（社区）发生的影响社会治安的重特大案事件、工作中排查掌握的社会治安隐患、重点工作完成情况等。综治中心应定期向上一级综治中心报告本村（社区）社会治安综合治理工作情况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工作例会制度。综治中心应定期召开调度会，分析研判辖区内社会治安形势，协调解决重要事项。特殊情况下，可随时召开调度会或联席会。会议均应形成书面记录，联席会议应以会议纪要形式明确议定事项。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应急联动制度。综治中心应健全重大突发事件应急处置预案，</w:t>
      </w:r>
      <w:bookmarkStart w:id="0" w:name="_GoBack"/>
      <w:bookmarkEnd w:id="0"/>
      <w:r>
        <w:rPr>
          <w:rFonts w:hint="eastAsia"/>
          <w:sz w:val="30"/>
          <w:szCs w:val="30"/>
        </w:rPr>
        <w:t>安排人员值班备勤，遇有重大突发事件，相关领导迅速进驻指挥，调配辖区相关力量资源，依法妥善处置。</w:t>
      </w:r>
    </w:p>
    <w:p>
      <w:pPr>
        <w:numPr>
          <w:numId w:val="0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六、日常管理制度。综治中心要建立日常工作台账，认真做好设备维护及相关设备管理工作。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A2C26"/>
    <w:multiLevelType w:val="singleLevel"/>
    <w:tmpl w:val="E68A2C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jc4M2EwYzE4NGZlYzU0ODEyNmFlMDlmMzRiYTcifQ=="/>
  </w:docVars>
  <w:rsids>
    <w:rsidRoot w:val="00000000"/>
    <w:rsid w:val="352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2023-09-06T00:53:31Z</dcterms:created>
  <dc:creator>Administrator</dc:creator>
  <cp:lastModifiedBy>Administrator</cp:lastModifiedBy>
  <dcterms:modified xsi:type="dcterms:W3CDTF">2023-09-06T00:57:05Z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D328FE6747D44E0BA05711B904C95881_12</vt:lpwstr>
  </property>
</Properties>
</file>