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新时代文明实践站工作制度</w:t>
      </w:r>
    </w:p>
    <w:p>
      <w:pPr>
        <w:ind w:firstLine="1320" w:firstLineChars="300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一、新时代文明实践站是全</w:t>
      </w:r>
      <w:r>
        <w:rPr>
          <w:rFonts w:hint="eastAsia"/>
          <w:sz w:val="32"/>
          <w:szCs w:val="32"/>
          <w:lang w:eastAsia="zh-CN"/>
        </w:rPr>
        <w:t>社区</w:t>
      </w:r>
      <w:r>
        <w:rPr>
          <w:rFonts w:hint="eastAsia"/>
          <w:sz w:val="32"/>
          <w:szCs w:val="32"/>
        </w:rPr>
        <w:t>意识形态工作的重要载体，是面向群众、服务群众、联络群众的主阵地，应坚持以人民需求为实践导向，不断突出文明实践的功能。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二、新时代文明实践站定期为辖区群众提供高质量、常态化、受欢迎的精神文化产品和志愿服务实践活动，真正发挥思想引领、道德教化、文化传承、服务群众的作用。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三、新时代文明实践站要及时传播理论、教育、文化、科技、法治和健康卫生知识，成为打通宣传思想文化工作到达群众“最后一公里”的重要渠道。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四、新时代文明实践站活动场所要做到整洁、规范、有序、和谐，成为群众感受新时代、新目标、新形势的新思想的第一课堂。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五、新时代文明实践站活动要做好过程材料的动态管理，及时做好资料、图片的收集和归档，并定期进行总结和信息报道。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jQ5MWY4NWIzZWE0YTA4NWQ3ZmM1NmRlNDIzZjQifQ=="/>
  </w:docVars>
  <w:rsids>
    <w:rsidRoot w:val="548F1092"/>
    <w:rsid w:val="548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2022-07-18T06:41:00Z</dcterms:created>
  <dc:creator>Administrator</dc:creator>
  <cp:lastModifiedBy>Administrator</cp:lastModifiedBy>
  <cp:lastPrinted>2022-07-18T06:43:14Z</cp:lastPrinted>
  <dcterms:modified xsi:type="dcterms:W3CDTF">2022-07-18T07:43:49Z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849067B1EE9048D29AFC272D05297399</vt:lpwstr>
  </property>
</Properties>
</file>