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222" w:lineRule="auto"/>
        <w:jc w:val="both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80" w:lineRule="exact"/>
        <w:ind w:left="1056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1"/>
          <w:position w:val="17"/>
          <w:sz w:val="44"/>
          <w:szCs w:val="44"/>
          <w:lang w:val="en-US" w:eastAsia="zh-CN"/>
        </w:rPr>
        <w:t>永吉县</w:t>
      </w:r>
      <w:r>
        <w:rPr>
          <w:rFonts w:ascii="宋体" w:hAnsi="宋体" w:eastAsia="宋体" w:cs="宋体"/>
          <w:b/>
          <w:bCs/>
          <w:spacing w:val="-21"/>
          <w:position w:val="17"/>
          <w:sz w:val="44"/>
          <w:szCs w:val="44"/>
        </w:rPr>
        <w:t>进一步加强惠民惠农财政补贴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16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资金“一卡通”管理实施方案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18" w:lineRule="auto"/>
        <w:ind w:right="62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为贯彻落实《财政部农业农村部民政部人力资源社会保障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部审计署国务院扶贫办银保监会关于进一步加强惠民惠农财政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补贴资金“一卡通”管理的指导意见》(财办〔2020〕37号)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《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吉林省进一步加强惠民惠农财政补贴资金“一卡通”管理实施方案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》（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吉财社</w:t>
      </w:r>
      <w:r>
        <w:rPr>
          <w:rFonts w:ascii="仿宋" w:hAnsi="仿宋" w:eastAsia="仿宋" w:cs="仿宋"/>
          <w:spacing w:val="-1"/>
          <w:sz w:val="32"/>
          <w:szCs w:val="32"/>
        </w:rPr>
        <w:t>〔202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1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946号）</w:t>
      </w:r>
      <w:r>
        <w:rPr>
          <w:rFonts w:ascii="仿宋" w:hAnsi="仿宋" w:eastAsia="仿宋" w:cs="仿宋"/>
          <w:spacing w:val="-1"/>
          <w:sz w:val="32"/>
          <w:szCs w:val="32"/>
        </w:rPr>
        <w:t>,推</w:t>
      </w:r>
      <w:r>
        <w:rPr>
          <w:rFonts w:ascii="仿宋" w:hAnsi="仿宋" w:eastAsia="仿宋" w:cs="仿宋"/>
          <w:spacing w:val="-6"/>
          <w:sz w:val="32"/>
          <w:szCs w:val="32"/>
        </w:rPr>
        <w:t>动建立和完善惠民惠农财政补贴(以下简称补贴)资金管理的长效</w:t>
      </w:r>
      <w:r>
        <w:rPr>
          <w:rFonts w:ascii="仿宋" w:hAnsi="仿宋" w:eastAsia="仿宋" w:cs="仿宋"/>
          <w:spacing w:val="-15"/>
          <w:sz w:val="32"/>
          <w:szCs w:val="32"/>
        </w:rPr>
        <w:t>机制，特制定本实施方案。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222" w:lineRule="auto"/>
        <w:ind w:left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(一)基本原则。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18" w:lineRule="auto"/>
        <w:ind w:right="62" w:firstLine="619"/>
        <w:jc w:val="both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权责不变，分工协作。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坚持管理部门、政策执行、核定程序“三不变”和“谁主管、谁审核、谁负责”的原则。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县</w:t>
      </w:r>
      <w:r>
        <w:rPr>
          <w:rFonts w:ascii="仿宋" w:hAnsi="仿宋" w:eastAsia="仿宋" w:cs="仿宋"/>
          <w:spacing w:val="-1"/>
          <w:sz w:val="32"/>
          <w:szCs w:val="32"/>
        </w:rPr>
        <w:t>级相关部门和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各乡镇政府（开发区）、中国人民银行永吉县支行</w:t>
      </w:r>
      <w:r>
        <w:rPr>
          <w:rFonts w:ascii="仿宋" w:hAnsi="仿宋" w:eastAsia="仿宋" w:cs="仿宋"/>
          <w:spacing w:val="-1"/>
          <w:sz w:val="32"/>
          <w:szCs w:val="32"/>
        </w:rPr>
        <w:t>各负其责、形成合力，共同抓好落实。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317" w:lineRule="auto"/>
        <w:ind w:right="55" w:firstLine="6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公正透明，便民高效。</w:t>
      </w:r>
      <w:r>
        <w:rPr>
          <w:rFonts w:hint="eastAsia" w:ascii="仿宋" w:hAnsi="仿宋" w:eastAsia="仿宋" w:cs="仿宋"/>
          <w:b/>
          <w:bCs/>
          <w:spacing w:val="-14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聚焦群众关切，提升政策实效，增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强补贴的针对性、有效性、便利性，消除“中</w:t>
      </w:r>
      <w:r>
        <w:rPr>
          <w:rFonts w:ascii="仿宋" w:hAnsi="仿宋" w:eastAsia="仿宋" w:cs="仿宋"/>
          <w:spacing w:val="-12"/>
          <w:sz w:val="32"/>
          <w:szCs w:val="32"/>
        </w:rPr>
        <w:t>梗阻”,确保群众及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时知晓补贴政策，补贴资金申请简便、足额到位、取用便利。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318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改革创新，规范管理。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运用创新思维，推</w:t>
      </w:r>
      <w:r>
        <w:rPr>
          <w:rFonts w:ascii="仿宋" w:hAnsi="仿宋" w:eastAsia="仿宋" w:cs="仿宋"/>
          <w:spacing w:val="-12"/>
          <w:sz w:val="32"/>
          <w:szCs w:val="32"/>
        </w:rPr>
        <w:t>进补贴资金“一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卡通”(即补贴资金直接汇入受益群众银行卡或社会保障卡银行账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户、存折等)管理体系建设，与财政资金直达机制有效衔接</w:t>
      </w:r>
      <w:r>
        <w:rPr>
          <w:rFonts w:ascii="仿宋" w:hAnsi="仿宋" w:eastAsia="仿宋" w:cs="仿宋"/>
          <w:spacing w:val="-12"/>
          <w:sz w:val="32"/>
          <w:szCs w:val="32"/>
        </w:rPr>
        <w:t>。综合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1" w:lineRule="auto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运用互联网、大数据等信息化手段，统筹推进相关政</w:t>
      </w:r>
      <w:r>
        <w:rPr>
          <w:rFonts w:ascii="仿宋" w:hAnsi="仿宋" w:eastAsia="仿宋" w:cs="仿宋"/>
          <w:spacing w:val="-16"/>
          <w:sz w:val="32"/>
          <w:szCs w:val="32"/>
        </w:rPr>
        <w:t>策整合优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化和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补贴资金管理、发放、信息公开等工作。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318" w:lineRule="auto"/>
        <w:ind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8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2"/>
          <w:szCs w:val="32"/>
        </w:rPr>
        <w:t>健全机制，巩固成果。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坚持问题导向，针对补贴资金发放、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管理过程中的薄弱环节，充分借鉴实践中探索形成的可复制、可推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广治理措施，建立健全制度体系，完善监管机制，巩固全省补贴资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金“一卡通”集中统发改革成果。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317" w:lineRule="auto"/>
        <w:ind w:right="108" w:firstLine="7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 xml:space="preserve">(二)工作目标。到2023年底前，直接兑付到人到户的补贴 </w:t>
      </w:r>
      <w:r>
        <w:rPr>
          <w:rFonts w:ascii="仿宋" w:hAnsi="仿宋" w:eastAsia="仿宋" w:cs="仿宋"/>
          <w:spacing w:val="-3"/>
          <w:sz w:val="32"/>
          <w:szCs w:val="32"/>
        </w:rPr>
        <w:t>资金，原则上实现社会保障卡银行账户(以下简称社保卡)为载体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的“一卡通”方式发放，基本完成优化整合补贴政策和资金</w:t>
      </w:r>
      <w:r>
        <w:rPr>
          <w:rFonts w:ascii="仿宋" w:hAnsi="仿宋" w:eastAsia="仿宋" w:cs="仿宋"/>
          <w:spacing w:val="-15"/>
          <w:sz w:val="32"/>
          <w:szCs w:val="32"/>
        </w:rPr>
        <w:t>、规范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代发金融机构、搭建集中统一发放管理平台、公开公示等工作，基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本建成“一张清单管制度”“一个平台管发放”格局</w:t>
      </w:r>
      <w:r>
        <w:rPr>
          <w:rFonts w:ascii="仿宋" w:hAnsi="仿宋" w:eastAsia="仿宋" w:cs="仿宋"/>
          <w:spacing w:val="-1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二、</w:t>
      </w:r>
      <w:r>
        <w:rPr>
          <w:rFonts w:ascii="黑体" w:hAnsi="黑体" w:eastAsia="黑体" w:cs="黑体"/>
          <w:spacing w:val="-7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主要任务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17" w:lineRule="auto"/>
        <w:ind w:right="130" w:firstLine="750"/>
        <w:jc w:val="both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(三)向社会公布补贴项目清单。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省</w:t>
      </w:r>
      <w:r>
        <w:rPr>
          <w:rFonts w:ascii="仿宋" w:hAnsi="仿宋" w:eastAsia="仿宋" w:cs="仿宋"/>
          <w:spacing w:val="-8"/>
          <w:sz w:val="32"/>
          <w:szCs w:val="32"/>
        </w:rPr>
        <w:t>级业务主管部门牵头负责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梳理中央和省级制定出台直接兑付到人到户，用于生产生活、农业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发展、科教文卫、社会保障、资源节约、生态建设、环</w:t>
      </w:r>
      <w:r>
        <w:rPr>
          <w:rFonts w:ascii="仿宋" w:hAnsi="仿宋" w:eastAsia="仿宋" w:cs="仿宋"/>
          <w:spacing w:val="-16"/>
          <w:sz w:val="32"/>
          <w:szCs w:val="32"/>
        </w:rPr>
        <w:t>境保护等方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面的补贴政策和资金(中央、省级有专门规定的资金除外),同时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结合监督检查、调研核查、绩效评价等情况进行优化整合，拟定“一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卡通”项目清单。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省财政厅汇</w:t>
      </w:r>
      <w:r>
        <w:rPr>
          <w:rFonts w:ascii="仿宋" w:hAnsi="仿宋" w:eastAsia="仿宋" w:cs="仿宋"/>
          <w:spacing w:val="-15"/>
          <w:sz w:val="32"/>
          <w:szCs w:val="32"/>
        </w:rPr>
        <w:t>总审核后，集中向社会公布，并适时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调整。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我</w:t>
      </w:r>
      <w:r>
        <w:rPr>
          <w:rFonts w:ascii="仿宋" w:hAnsi="仿宋" w:eastAsia="仿宋" w:cs="仿宋"/>
          <w:spacing w:val="-14"/>
          <w:sz w:val="32"/>
          <w:szCs w:val="32"/>
        </w:rPr>
        <w:t>县参照省里做法，梳理自行出台的补贴政</w:t>
      </w:r>
      <w:r>
        <w:rPr>
          <w:rFonts w:ascii="仿宋" w:hAnsi="仿宋" w:eastAsia="仿宋" w:cs="仿宋"/>
          <w:spacing w:val="-15"/>
          <w:sz w:val="32"/>
          <w:szCs w:val="32"/>
        </w:rPr>
        <w:t>策，并集中</w:t>
      </w:r>
      <w:r>
        <w:rPr>
          <w:rFonts w:ascii="仿宋" w:hAnsi="仿宋" w:eastAsia="仿宋" w:cs="仿宋"/>
          <w:spacing w:val="-17"/>
          <w:sz w:val="32"/>
          <w:szCs w:val="32"/>
        </w:rPr>
        <w:t>向社会公布清单。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16" w:lineRule="auto"/>
        <w:ind w:right="107" w:firstLine="75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(四)规范代发金融机构管理。省财政厅会同省人社厅、审计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厅等7部门起草代发金融机构选取方案，报经省政府同意后，牵头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textAlignment w:val="baseline"/>
        <w:rPr>
          <w:rFonts w:hint="eastAsia" w:eastAsia="仿宋"/>
          <w:lang w:val="en-US" w:eastAsia="zh-CN"/>
        </w:rPr>
        <w:sectPr>
          <w:headerReference r:id="rId5" w:type="default"/>
          <w:footerReference r:id="rId6" w:type="default"/>
          <w:pgSz w:w="12080" w:h="16720"/>
          <w:pgMar w:top="1421" w:right="1360" w:bottom="1767" w:left="1719" w:header="0" w:footer="1501" w:gutter="0"/>
          <w:cols w:space="720" w:num="1"/>
        </w:sectPr>
      </w:pPr>
      <w:r>
        <w:rPr>
          <w:rFonts w:ascii="仿宋" w:hAnsi="仿宋" w:eastAsia="仿宋" w:cs="仿宋"/>
          <w:spacing w:val="-13"/>
          <w:sz w:val="32"/>
          <w:szCs w:val="32"/>
        </w:rPr>
        <w:t>组织实施。主要选择基层网点多、服务质量好、优惠便利群众的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金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28" w:lineRule="auto"/>
        <w:ind w:right="15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融机构。代发金融机构要在资金支付、补贴通知、便捷取款、数据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安全等方面提供保障。县政府在省政府确定范围内选择代发金</w:t>
      </w:r>
      <w:r>
        <w:rPr>
          <w:rFonts w:ascii="仿宋" w:hAnsi="仿宋" w:eastAsia="仿宋" w:cs="仿宋"/>
          <w:spacing w:val="-2"/>
          <w:sz w:val="31"/>
          <w:szCs w:val="31"/>
        </w:rPr>
        <w:t>融机构，并对服务方式和事项等提出明确要求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327" w:lineRule="auto"/>
        <w:ind w:right="150" w:firstLine="7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(五)规范补贴资金发放流程。按照部门管理权限，对“一卡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通”清单中的项目，制定涵盖补贴资金申报、审核、发放、公开公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示等环节的操作规范，实现补贴资金兑付限时办理，明确具体时限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要求，切实提高补贴资金结算进度。必要时可聘请符合条件的第三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方参与部分环节工作。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28" w:lineRule="auto"/>
        <w:ind w:right="129" w:firstLine="7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(六)搭建集中统一管理平台。依托省人社厅社</w:t>
      </w:r>
      <w:r>
        <w:rPr>
          <w:rFonts w:ascii="仿宋" w:hAnsi="仿宋" w:eastAsia="仿宋" w:cs="仿宋"/>
          <w:spacing w:val="3"/>
          <w:sz w:val="31"/>
          <w:szCs w:val="31"/>
        </w:rPr>
        <w:t>保卡管理信息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系统，搭建全省集中统一的“一卡通”发放管理平台。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县级相关部门根据全省进度，</w:t>
      </w:r>
      <w:r>
        <w:rPr>
          <w:rFonts w:ascii="仿宋" w:hAnsi="仿宋" w:eastAsia="仿宋" w:cs="仿宋"/>
          <w:spacing w:val="-5"/>
          <w:sz w:val="31"/>
          <w:szCs w:val="31"/>
        </w:rPr>
        <w:t>不断完善系</w:t>
      </w:r>
      <w:r>
        <w:rPr>
          <w:rFonts w:ascii="仿宋" w:hAnsi="仿宋" w:eastAsia="仿宋" w:cs="仿宋"/>
          <w:spacing w:val="-3"/>
          <w:sz w:val="31"/>
          <w:szCs w:val="31"/>
        </w:rPr>
        <w:t>统数据采集录入、核查比对、资金发放、统计分析、预警监控等功</w:t>
      </w:r>
      <w:r>
        <w:rPr>
          <w:rFonts w:ascii="仿宋" w:hAnsi="仿宋" w:eastAsia="仿宋" w:cs="仿宋"/>
          <w:spacing w:val="-5"/>
          <w:sz w:val="31"/>
          <w:szCs w:val="31"/>
        </w:rPr>
        <w:t>能，实现补贴资金发放的全过程监管。收集、整理各类违纪</w:t>
      </w:r>
      <w:r>
        <w:rPr>
          <w:rFonts w:ascii="仿宋" w:hAnsi="仿宋" w:eastAsia="仿宋" w:cs="仿宋"/>
          <w:spacing w:val="-6"/>
          <w:sz w:val="31"/>
          <w:szCs w:val="31"/>
        </w:rPr>
        <w:t>违法违</w:t>
      </w:r>
      <w:r>
        <w:rPr>
          <w:rFonts w:ascii="仿宋" w:hAnsi="仿宋" w:eastAsia="仿宋" w:cs="仿宋"/>
          <w:spacing w:val="-3"/>
          <w:sz w:val="31"/>
          <w:szCs w:val="31"/>
        </w:rPr>
        <w:t>规信息，对存在虚报冒领、贪污侵占、骗取补贴、挤占挪用等行为的个人和单位，严肃追究责任并依法依规向社会公示。加强补贴资</w:t>
      </w:r>
      <w:r>
        <w:rPr>
          <w:rFonts w:ascii="仿宋" w:hAnsi="仿宋" w:eastAsia="仿宋" w:cs="仿宋"/>
          <w:spacing w:val="-5"/>
          <w:sz w:val="31"/>
          <w:szCs w:val="31"/>
        </w:rPr>
        <w:t>金管理领域信用体系建设。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29" w:lineRule="auto"/>
        <w:ind w:firstLine="790"/>
        <w:jc w:val="both"/>
        <w:textAlignment w:val="baseline"/>
        <w:sectPr>
          <w:footerReference r:id="rId7" w:type="default"/>
          <w:pgSz w:w="12040" w:h="16700"/>
          <w:pgMar w:top="1419" w:right="1684" w:bottom="1739" w:left="1309" w:header="0" w:footer="1471" w:gutter="0"/>
          <w:cols w:space="720" w:num="1"/>
        </w:sectPr>
      </w:pPr>
      <w:r>
        <w:rPr>
          <w:rFonts w:ascii="仿宋" w:hAnsi="仿宋" w:eastAsia="仿宋" w:cs="仿宋"/>
          <w:spacing w:val="-4"/>
          <w:sz w:val="31"/>
          <w:szCs w:val="31"/>
        </w:rPr>
        <w:t>(七)依法依规公开补贴信息。充分发挥政府或部门门</w:t>
      </w:r>
      <w:r>
        <w:rPr>
          <w:rFonts w:ascii="仿宋" w:hAnsi="仿宋" w:eastAsia="仿宋" w:cs="仿宋"/>
          <w:spacing w:val="-5"/>
          <w:sz w:val="31"/>
          <w:szCs w:val="31"/>
        </w:rPr>
        <w:t>户网站、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政务新媒体、政务公开栏等平台作用，在保护个人隐私的同时，依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托“互联网+政务服务”和大数据管理逐步建成统一的补贴信息公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开、查询和投诉举报专栏。结合基层政务</w:t>
      </w:r>
      <w:r>
        <w:rPr>
          <w:rFonts w:ascii="仿宋" w:hAnsi="仿宋" w:eastAsia="仿宋" w:cs="仿宋"/>
          <w:spacing w:val="-4"/>
          <w:sz w:val="31"/>
          <w:szCs w:val="31"/>
        </w:rPr>
        <w:t>公开，推动补贴</w:t>
      </w:r>
      <w:r>
        <w:rPr>
          <w:rFonts w:ascii="仿宋" w:hAnsi="仿宋" w:eastAsia="仿宋" w:cs="仿宋"/>
          <w:spacing w:val="-2"/>
          <w:sz w:val="31"/>
          <w:szCs w:val="31"/>
        </w:rPr>
        <w:t>信息公开向农村和社区延伸，健全完善乡镇政府补</w:t>
      </w:r>
      <w:r>
        <w:rPr>
          <w:rFonts w:ascii="仿宋" w:hAnsi="仿宋" w:eastAsia="仿宋" w:cs="仿宋"/>
          <w:spacing w:val="-3"/>
          <w:sz w:val="31"/>
          <w:szCs w:val="31"/>
        </w:rPr>
        <w:t>贴底册，实现补</w:t>
      </w:r>
      <w:r>
        <w:rPr>
          <w:rFonts w:ascii="仿宋" w:hAnsi="仿宋" w:eastAsia="仿宋" w:cs="仿宋"/>
          <w:spacing w:val="7"/>
          <w:sz w:val="31"/>
          <w:szCs w:val="31"/>
        </w:rPr>
        <w:t>贴信息公开与村(居)务公开有效衔接，确保相同补贴事项公开关</w:t>
      </w:r>
      <w:r>
        <w:rPr>
          <w:rFonts w:ascii="仿宋" w:hAnsi="仿宋" w:eastAsia="仿宋" w:cs="仿宋"/>
          <w:spacing w:val="-4"/>
          <w:sz w:val="31"/>
          <w:szCs w:val="31"/>
        </w:rPr>
        <w:t>键信息对应一致。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29" w:lineRule="auto"/>
        <w:ind w:right="106" w:firstLine="61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(八)全面实现“一卡通”发放。发放载体从“一人多卡”转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为“一人一卡”,从根本上实现补贴资金“一卡通”发放，</w:t>
      </w:r>
      <w:r>
        <w:rPr>
          <w:rFonts w:ascii="仿宋" w:hAnsi="仿宋" w:eastAsia="仿宋" w:cs="仿宋"/>
          <w:spacing w:val="-2"/>
          <w:sz w:val="31"/>
          <w:szCs w:val="31"/>
        </w:rPr>
        <w:t>原则上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新纳入补贴范围人员全部采用社保卡作为发放载体，既有享受补贴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人员的发放载体逐步过渡为社保卡，最终建成“一卡通”发放、“一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张单”公示、“一号码”查询、“一站式”经办、“一体化”监管的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发放管理模式。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21" w:lineRule="auto"/>
        <w:ind w:left="634"/>
        <w:outlineLvl w:val="0"/>
        <w:rPr>
          <w:rFonts w:ascii="黑体" w:hAnsi="黑体" w:eastAsia="黑体" w:cs="黑体"/>
          <w:b/>
          <w:bCs/>
          <w:spacing w:val="-23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三、 职责分工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328" w:lineRule="auto"/>
        <w:ind w:right="19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(九)财政部门。财政部门负责综合协调工作，牵头组织补贴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政策和资金整合，按规定下达补贴资金，对补贴资金实施财政监督，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组织开展绩效评价工作，在政府信息公开或政务公开主管部门指导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下，会同业务主管部门向社会集中统一公开补贴“一卡通”项目清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单、制度文件和发放信息等。会同同级业务主管部门</w:t>
      </w:r>
      <w:r>
        <w:rPr>
          <w:rFonts w:ascii="仿宋" w:hAnsi="仿宋" w:eastAsia="仿宋" w:cs="仿宋"/>
          <w:spacing w:val="-7"/>
          <w:sz w:val="31"/>
          <w:szCs w:val="31"/>
        </w:rPr>
        <w:t>做好相关预算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安排等工作。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27" w:lineRule="auto"/>
        <w:ind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(十)人社部门。省人社厅负责补贴资金“一卡通”发放管理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平台建设、维护、应用培训和社保卡制发管理，全省“一卡通”发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放综合服务大厅和站点的建设管理，指导全省12333做好补贴“一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卡通”发放的咨询解释等工作。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县级</w:t>
      </w:r>
      <w:r>
        <w:rPr>
          <w:rFonts w:ascii="仿宋" w:hAnsi="仿宋" w:eastAsia="仿宋" w:cs="仿宋"/>
          <w:spacing w:val="-8"/>
          <w:sz w:val="31"/>
          <w:szCs w:val="31"/>
        </w:rPr>
        <w:t>人社部门、财政部门、业</w:t>
      </w:r>
      <w:r>
        <w:rPr>
          <w:rFonts w:ascii="仿宋" w:hAnsi="仿宋" w:eastAsia="仿宋" w:cs="仿宋"/>
          <w:spacing w:val="-4"/>
          <w:sz w:val="31"/>
          <w:szCs w:val="31"/>
        </w:rPr>
        <w:t>务主管部门、金融机构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按照省人社厅指导</w:t>
      </w:r>
      <w:r>
        <w:rPr>
          <w:rFonts w:ascii="仿宋" w:hAnsi="仿宋" w:eastAsia="仿宋" w:cs="仿宋"/>
          <w:spacing w:val="-4"/>
          <w:sz w:val="31"/>
          <w:szCs w:val="31"/>
        </w:rPr>
        <w:t>及时完成补贴对象相关</w:t>
      </w:r>
      <w:r>
        <w:rPr>
          <w:rFonts w:ascii="仿宋" w:hAnsi="仿宋" w:eastAsia="仿宋" w:cs="仿宋"/>
          <w:spacing w:val="-5"/>
          <w:sz w:val="31"/>
          <w:szCs w:val="31"/>
        </w:rPr>
        <w:t>信息匹配替换工作。</w:t>
      </w:r>
      <w:r>
        <w:rPr>
          <w:rFonts w:ascii="仿宋" w:hAnsi="仿宋" w:eastAsia="仿宋" w:cs="仿宋"/>
          <w:spacing w:val="-13"/>
          <w:sz w:val="31"/>
          <w:szCs w:val="31"/>
        </w:rPr>
        <w:t>指导社保卡合作银行优化服务流程，做好社保卡申领、解挂、激活、</w:t>
      </w:r>
      <w:r>
        <w:rPr>
          <w:rFonts w:ascii="仿宋" w:hAnsi="仿宋" w:eastAsia="仿宋" w:cs="仿宋"/>
          <w:spacing w:val="-7"/>
          <w:sz w:val="31"/>
          <w:szCs w:val="31"/>
        </w:rPr>
        <w:t>注销等服务管理工作。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52" w:lineRule="exact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(十一)业务主管部门。按照“谁主管、谁审核、谁负责”原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1" w:lineRule="auto"/>
        <w:sectPr>
          <w:footerReference r:id="rId8" w:type="default"/>
          <w:pgSz w:w="11800" w:h="16760"/>
          <w:pgMar w:top="1424" w:right="1445" w:bottom="1905" w:left="1439" w:header="0" w:footer="1600" w:gutter="0"/>
          <w:cols w:space="720" w:num="1"/>
        </w:sectPr>
      </w:pPr>
      <w:r>
        <w:rPr>
          <w:rFonts w:ascii="仿宋" w:hAnsi="仿宋" w:eastAsia="仿宋" w:cs="仿宋"/>
          <w:spacing w:val="-6"/>
          <w:sz w:val="31"/>
          <w:szCs w:val="31"/>
        </w:rPr>
        <w:t>则，业务主管部门负责政策实施、资金管理、补贴信息</w:t>
      </w:r>
      <w:r>
        <w:rPr>
          <w:rFonts w:ascii="仿宋" w:hAnsi="仿宋" w:eastAsia="仿宋" w:cs="仿宋"/>
          <w:spacing w:val="-7"/>
          <w:sz w:val="31"/>
          <w:szCs w:val="31"/>
        </w:rPr>
        <w:t>审核等。补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15" w:lineRule="auto"/>
        <w:ind w:right="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贴资金由财政部门发放的，业务主管部门要及时向同级财政部门提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供补贴信息；补贴资金由业务主管部门发放的，业务主管部门要及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时向同级财政部门反馈发放信息，确保补贴资金发放真实、完整、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准确。受理群众咨询、投诉、信访及信息公开申请。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315" w:lineRule="auto"/>
        <w:ind w:right="39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(十二)信息公开主管部门。负责督促指导各有关部门做好补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贴政策和资金发放等信息公开工作，确保公开信息的</w:t>
      </w:r>
      <w:r>
        <w:rPr>
          <w:rFonts w:ascii="仿宋" w:hAnsi="仿宋" w:eastAsia="仿宋" w:cs="仿宋"/>
          <w:spacing w:val="-8"/>
          <w:sz w:val="31"/>
          <w:szCs w:val="31"/>
        </w:rPr>
        <w:t>全面性、准确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性、时效性。依法保障补贴对象的知情权、表达权、监督权，并有</w:t>
      </w:r>
      <w:r>
        <w:rPr>
          <w:rFonts w:ascii="仿宋" w:hAnsi="仿宋" w:eastAsia="仿宋" w:cs="仿宋"/>
          <w:spacing w:val="-6"/>
          <w:sz w:val="31"/>
          <w:szCs w:val="31"/>
        </w:rPr>
        <w:t>效保护补贴信息公开中的数据安全和个人隐私。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ascii="仿宋" w:hAnsi="仿宋" w:eastAsia="仿宋" w:cs="仿宋"/>
          <w:sz w:val="31"/>
          <w:szCs w:val="31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(十三)政务服务管理部门。负责做好业务主管部门政务外网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建设和审批工作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15" w:lineRule="auto"/>
        <w:ind w:right="74" w:firstLine="62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(十四)金融机构监管部门。负责指导代发金融机构严格按照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代发协议及时准确、规范有序地做好补贴资金代发工作，鼓励其提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供免费、及时、逐项的补贴信息告知服务，督促其向补贴群众提供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便捷的查询、取款途径，按规定向有关部门及时提供发放信息。对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工作中未严格执行实名制，存在违规代办、冒领补贴等风险的金融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机构，组织开展排查、检查并严肃问责。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316" w:lineRule="auto"/>
        <w:ind w:right="83" w:firstLine="7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 xml:space="preserve">(十五)代发金融机构。应按照补贴资金发放部门提供的发放 </w:t>
      </w:r>
      <w:r>
        <w:rPr>
          <w:rFonts w:ascii="仿宋" w:hAnsi="仿宋" w:eastAsia="仿宋" w:cs="仿宋"/>
          <w:spacing w:val="-8"/>
          <w:sz w:val="31"/>
          <w:szCs w:val="31"/>
        </w:rPr>
        <w:t>数据，在规定时限内将资金划拨至“一卡通”账户，及时向发</w:t>
      </w:r>
      <w:r>
        <w:rPr>
          <w:rFonts w:ascii="仿宋" w:hAnsi="仿宋" w:eastAsia="仿宋" w:cs="仿宋"/>
          <w:spacing w:val="-9"/>
          <w:sz w:val="31"/>
          <w:szCs w:val="31"/>
        </w:rPr>
        <w:t>放部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门反馈相关信息。同时，要向客户提供短信提</w:t>
      </w:r>
      <w:r>
        <w:rPr>
          <w:rFonts w:ascii="仿宋" w:hAnsi="仿宋" w:eastAsia="仿宋" w:cs="仿宋"/>
          <w:spacing w:val="-8"/>
          <w:sz w:val="31"/>
          <w:szCs w:val="31"/>
        </w:rPr>
        <w:t>醒、存折打印、跨行</w:t>
      </w:r>
      <w:r>
        <w:rPr>
          <w:rFonts w:ascii="仿宋" w:hAnsi="仿宋" w:eastAsia="仿宋" w:cs="仿宋"/>
          <w:sz w:val="31"/>
          <w:szCs w:val="31"/>
        </w:rPr>
        <w:t>取款优惠政策等惠民服务。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22" w:lineRule="auto"/>
        <w:ind w:left="654"/>
        <w:outlineLvl w:val="0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16"/>
          <w:sz w:val="31"/>
          <w:szCs w:val="31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22" w:lineRule="auto"/>
        <w:ind w:left="840" w:leftChars="0"/>
        <w:textAlignment w:val="baseline"/>
        <w:outlineLvl w:val="0"/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z w:val="31"/>
          <w:szCs w:val="31"/>
        </w:rPr>
        <w:t>(十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六</w:t>
      </w:r>
      <w:r>
        <w:rPr>
          <w:rFonts w:ascii="仿宋" w:hAnsi="仿宋" w:eastAsia="仿宋" w:cs="仿宋"/>
          <w:sz w:val="31"/>
          <w:szCs w:val="31"/>
        </w:rPr>
        <w:t>)</w:t>
      </w:r>
      <w:r>
        <w:rPr>
          <w:rFonts w:ascii="仿宋" w:hAnsi="仿宋" w:eastAsia="仿宋" w:cs="仿宋"/>
          <w:spacing w:val="-8"/>
          <w:sz w:val="31"/>
          <w:szCs w:val="31"/>
        </w:rPr>
        <w:t>提高政治站位。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县有关部门和相关单位要把这项工作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27" w:lineRule="auto"/>
        <w:jc w:val="both"/>
        <w:textAlignment w:val="baseline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作为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一项重要政治任务，提高政治站位，坚持以人民为中心，把推进补贴资金“一卡通”管理，作为保障和改善民生的重要举措，切实增强工作责任感、使命感、紧迫感，确保落地见效，让“一卡通”成为群众的“明白卡”“幸福卡”“放心卡”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27" w:lineRule="auto"/>
        <w:ind w:right="248" w:firstLine="770"/>
        <w:jc w:val="both"/>
        <w:rPr>
          <w:rFonts w:hint="eastAsia" w:ascii="仿宋" w:hAnsi="仿宋" w:eastAsia="仿宋" w:cs="仿宋"/>
          <w:spacing w:val="-1"/>
          <w:sz w:val="31"/>
          <w:szCs w:val="31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(十七)推进数据共享。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依托省数据共享交换平台，按照共享责任清单，督促指导各数据共享责任单位开展数据共享工作。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根据省级相关部门政府政务服务平台建设情况，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统筹推进</w:t>
      </w:r>
      <w:r>
        <w:rPr>
          <w:rFonts w:ascii="仿宋" w:hAnsi="仿宋" w:eastAsia="仿宋" w:cs="仿宋"/>
          <w:spacing w:val="-7"/>
          <w:sz w:val="31"/>
          <w:szCs w:val="31"/>
        </w:rPr>
        <w:t>补贴资金发放管理平台与人社部门、业务主管部门、代发金融机</w:t>
      </w:r>
      <w:r>
        <w:rPr>
          <w:rFonts w:ascii="仿宋" w:hAnsi="仿宋" w:eastAsia="仿宋" w:cs="仿宋"/>
          <w:spacing w:val="4"/>
          <w:sz w:val="31"/>
          <w:szCs w:val="31"/>
        </w:rPr>
        <w:t>构等部门(单位)现有系统跨层级、跨部门、跨业务的协同管理和</w:t>
      </w:r>
      <w:r>
        <w:rPr>
          <w:rFonts w:ascii="仿宋" w:hAnsi="仿宋" w:eastAsia="仿宋" w:cs="仿宋"/>
          <w:spacing w:val="-6"/>
          <w:sz w:val="31"/>
          <w:szCs w:val="31"/>
        </w:rPr>
        <w:t>服务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28" w:lineRule="auto"/>
        <w:ind w:right="234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(十八)深化绩效管理。各部门要建立健全补贴资金全过</w:t>
      </w:r>
      <w:r>
        <w:rPr>
          <w:rFonts w:ascii="仿宋" w:hAnsi="仿宋" w:eastAsia="仿宋" w:cs="仿宋"/>
          <w:spacing w:val="-5"/>
          <w:sz w:val="31"/>
          <w:szCs w:val="31"/>
        </w:rPr>
        <w:t>程预算绩效管理机制，逐步实现所有补贴资金绩</w:t>
      </w:r>
      <w:r>
        <w:rPr>
          <w:rFonts w:ascii="仿宋" w:hAnsi="仿宋" w:eastAsia="仿宋" w:cs="仿宋"/>
          <w:spacing w:val="-6"/>
          <w:sz w:val="31"/>
          <w:szCs w:val="31"/>
        </w:rPr>
        <w:t>效目标与预算同步</w:t>
      </w:r>
      <w:r>
        <w:rPr>
          <w:rFonts w:ascii="仿宋" w:hAnsi="仿宋" w:eastAsia="仿宋" w:cs="仿宋"/>
          <w:spacing w:val="-7"/>
          <w:sz w:val="31"/>
          <w:szCs w:val="31"/>
        </w:rPr>
        <w:t>审核、同步下达。要加强对补贴资金绩效目标实现程度和预算执行</w:t>
      </w:r>
      <w:r>
        <w:rPr>
          <w:rFonts w:ascii="仿宋" w:hAnsi="仿宋" w:eastAsia="仿宋" w:cs="仿宋"/>
          <w:spacing w:val="-1"/>
          <w:sz w:val="31"/>
          <w:szCs w:val="31"/>
        </w:rPr>
        <w:t>进度的“双监控”,对补贴资金管理使用情况和政策实施效果进行</w:t>
      </w:r>
      <w:r>
        <w:rPr>
          <w:rFonts w:ascii="仿宋" w:hAnsi="仿宋" w:eastAsia="仿宋" w:cs="仿宋"/>
          <w:spacing w:val="-7"/>
          <w:sz w:val="31"/>
          <w:szCs w:val="31"/>
        </w:rPr>
        <w:t>绩效评价，将绩效评价结果作为预算安排、政策调整以及加强和改</w:t>
      </w:r>
      <w:r>
        <w:rPr>
          <w:rFonts w:ascii="仿宋" w:hAnsi="仿宋" w:eastAsia="仿宋" w:cs="仿宋"/>
          <w:spacing w:val="-6"/>
          <w:sz w:val="31"/>
          <w:szCs w:val="31"/>
        </w:rPr>
        <w:t>进管理的重要依据。推动补贴资金绩效信息向社会公开，主动接受</w:t>
      </w:r>
      <w:r>
        <w:rPr>
          <w:rFonts w:ascii="仿宋" w:hAnsi="仿宋" w:eastAsia="仿宋" w:cs="仿宋"/>
          <w:spacing w:val="-5"/>
          <w:sz w:val="31"/>
          <w:szCs w:val="31"/>
        </w:rPr>
        <w:t>社会公众监督。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27" w:lineRule="auto"/>
        <w:ind w:right="236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(十九)注重宣传引导。各部门要按照职责分工，以“一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卡通”便民服务为重点，开展各类宣传活动，解读“一卡通”有关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政策，普及应用知识，介绍使用流程，切实提升群众知晓率，提高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sectPr>
          <w:footerReference r:id="rId9" w:type="default"/>
          <w:pgSz w:w="11970" w:h="16860"/>
          <w:pgMar w:top="1433" w:right="1407" w:bottom="1997" w:left="1490" w:header="0" w:footer="1690" w:gutter="0"/>
          <w:cols w:space="720" w:num="1"/>
        </w:sectPr>
      </w:pPr>
      <w:r>
        <w:rPr>
          <w:rFonts w:ascii="仿宋" w:hAnsi="仿宋" w:eastAsia="仿宋" w:cs="仿宋"/>
          <w:spacing w:val="-5"/>
          <w:sz w:val="31"/>
          <w:szCs w:val="31"/>
        </w:rPr>
        <w:t>群众办卡、用卡的主动性。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ascii="Arial"/>
          <w:sz w:val="21"/>
        </w:rPr>
      </w:pPr>
    </w:p>
    <w:sectPr>
      <w:headerReference r:id="rId10" w:type="default"/>
      <w:footerReference r:id="rId11" w:type="default"/>
      <w:pgSz w:w="11820" w:h="1676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53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39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66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29428"/>
    <w:multiLevelType w:val="singleLevel"/>
    <w:tmpl w:val="CD429428"/>
    <w:lvl w:ilvl="0" w:tentative="0">
      <w:start w:val="4"/>
      <w:numFmt w:val="chineseCounting"/>
      <w:suff w:val="space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yNzVmZTczODlhMzViZGExYTZiNjYzY2M5NTJmZDAifQ=="/>
  </w:docVars>
  <w:rsids>
    <w:rsidRoot w:val="00000000"/>
    <w:rsid w:val="08595A1D"/>
    <w:rsid w:val="09AD2157"/>
    <w:rsid w:val="0F815324"/>
    <w:rsid w:val="130B759F"/>
    <w:rsid w:val="13172743"/>
    <w:rsid w:val="15D864ED"/>
    <w:rsid w:val="1852256E"/>
    <w:rsid w:val="1A5E756F"/>
    <w:rsid w:val="1BAD5FE6"/>
    <w:rsid w:val="1E452BB5"/>
    <w:rsid w:val="1FE5281C"/>
    <w:rsid w:val="21D82FE3"/>
    <w:rsid w:val="257E414B"/>
    <w:rsid w:val="27807FEA"/>
    <w:rsid w:val="289742A6"/>
    <w:rsid w:val="29B36EBE"/>
    <w:rsid w:val="29CE1F49"/>
    <w:rsid w:val="2ABE1FBE"/>
    <w:rsid w:val="2B8E7BE2"/>
    <w:rsid w:val="2C3E7916"/>
    <w:rsid w:val="2C7413CE"/>
    <w:rsid w:val="2CBC0B43"/>
    <w:rsid w:val="2E513149"/>
    <w:rsid w:val="2E91369D"/>
    <w:rsid w:val="315B5BBE"/>
    <w:rsid w:val="355F614C"/>
    <w:rsid w:val="37272597"/>
    <w:rsid w:val="3EFB0731"/>
    <w:rsid w:val="4D235978"/>
    <w:rsid w:val="4E2B5F73"/>
    <w:rsid w:val="4F993F09"/>
    <w:rsid w:val="50292A4C"/>
    <w:rsid w:val="505D789E"/>
    <w:rsid w:val="51575880"/>
    <w:rsid w:val="51E101BC"/>
    <w:rsid w:val="55AD03B6"/>
    <w:rsid w:val="57F362F5"/>
    <w:rsid w:val="65974A0E"/>
    <w:rsid w:val="6C771075"/>
    <w:rsid w:val="6DFB5D0A"/>
    <w:rsid w:val="73614861"/>
    <w:rsid w:val="794E03FE"/>
    <w:rsid w:val="7C124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3627</Words>
  <Characters>3669</Characters>
  <TotalTime>1038</TotalTime>
  <ScaleCrop>false</ScaleCrop>
  <LinksUpToDate>false</LinksUpToDate>
  <CharactersWithSpaces>3987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2023-05-09T08:28:00Z</dcterms:created>
  <dc:creator>Kingsoft-PDF</dc:creator>
  <cp:lastModifiedBy>歆劫</cp:lastModifiedBy>
  <cp:lastPrinted>2023-05-12T01:05:00Z</cp:lastPrinted>
  <dcterms:modified xsi:type="dcterms:W3CDTF">2023-05-23T02:15:26Z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2023-05-09T08:28:39Z</vt:filetime>
  </property>
  <property fmtid="{D5CDD505-2E9C-101B-9397-08002B2CF9AE}" pid="4" name="UsrData">
    <vt:lpwstr>645993ad0d38b7001545ea05</vt:lpwstr>
  </property>
  <property fmtid="{D5CDD505-2E9C-101B-9397-08002B2CF9AE}" pid="5" name="KSOProductBuildVer">
    <vt:lpwstr>2052-11.1.0.13703</vt:lpwstr>
  </property>
  <property fmtid="{D5CDD505-2E9C-101B-9397-08002B2CF9AE}" pid="6" name="ICV">
    <vt:lpwstr>C331F9FFA8F44A63A6DF297073224771</vt:lpwstr>
  </property>
</Properties>
</file>