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F8637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ascii="黑体" w:hAnsi="宋体" w:eastAsia="黑体" w:cs="黑体"/>
          <w:color w:val="454545"/>
          <w:spacing w:val="0"/>
          <w:sz w:val="49"/>
          <w:szCs w:val="49"/>
          <w:shd w:val="clear" w:fill="FFFFFF"/>
        </w:rPr>
        <w:t>吉林市冰雪经济高质量发展试验区国有土地使用权挂牌出让公告</w:t>
      </w:r>
    </w:p>
    <w:p w14:paraId="054807C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480" w:lineRule="atLeast"/>
        <w:ind w:left="0" w:right="0"/>
        <w:jc w:val="center"/>
      </w:pPr>
      <w:bookmarkStart w:id="0" w:name="_GoBack"/>
      <w:r>
        <w:rPr>
          <w:rFonts w:hint="eastAsia" w:ascii="黑体" w:hAnsi="宋体" w:eastAsia="黑体" w:cs="黑体"/>
          <w:sz w:val="36"/>
          <w:szCs w:val="36"/>
          <w:shd w:val="clear" w:fill="FFFFFF"/>
        </w:rPr>
        <w:t>永自然冰雪告〔2025〕 2号</w:t>
      </w:r>
    </w:p>
    <w:bookmarkEnd w:id="0"/>
    <w:p w14:paraId="386D06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color w:val="333333"/>
          <w:sz w:val="24"/>
          <w:szCs w:val="24"/>
          <w:shd w:val="clear" w:fill="FFFFFF"/>
        </w:rPr>
        <w:t> </w:t>
      </w:r>
    </w:p>
    <w:p w14:paraId="27580C5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525" w:lineRule="atLeast"/>
        <w:ind w:left="0" w:right="0" w:firstLine="645"/>
      </w:pPr>
      <w:r>
        <w:rPr>
          <w:rStyle w:val="5"/>
          <w:rFonts w:ascii="仿宋" w:hAnsi="仿宋" w:eastAsia="仿宋" w:cs="仿宋"/>
          <w:color w:val="000000"/>
          <w:sz w:val="30"/>
          <w:szCs w:val="30"/>
          <w:shd w:val="clear" w:fill="FFFFFF"/>
        </w:rPr>
        <w:t>一、出让地块基本情况及规划指标要求</w:t>
      </w:r>
      <w:r>
        <w:rPr>
          <w:rStyle w:val="5"/>
          <w:rFonts w:hint="eastAsia" w:ascii="宋体" w:hAnsi="宋体" w:eastAsia="宋体" w:cs="宋体"/>
          <w:color w:val="333333"/>
          <w:sz w:val="24"/>
          <w:szCs w:val="24"/>
          <w:shd w:val="clear" w:fill="FFFFFF"/>
        </w:rPr>
        <w:t> </w:t>
      </w:r>
    </w:p>
    <w:tbl>
      <w:tblPr>
        <w:tblStyle w:val="3"/>
        <w:tblW w:w="144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1659"/>
        <w:gridCol w:w="2449"/>
        <w:gridCol w:w="976"/>
        <w:gridCol w:w="871"/>
        <w:gridCol w:w="920"/>
        <w:gridCol w:w="1314"/>
        <w:gridCol w:w="822"/>
        <w:gridCol w:w="690"/>
        <w:gridCol w:w="674"/>
        <w:gridCol w:w="627"/>
        <w:gridCol w:w="1117"/>
        <w:gridCol w:w="707"/>
        <w:gridCol w:w="1117"/>
        <w:gridCol w:w="493"/>
      </w:tblGrid>
      <w:tr w14:paraId="64769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93" w:hRule="atLeast"/>
        </w:trPr>
        <w:tc>
          <w:tcPr>
            <w:tcW w:w="1659" w:type="dxa"/>
            <w:vMerge w:val="restart"/>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29E2820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宗地代码</w:t>
            </w:r>
          </w:p>
        </w:tc>
        <w:tc>
          <w:tcPr>
            <w:tcW w:w="2449" w:type="dxa"/>
            <w:vMerge w:val="restart"/>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73F88F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土地位置</w:t>
            </w:r>
          </w:p>
        </w:tc>
        <w:tc>
          <w:tcPr>
            <w:tcW w:w="976" w:type="dxa"/>
            <w:vMerge w:val="restart"/>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40200A4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土地面积（㎡）</w:t>
            </w:r>
          </w:p>
        </w:tc>
        <w:tc>
          <w:tcPr>
            <w:tcW w:w="871" w:type="dxa"/>
            <w:vMerge w:val="restart"/>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59E20C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土地用途</w:t>
            </w:r>
          </w:p>
        </w:tc>
        <w:tc>
          <w:tcPr>
            <w:tcW w:w="5047" w:type="dxa"/>
            <w:gridSpan w:val="6"/>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7D91567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规划指标要求</w:t>
            </w:r>
          </w:p>
        </w:tc>
        <w:tc>
          <w:tcPr>
            <w:tcW w:w="1117" w:type="dxa"/>
            <w:vMerge w:val="restart"/>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5F57264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挂牌出让起始价格</w:t>
            </w:r>
          </w:p>
        </w:tc>
        <w:tc>
          <w:tcPr>
            <w:tcW w:w="707" w:type="dxa"/>
            <w:vMerge w:val="restart"/>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25DE6EA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增价幅度</w:t>
            </w:r>
          </w:p>
        </w:tc>
        <w:tc>
          <w:tcPr>
            <w:tcW w:w="1117" w:type="dxa"/>
            <w:vMerge w:val="restart"/>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68DA180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竞买保证金</w:t>
            </w:r>
          </w:p>
        </w:tc>
        <w:tc>
          <w:tcPr>
            <w:tcW w:w="493" w:type="dxa"/>
            <w:vMerge w:val="restart"/>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4DC574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出让年限</w:t>
            </w:r>
          </w:p>
        </w:tc>
      </w:tr>
      <w:tr w14:paraId="71135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542" w:hRule="atLeast"/>
        </w:trPr>
        <w:tc>
          <w:tcPr>
            <w:tcW w:w="1659" w:type="dxa"/>
            <w:vMerge w:val="continue"/>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3550CB1B">
            <w:pPr>
              <w:rPr>
                <w:rFonts w:hint="eastAsia" w:ascii="宋体"/>
                <w:sz w:val="24"/>
                <w:szCs w:val="24"/>
              </w:rPr>
            </w:pPr>
          </w:p>
        </w:tc>
        <w:tc>
          <w:tcPr>
            <w:tcW w:w="2449" w:type="dxa"/>
            <w:vMerge w:val="continue"/>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0E028B2D">
            <w:pPr>
              <w:rPr>
                <w:rFonts w:hint="eastAsia" w:ascii="宋体"/>
                <w:sz w:val="24"/>
                <w:szCs w:val="24"/>
              </w:rPr>
            </w:pPr>
          </w:p>
        </w:tc>
        <w:tc>
          <w:tcPr>
            <w:tcW w:w="976" w:type="dxa"/>
            <w:vMerge w:val="continue"/>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19C5290A">
            <w:pPr>
              <w:rPr>
                <w:rFonts w:hint="eastAsia" w:ascii="宋体"/>
                <w:sz w:val="24"/>
                <w:szCs w:val="24"/>
              </w:rPr>
            </w:pPr>
          </w:p>
        </w:tc>
        <w:tc>
          <w:tcPr>
            <w:tcW w:w="871" w:type="dxa"/>
            <w:vMerge w:val="continue"/>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112187A9">
            <w:pPr>
              <w:rPr>
                <w:rFonts w:hint="eastAsia" w:ascii="宋体"/>
                <w:sz w:val="24"/>
                <w:szCs w:val="24"/>
              </w:rPr>
            </w:pPr>
          </w:p>
        </w:tc>
        <w:tc>
          <w:tcPr>
            <w:tcW w:w="920"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3FB1E6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规划用地面积（㎡）</w:t>
            </w:r>
          </w:p>
        </w:tc>
        <w:tc>
          <w:tcPr>
            <w:tcW w:w="1314"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19FAD8F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规划用地性质</w:t>
            </w:r>
          </w:p>
        </w:tc>
        <w:tc>
          <w:tcPr>
            <w:tcW w:w="822"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62C1140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容积率</w:t>
            </w:r>
          </w:p>
        </w:tc>
        <w:tc>
          <w:tcPr>
            <w:tcW w:w="690"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39D2180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建筑密度</w:t>
            </w:r>
          </w:p>
        </w:tc>
        <w:tc>
          <w:tcPr>
            <w:tcW w:w="674"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5BA980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建筑高度</w:t>
            </w:r>
          </w:p>
        </w:tc>
        <w:tc>
          <w:tcPr>
            <w:tcW w:w="627"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3CC5961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21"/>
                <w:szCs w:val="21"/>
              </w:rPr>
              <w:t>绿地率</w:t>
            </w:r>
          </w:p>
        </w:tc>
        <w:tc>
          <w:tcPr>
            <w:tcW w:w="1117" w:type="dxa"/>
            <w:vMerge w:val="continue"/>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40FC0800">
            <w:pPr>
              <w:rPr>
                <w:rFonts w:hint="eastAsia" w:ascii="宋体"/>
                <w:sz w:val="24"/>
                <w:szCs w:val="24"/>
              </w:rPr>
            </w:pPr>
          </w:p>
        </w:tc>
        <w:tc>
          <w:tcPr>
            <w:tcW w:w="707" w:type="dxa"/>
            <w:vMerge w:val="continue"/>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154C7E4C">
            <w:pPr>
              <w:rPr>
                <w:rFonts w:hint="eastAsia" w:ascii="宋体"/>
                <w:sz w:val="24"/>
                <w:szCs w:val="24"/>
              </w:rPr>
            </w:pPr>
          </w:p>
        </w:tc>
        <w:tc>
          <w:tcPr>
            <w:tcW w:w="1117" w:type="dxa"/>
            <w:vMerge w:val="continue"/>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3A789EC2">
            <w:pPr>
              <w:rPr>
                <w:rFonts w:hint="eastAsia" w:ascii="宋体"/>
                <w:sz w:val="24"/>
                <w:szCs w:val="24"/>
              </w:rPr>
            </w:pPr>
          </w:p>
        </w:tc>
        <w:tc>
          <w:tcPr>
            <w:tcW w:w="493" w:type="dxa"/>
            <w:vMerge w:val="continue"/>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7E10523E">
            <w:pPr>
              <w:rPr>
                <w:rFonts w:hint="eastAsia" w:ascii="宋体"/>
                <w:sz w:val="24"/>
                <w:szCs w:val="24"/>
              </w:rPr>
            </w:pPr>
          </w:p>
        </w:tc>
      </w:tr>
      <w:tr w14:paraId="492392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582" w:hRule="atLeast"/>
        </w:trPr>
        <w:tc>
          <w:tcPr>
            <w:tcW w:w="1659"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2D8A38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1032070076-2</w:t>
            </w:r>
          </w:p>
        </w:tc>
        <w:tc>
          <w:tcPr>
            <w:tcW w:w="2449"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64BED3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吉林省·吉林市·冰雪试验区,东至五里河林场,西至西一路,南至五里河林场,北至五里河林场</w:t>
            </w:r>
            <w:r>
              <w:rPr>
                <w:rFonts w:hint="eastAsia" w:ascii="仿宋" w:hAnsi="仿宋" w:eastAsia="仿宋" w:cs="仿宋"/>
                <w:spacing w:val="0"/>
                <w:sz w:val="18"/>
                <w:szCs w:val="18"/>
              </w:rPr>
              <w:t>（冰雪试验区西一路GK2-B-02地块）</w:t>
            </w:r>
          </w:p>
          <w:p w14:paraId="63C353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p>
        </w:tc>
        <w:tc>
          <w:tcPr>
            <w:tcW w:w="976"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21AF20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57125.0 </w:t>
            </w:r>
          </w:p>
        </w:tc>
        <w:tc>
          <w:tcPr>
            <w:tcW w:w="871"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16AE947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二类城镇住宅用地</w:t>
            </w:r>
          </w:p>
        </w:tc>
        <w:tc>
          <w:tcPr>
            <w:tcW w:w="920"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79D2A16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57125.0</w:t>
            </w:r>
          </w:p>
        </w:tc>
        <w:tc>
          <w:tcPr>
            <w:tcW w:w="1314"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264327A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二类城镇住宅用地</w:t>
            </w:r>
          </w:p>
        </w:tc>
        <w:tc>
          <w:tcPr>
            <w:tcW w:w="822"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39CB8D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1.0≦容积率≦1.4</w:t>
            </w:r>
          </w:p>
        </w:tc>
        <w:tc>
          <w:tcPr>
            <w:tcW w:w="690"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1546AD4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不大于28%</w:t>
            </w:r>
          </w:p>
        </w:tc>
        <w:tc>
          <w:tcPr>
            <w:tcW w:w="674"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63605FC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不高于27米</w:t>
            </w:r>
          </w:p>
        </w:tc>
        <w:tc>
          <w:tcPr>
            <w:tcW w:w="627"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69C85C6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不小于30%</w:t>
            </w:r>
          </w:p>
        </w:tc>
        <w:tc>
          <w:tcPr>
            <w:tcW w:w="1117"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3D49060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3502.6763 （万元）</w:t>
            </w:r>
          </w:p>
        </w:tc>
        <w:tc>
          <w:tcPr>
            <w:tcW w:w="707"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548C46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10 （万元）</w:t>
            </w:r>
          </w:p>
        </w:tc>
        <w:tc>
          <w:tcPr>
            <w:tcW w:w="1117"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6421DE1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1751.3382（万元）</w:t>
            </w:r>
          </w:p>
        </w:tc>
        <w:tc>
          <w:tcPr>
            <w:tcW w:w="493" w:type="dxa"/>
            <w:tcBorders>
              <w:top w:val="single" w:color="DDDDDD" w:sz="6" w:space="0"/>
              <w:left w:val="single" w:color="DDDDDD" w:sz="6" w:space="0"/>
              <w:bottom w:val="single" w:color="DDDDDD" w:sz="6" w:space="0"/>
              <w:right w:val="single" w:color="DDDDDD" w:sz="6" w:space="0"/>
            </w:tcBorders>
            <w:shd w:val="clear" w:color="auto" w:fill="auto"/>
            <w:tcMar>
              <w:top w:w="0" w:type="dxa"/>
              <w:left w:w="105" w:type="dxa"/>
              <w:bottom w:w="0" w:type="dxa"/>
              <w:right w:w="105" w:type="dxa"/>
            </w:tcMar>
            <w:vAlign w:val="center"/>
          </w:tcPr>
          <w:p w14:paraId="426772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 w:hAnsi="仿宋" w:eastAsia="仿宋" w:cs="仿宋"/>
                <w:sz w:val="18"/>
                <w:szCs w:val="18"/>
              </w:rPr>
              <w:t>70</w:t>
            </w:r>
          </w:p>
        </w:tc>
      </w:tr>
    </w:tbl>
    <w:p w14:paraId="08DA1D6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Style w:val="5"/>
          <w:rFonts w:hint="eastAsia" w:ascii="仿宋" w:hAnsi="仿宋" w:eastAsia="仿宋" w:cs="仿宋"/>
          <w:color w:val="000000"/>
          <w:spacing w:val="0"/>
          <w:sz w:val="30"/>
          <w:szCs w:val="30"/>
          <w:shd w:val="clear" w:fill="FFFFFF"/>
        </w:rPr>
        <w:t>二、申请人范围</w:t>
      </w:r>
      <w:r>
        <w:rPr>
          <w:rFonts w:hint="eastAsia" w:ascii="宋体" w:hAnsi="宋体" w:eastAsia="宋体" w:cs="宋体"/>
          <w:color w:val="4E5463"/>
          <w:spacing w:val="0"/>
          <w:sz w:val="24"/>
          <w:szCs w:val="24"/>
          <w:shd w:val="clear" w:fill="FFFFFF"/>
        </w:rPr>
        <w:t> </w:t>
      </w:r>
      <w:r>
        <w:rPr>
          <w:rFonts w:ascii="Calibri" w:hAnsi="Calibri" w:cs="Calibri"/>
          <w:color w:val="4E5463"/>
          <w:spacing w:val="0"/>
          <w:sz w:val="30"/>
          <w:szCs w:val="30"/>
          <w:shd w:val="clear" w:fill="FFFFFF"/>
        </w:rPr>
        <w:t>  </w:t>
      </w:r>
      <w:r>
        <w:rPr>
          <w:rFonts w:hint="eastAsia" w:ascii="宋体" w:hAnsi="宋体" w:eastAsia="宋体" w:cs="宋体"/>
          <w:color w:val="4E5463"/>
          <w:spacing w:val="0"/>
          <w:sz w:val="24"/>
          <w:szCs w:val="24"/>
          <w:shd w:val="clear" w:fill="FFFFFF"/>
        </w:rPr>
        <w:t> </w:t>
      </w:r>
    </w:p>
    <w:p w14:paraId="01FF572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pPr>
      <w:r>
        <w:rPr>
          <w:rFonts w:hint="eastAsia" w:ascii="仿宋" w:hAnsi="仿宋" w:eastAsia="仿宋" w:cs="仿宋"/>
          <w:color w:val="333333"/>
          <w:spacing w:val="0"/>
          <w:sz w:val="30"/>
          <w:szCs w:val="30"/>
          <w:shd w:val="clear" w:fill="FFFFFF"/>
        </w:rPr>
        <w:t>商业用地中华人民共和国境内外的法人、自然人和其他组织（除法律、法规另有规定者外）均可申请参加，申请人可以单独申请，也可以联合申请。住宅用地中华人民共和国境内外的法人和其他组织（除法律、法规另有规定者外）均可申请参加，参加本次商品住宅用地竞买企业应当具有相应的房地产开发资质，申请人可以单独申请，也可以联合申请，不接受个人报名参与竞买。</w:t>
      </w:r>
    </w:p>
    <w:p w14:paraId="27CB0A3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Style w:val="5"/>
          <w:rFonts w:hint="eastAsia" w:ascii="仿宋" w:hAnsi="仿宋" w:eastAsia="仿宋" w:cs="仿宋"/>
          <w:color w:val="000000"/>
          <w:spacing w:val="0"/>
          <w:sz w:val="30"/>
          <w:szCs w:val="30"/>
          <w:shd w:val="clear" w:fill="FFFFFF"/>
        </w:rPr>
        <w:t>三、竞得原则</w:t>
      </w:r>
      <w:r>
        <w:rPr>
          <w:rFonts w:hint="eastAsia" w:ascii="仿宋" w:hAnsi="仿宋" w:eastAsia="仿宋" w:cs="仿宋"/>
          <w:color w:val="000000"/>
          <w:spacing w:val="0"/>
          <w:sz w:val="30"/>
          <w:szCs w:val="30"/>
          <w:shd w:val="clear" w:fill="FFFFFF"/>
        </w:rPr>
        <w:t> </w:t>
      </w:r>
    </w:p>
    <w:p w14:paraId="2299F38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pPr>
      <w:r>
        <w:rPr>
          <w:rFonts w:hint="eastAsia" w:ascii="仿宋" w:hAnsi="仿宋" w:eastAsia="仿宋" w:cs="仿宋"/>
          <w:color w:val="333333"/>
          <w:spacing w:val="0"/>
          <w:sz w:val="30"/>
          <w:szCs w:val="30"/>
          <w:shd w:val="clear" w:fill="FFFFFF"/>
        </w:rPr>
        <w:t>     本次国有建设用地使用权挂牌出让按照“竞买报价价高者得”原则确定竞得人。</w:t>
      </w:r>
    </w:p>
    <w:p w14:paraId="6E9C9DB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Style w:val="5"/>
          <w:rFonts w:hint="eastAsia" w:ascii="仿宋" w:hAnsi="仿宋" w:eastAsia="仿宋" w:cs="仿宋"/>
          <w:color w:val="000000"/>
          <w:spacing w:val="0"/>
          <w:sz w:val="30"/>
          <w:szCs w:val="30"/>
          <w:shd w:val="clear" w:fill="FFFFFF"/>
        </w:rPr>
        <w:t>四、出让资料获取</w:t>
      </w:r>
      <w:r>
        <w:rPr>
          <w:rFonts w:hint="eastAsia" w:ascii="宋体" w:hAnsi="宋体" w:eastAsia="宋体" w:cs="宋体"/>
          <w:color w:val="4E5463"/>
          <w:spacing w:val="0"/>
          <w:sz w:val="24"/>
          <w:szCs w:val="24"/>
          <w:shd w:val="clear" w:fill="FFFFFF"/>
        </w:rPr>
        <w:t> </w:t>
      </w:r>
    </w:p>
    <w:p w14:paraId="252A048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pPr>
      <w:r>
        <w:rPr>
          <w:rFonts w:hint="eastAsia" w:ascii="仿宋" w:hAnsi="仿宋" w:eastAsia="仿宋" w:cs="仿宋"/>
          <w:color w:val="000000"/>
          <w:spacing w:val="0"/>
          <w:sz w:val="31"/>
          <w:szCs w:val="31"/>
          <w:shd w:val="clear" w:fill="FFFFFF"/>
        </w:rPr>
        <w:t>    本次挂牌出让地块的规划设计条件、供地条件等以挂牌出让文件内容为准，详细资料和具体要求详见《挂牌出让文件》及附件。竞买人可以登录吉林省公共资源交易公共服务平台（</w:t>
      </w:r>
      <w:r>
        <w:rPr>
          <w:color w:val="4E5463"/>
          <w:u w:val="none"/>
          <w:shd w:val="clear" w:fill="FFFFFF"/>
        </w:rPr>
        <w:fldChar w:fldCharType="begin"/>
      </w:r>
      <w:r>
        <w:rPr>
          <w:color w:val="4E5463"/>
          <w:u w:val="none"/>
          <w:shd w:val="clear" w:fill="FFFFFF"/>
        </w:rPr>
        <w:instrText xml:space="preserve"> HYPERLINK "http://www.jl.gov.cn/ggzy/" </w:instrText>
      </w:r>
      <w:r>
        <w:rPr>
          <w:color w:val="4E5463"/>
          <w:u w:val="none"/>
          <w:shd w:val="clear" w:fill="FFFFFF"/>
        </w:rPr>
        <w:fldChar w:fldCharType="separate"/>
      </w:r>
      <w:r>
        <w:rPr>
          <w:rStyle w:val="6"/>
          <w:rFonts w:hint="eastAsia" w:ascii="仿宋" w:hAnsi="仿宋" w:eastAsia="仿宋" w:cs="仿宋"/>
          <w:color w:val="000000"/>
          <w:spacing w:val="0"/>
          <w:sz w:val="31"/>
          <w:szCs w:val="31"/>
          <w:u w:val="single"/>
          <w:shd w:val="clear" w:fill="FFFFFF"/>
        </w:rPr>
        <w:t>http://www.jl.gov.cn/ggzy/</w:t>
      </w:r>
      <w:r>
        <w:rPr>
          <w:color w:val="4E5463"/>
          <w:u w:val="none"/>
          <w:shd w:val="clear" w:fill="FFFFFF"/>
        </w:rPr>
        <w:fldChar w:fldCharType="end"/>
      </w:r>
      <w:r>
        <w:rPr>
          <w:rFonts w:hint="eastAsia" w:ascii="仿宋" w:hAnsi="仿宋" w:eastAsia="仿宋" w:cs="仿宋"/>
          <w:color w:val="000000"/>
          <w:spacing w:val="0"/>
          <w:sz w:val="31"/>
          <w:szCs w:val="31"/>
          <w:shd w:val="clear" w:fill="FFFFFF"/>
        </w:rPr>
        <w:t> ），浏览或下载挂牌出让文件。</w:t>
      </w:r>
    </w:p>
    <w:p w14:paraId="285DB45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rPr>
          <w:rFonts w:hint="eastAsia" w:ascii="宋体" w:hAnsi="宋体" w:eastAsia="宋体" w:cs="宋体"/>
          <w:color w:val="4E5463"/>
          <w:spacing w:val="0"/>
          <w:sz w:val="24"/>
          <w:szCs w:val="24"/>
          <w:shd w:val="clear" w:fill="FFFFFF"/>
        </w:rPr>
      </w:pPr>
      <w:r>
        <w:rPr>
          <w:rStyle w:val="5"/>
          <w:rFonts w:hint="eastAsia" w:ascii="仿宋" w:hAnsi="仿宋" w:eastAsia="仿宋" w:cs="仿宋"/>
          <w:color w:val="000000"/>
          <w:spacing w:val="0"/>
          <w:sz w:val="30"/>
          <w:szCs w:val="30"/>
          <w:shd w:val="clear" w:fill="FFFFFF"/>
        </w:rPr>
        <w:t>五、竞买规则及要求</w:t>
      </w:r>
      <w:r>
        <w:rPr>
          <w:rFonts w:hint="eastAsia" w:ascii="宋体" w:hAnsi="宋体" w:eastAsia="宋体" w:cs="宋体"/>
          <w:color w:val="4E5463"/>
          <w:spacing w:val="0"/>
          <w:sz w:val="24"/>
          <w:szCs w:val="24"/>
          <w:shd w:val="clear" w:fill="FFFFFF"/>
        </w:rPr>
        <w:t>   </w:t>
      </w:r>
    </w:p>
    <w:p w14:paraId="3A9329D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Fonts w:hint="eastAsia" w:ascii="仿宋" w:hAnsi="仿宋" w:eastAsia="仿宋" w:cs="仿宋"/>
          <w:color w:val="333333"/>
          <w:spacing w:val="0"/>
          <w:sz w:val="30"/>
          <w:szCs w:val="30"/>
          <w:shd w:val="clear" w:fill="FFFFFF"/>
        </w:rPr>
        <w:t> 1、本次国有建设用地使用权挂牌出让，通过吉林省公共资源交易服务平台（以下简称“网上交易系统”）向社会公开发布挂牌出让公告，由网上交易系统接受竞买申请、竞买保证金交纳、报价、竞价等信息，最终确定竞得人。</w:t>
      </w:r>
      <w:r>
        <w:rPr>
          <w:rFonts w:ascii="Segoe UI" w:hAnsi="Segoe UI" w:eastAsia="Segoe UI" w:cs="Segoe UI"/>
          <w:color w:val="4E5463"/>
          <w:spacing w:val="0"/>
          <w:sz w:val="21"/>
          <w:szCs w:val="21"/>
          <w:shd w:val="clear" w:fill="FFFFFF"/>
        </w:rPr>
        <w:t>      </w:t>
      </w:r>
    </w:p>
    <w:p w14:paraId="72ADBBF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 2、申请人在公告规定的期限内，自行注册并办理数字证书（CA）登录网上交易系统，按照系统提示填写上传报名资料，并对其真实性和合法性负责。资料经中心工作人员审核通过，申请人按系统提示足额交纳竞买保证金后，方能取得报价资格。</w:t>
      </w:r>
      <w:r>
        <w:rPr>
          <w:rFonts w:hint="default" w:ascii="Segoe UI" w:hAnsi="Segoe UI" w:eastAsia="Segoe UI" w:cs="Segoe UI"/>
          <w:color w:val="4E5463"/>
          <w:spacing w:val="0"/>
          <w:sz w:val="21"/>
          <w:szCs w:val="21"/>
          <w:shd w:val="clear" w:fill="FFFFFF"/>
        </w:rPr>
        <w:t>      </w:t>
      </w:r>
    </w:p>
    <w:p w14:paraId="6A1F7C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 3、申请人初次报价不得低于当前交易系统显示的交易价格，报价应以增价方式进行，每次加价幅度不得小于规定的增价幅度；在自由报价期内，可多次报价。符合规定的报价，网上交易系统予以接受，并即时公布。在网上自由报价期限截止时，申请人应当至少进行一次有效报价，方有资格参加该地块的网上限时竞价活动。</w:t>
      </w:r>
      <w:r>
        <w:rPr>
          <w:rFonts w:hint="default" w:ascii="Segoe UI" w:hAnsi="Segoe UI" w:eastAsia="Segoe UI" w:cs="Segoe UI"/>
          <w:color w:val="4E5463"/>
          <w:spacing w:val="0"/>
          <w:sz w:val="21"/>
          <w:szCs w:val="21"/>
          <w:shd w:val="clear" w:fill="FFFFFF"/>
        </w:rPr>
        <w:t>      </w:t>
      </w:r>
    </w:p>
    <w:p w14:paraId="5A285ED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 4、在规定的网上自由报价期限截止时，只有一个竞买人进行有效报价的，网上交易系统将在自由报价截止时间后提示竞买人：“到本公告规定的挂牌截止时间（2025年05月06日09:00时）即可确认此次挂牌成交，请竞得人在网上交易系统生成的《成交确认书》竞得人栏进行电子签章，并在线打印《成交确认书》”。</w:t>
      </w:r>
      <w:r>
        <w:rPr>
          <w:rFonts w:hint="default" w:ascii="Calibri" w:hAnsi="Calibri" w:cs="Calibri"/>
          <w:color w:val="000000"/>
          <w:spacing w:val="0"/>
          <w:sz w:val="24"/>
          <w:szCs w:val="24"/>
          <w:shd w:val="clear" w:fill="FFFFFF"/>
        </w:rPr>
        <w:t> </w:t>
      </w:r>
    </w:p>
    <w:p w14:paraId="2AE8594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645"/>
      </w:pPr>
      <w:r>
        <w:rPr>
          <w:rFonts w:hint="eastAsia" w:ascii="仿宋" w:hAnsi="仿宋" w:eastAsia="仿宋" w:cs="仿宋"/>
          <w:color w:val="333333"/>
          <w:spacing w:val="0"/>
          <w:sz w:val="30"/>
          <w:szCs w:val="30"/>
          <w:shd w:val="clear" w:fill="FFFFFF"/>
        </w:rPr>
        <w:t> 5、在规定的网上自由报价期限截止时，有两个或两个以上竞买人进行有效报价的，网上交易系统将在自由报价截止时间后进入询问期，询问并提示所有已经报价的竞买人：“是否参加网上限时竞价活动，参加限时竞价的竞买人，可自行决定竞价地点”，最终以网上限时竞价结果确定竞得人。竞得人确定后自行在网上交易系统生成的《成交确认书》竞得人栏进行电子签章，并在线打印《成交确认书》。</w:t>
      </w:r>
    </w:p>
    <w:p w14:paraId="3B5E40F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Style w:val="5"/>
          <w:rFonts w:hint="eastAsia" w:ascii="仿宋" w:hAnsi="仿宋" w:eastAsia="仿宋" w:cs="仿宋"/>
          <w:color w:val="000000"/>
          <w:spacing w:val="0"/>
          <w:sz w:val="30"/>
          <w:szCs w:val="30"/>
          <w:shd w:val="clear" w:fill="FFFFFF"/>
        </w:rPr>
        <w:t>六、挂牌出让时间</w:t>
      </w:r>
      <w:r>
        <w:rPr>
          <w:rStyle w:val="5"/>
          <w:rFonts w:hint="eastAsia" w:ascii="宋体" w:hAnsi="宋体" w:eastAsia="宋体" w:cs="宋体"/>
          <w:spacing w:val="0"/>
          <w:sz w:val="24"/>
          <w:szCs w:val="24"/>
          <w:shd w:val="clear" w:fill="FFFFFF"/>
        </w:rPr>
        <w:t>   </w:t>
      </w:r>
    </w:p>
    <w:p w14:paraId="72C6540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Fonts w:hint="eastAsia" w:ascii="仿宋" w:hAnsi="仿宋" w:eastAsia="仿宋" w:cs="仿宋"/>
          <w:color w:val="333333"/>
          <w:spacing w:val="0"/>
          <w:sz w:val="30"/>
          <w:szCs w:val="30"/>
          <w:shd w:val="clear" w:fill="FFFFFF"/>
        </w:rPr>
        <w:t>（一）挂牌出让时间：2025年04月21日09:00时至2025年05月06日09:00时</w:t>
      </w:r>
    </w:p>
    <w:p w14:paraId="7AAAC4D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Fonts w:hint="eastAsia" w:ascii="仿宋" w:hAnsi="仿宋" w:eastAsia="仿宋" w:cs="仿宋"/>
          <w:color w:val="333333"/>
          <w:spacing w:val="0"/>
          <w:sz w:val="30"/>
          <w:szCs w:val="30"/>
          <w:shd w:val="clear" w:fill="FFFFFF"/>
        </w:rPr>
        <w:t>（二）竞买申请时间：2025年04月21日09:00时至2025年05月04日10:00时</w:t>
      </w:r>
    </w:p>
    <w:p w14:paraId="1A369BB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Fonts w:hint="eastAsia" w:ascii="仿宋" w:hAnsi="仿宋" w:eastAsia="仿宋" w:cs="仿宋"/>
          <w:color w:val="333333"/>
          <w:spacing w:val="0"/>
          <w:sz w:val="30"/>
          <w:szCs w:val="30"/>
          <w:shd w:val="clear" w:fill="FFFFFF"/>
        </w:rPr>
        <w:t>（三）交纳竞买保证金时间：2025年04月21日09:00时至2025年05月04日10:30时</w:t>
      </w:r>
    </w:p>
    <w:p w14:paraId="1F19AE5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Fonts w:hint="eastAsia" w:ascii="仿宋" w:hAnsi="仿宋" w:eastAsia="仿宋" w:cs="仿宋"/>
          <w:color w:val="333333"/>
          <w:spacing w:val="0"/>
          <w:sz w:val="30"/>
          <w:szCs w:val="30"/>
          <w:shd w:val="clear" w:fill="FFFFFF"/>
        </w:rPr>
        <w:t>（四）自由报价时间：2025年04月21日09:00时至2025年05月04日11:00时</w:t>
      </w:r>
    </w:p>
    <w:p w14:paraId="3F106AD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Fonts w:hint="eastAsia" w:ascii="仿宋" w:hAnsi="仿宋" w:eastAsia="仿宋" w:cs="仿宋"/>
          <w:color w:val="333333"/>
          <w:spacing w:val="0"/>
          <w:sz w:val="30"/>
          <w:szCs w:val="30"/>
          <w:shd w:val="clear" w:fill="FFFFFF"/>
        </w:rPr>
        <w:t>（五）询问期时间：2025年05月04日11:00时至2025年05月06日09:00时</w:t>
      </w:r>
    </w:p>
    <w:p w14:paraId="134B25E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Fonts w:hint="eastAsia" w:ascii="仿宋" w:hAnsi="仿宋" w:eastAsia="仿宋" w:cs="仿宋"/>
          <w:color w:val="333333"/>
          <w:spacing w:val="0"/>
          <w:sz w:val="30"/>
          <w:szCs w:val="30"/>
          <w:shd w:val="clear" w:fill="FFFFFF"/>
        </w:rPr>
        <w:t>（六）限时竞价开始时间：2025年05月06日09:30时</w:t>
      </w:r>
    </w:p>
    <w:p w14:paraId="58041C9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Style w:val="5"/>
          <w:rFonts w:hint="eastAsia" w:ascii="仿宋" w:hAnsi="仿宋" w:eastAsia="仿宋" w:cs="仿宋"/>
          <w:color w:val="000000"/>
          <w:spacing w:val="0"/>
          <w:sz w:val="30"/>
          <w:szCs w:val="30"/>
          <w:shd w:val="clear" w:fill="FFFFFF"/>
        </w:rPr>
        <w:t>七、竞买保证金</w:t>
      </w:r>
    </w:p>
    <w:p w14:paraId="7A61286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1、竞买人在网上交易系统提交竞买资料审核通过后，系统随机分配竞买保证金银行账号，竞买保证金应当以竞买人的身份交纳，不得代交。</w:t>
      </w:r>
      <w:r>
        <w:rPr>
          <w:rFonts w:hint="default" w:ascii="Segoe UI" w:hAnsi="Segoe UI" w:eastAsia="Segoe UI" w:cs="Segoe UI"/>
          <w:color w:val="4E5463"/>
          <w:spacing w:val="0"/>
          <w:sz w:val="21"/>
          <w:szCs w:val="21"/>
          <w:shd w:val="clear" w:fill="FFFFFF"/>
        </w:rPr>
        <w:t>      </w:t>
      </w:r>
    </w:p>
    <w:p w14:paraId="34878B3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2、因网上交易系统与银行系统对接会造成到账延迟，为避免因竞买保证金到账时间延迟（以网上交易系统到账时间为准），无法获得网上竞买报价资格，建议最迟在公告规定的竞买保证金交纳截止时间前的1至2个工作日交纳竞买保证金。竞买保证金币种为人民币，申请人应以电汇、转账或者网银方式全额缴纳，不得代交。竞买保证金交纳完毕后，请务必到系统中查询确认保证金交纳到账情况，若不查询影响报价责任自负。</w:t>
      </w:r>
      <w:r>
        <w:rPr>
          <w:rFonts w:hint="default" w:ascii="Segoe UI" w:hAnsi="Segoe UI" w:eastAsia="Segoe UI" w:cs="Segoe UI"/>
          <w:color w:val="4E5463"/>
          <w:spacing w:val="0"/>
          <w:sz w:val="21"/>
          <w:szCs w:val="21"/>
          <w:shd w:val="clear" w:fill="FFFFFF"/>
        </w:rPr>
        <w:t>      </w:t>
      </w:r>
    </w:p>
    <w:p w14:paraId="78B0B93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3、申请人为境外投资者（包括与境内投资者组成联合体竞买的），应当按照国家外汇管理规定存入竞买保证金。</w:t>
      </w:r>
      <w:r>
        <w:rPr>
          <w:rFonts w:hint="default" w:ascii="Segoe UI" w:hAnsi="Segoe UI" w:eastAsia="Segoe UI" w:cs="Segoe UI"/>
          <w:color w:val="4E5463"/>
          <w:spacing w:val="0"/>
          <w:sz w:val="21"/>
          <w:szCs w:val="21"/>
          <w:shd w:val="clear" w:fill="FFFFFF"/>
        </w:rPr>
        <w:t>      </w:t>
      </w:r>
    </w:p>
    <w:p w14:paraId="2FCD913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Style w:val="5"/>
          <w:rFonts w:hint="eastAsia" w:ascii="仿宋" w:hAnsi="仿宋" w:eastAsia="仿宋" w:cs="仿宋"/>
          <w:color w:val="000000"/>
          <w:spacing w:val="0"/>
          <w:sz w:val="30"/>
          <w:szCs w:val="30"/>
          <w:shd w:val="clear" w:fill="FFFFFF"/>
        </w:rPr>
        <w:t>八、其他需要公告的事项</w:t>
      </w:r>
      <w:r>
        <w:rPr>
          <w:rFonts w:hint="eastAsia" w:ascii="宋体" w:hAnsi="宋体" w:eastAsia="宋体" w:cs="宋体"/>
          <w:color w:val="333333"/>
          <w:spacing w:val="0"/>
          <w:sz w:val="24"/>
          <w:szCs w:val="24"/>
          <w:shd w:val="clear" w:fill="FFFFFF"/>
        </w:rPr>
        <w:t> </w:t>
      </w:r>
    </w:p>
    <w:p w14:paraId="3FB1248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pPr>
      <w:r>
        <w:rPr>
          <w:rFonts w:ascii="楷体" w:hAnsi="楷体" w:eastAsia="楷体" w:cs="楷体"/>
          <w:color w:val="4E5463"/>
          <w:spacing w:val="0"/>
          <w:sz w:val="31"/>
          <w:szCs w:val="31"/>
          <w:shd w:val="clear" w:fill="FFFFFF"/>
        </w:rPr>
        <w:t>   </w:t>
      </w:r>
      <w:r>
        <w:rPr>
          <w:rFonts w:hint="eastAsia" w:ascii="楷体" w:hAnsi="楷体" w:eastAsia="楷体" w:cs="楷体"/>
          <w:color w:val="4E5463"/>
          <w:spacing w:val="0"/>
          <w:sz w:val="31"/>
          <w:szCs w:val="31"/>
          <w:shd w:val="clear" w:fill="FFFFFF"/>
        </w:rPr>
        <w:t> </w:t>
      </w:r>
      <w:r>
        <w:rPr>
          <w:rFonts w:hint="eastAsia" w:ascii="仿宋" w:hAnsi="仿宋" w:eastAsia="仿宋" w:cs="仿宋"/>
          <w:color w:val="333333"/>
          <w:spacing w:val="0"/>
          <w:sz w:val="30"/>
          <w:szCs w:val="30"/>
          <w:shd w:val="clear" w:fill="FFFFFF"/>
        </w:rPr>
        <w:t>1、本次拟挂牌出让地块竞买要求。为推进冰雪经济高质量发展，此次挂牌商业住宅搭配出让，需要竞买人同时对冰雪试验区西一路东GK2-A-12地块、冰雪试验区西一路东GK2-B-02地块、冰雪试验区规划东十五路南GK2-D-08地块、吉林北大湖冬奥村四期项目地块六,4个地块进行竞买，并缴纳全部竞买保证金3527.1168万元。同时，为进一步完善冰雪试验区滑雪服务配套设施，冬奥村四期商业地块六中需要配套修建一条运力不低于2400人次/小时的缆车，并配建总建筑面积不低于2000平方米的滑雪服务中心，其中1000平方米为非盈利性</w:t>
      </w:r>
      <w:r>
        <w:rPr>
          <w:rFonts w:hint="eastAsia" w:ascii="仿宋" w:hAnsi="仿宋" w:eastAsia="仿宋" w:cs="仿宋"/>
          <w:color w:val="4E5463"/>
          <w:spacing w:val="0"/>
          <w:sz w:val="31"/>
          <w:szCs w:val="31"/>
          <w:shd w:val="clear" w:fill="FFFFFF"/>
        </w:rPr>
        <w:t>。</w:t>
      </w:r>
    </w:p>
    <w:p w14:paraId="45863B3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2、出让地块规划用地范围内如有渣土、树木、线路、未标明的现状地下管线及构筑物等，由竞得人自行负责依法处置，并承担所需费用。</w:t>
      </w:r>
      <w:r>
        <w:rPr>
          <w:rFonts w:hint="default" w:ascii="Segoe UI" w:hAnsi="Segoe UI" w:eastAsia="Segoe UI" w:cs="Segoe UI"/>
          <w:color w:val="4E5463"/>
          <w:spacing w:val="0"/>
          <w:sz w:val="21"/>
          <w:szCs w:val="21"/>
          <w:shd w:val="clear" w:fill="FFFFFF"/>
        </w:rPr>
        <w:t>   </w:t>
      </w:r>
    </w:p>
    <w:p w14:paraId="22F3F12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3、土地成交后，竞得人自行与项目所在地自然资源局联系，持《永吉县国有建设用地使用权网上挂牌出让成交确认书》、营业执照、法人单位有效证明文件、法定代表人有效身份证明文件；委托他人办理的，提供授权委托书及委托代理人的有效身份证明文件，与永吉自然资源局签订《国有建设用地使用权出让合同》等文件。</w:t>
      </w:r>
    </w:p>
    <w:p w14:paraId="5EB2439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4、土地挂牌成交后，竞得人缴纳的竞买保证金，转作受让地块的定金，并抵作土地出让价款，交易中心持竞得人提供其在税务系统打印出的《银行端查询缴税凭证》，代竞得人向税务部门申报缴库。土地成交价款扣除竞买保证金后的差价款部分缴纳，按照属地原则，由竞得人直接向土地项目所在地主管税务机关申报缴纳，土地成交价款票据由税务部门开具,剩余土地出让价款按照有关要求，竞得人在土地成交后一年内缴清。</w:t>
      </w:r>
    </w:p>
    <w:p w14:paraId="775FD98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20" w:afterAutospacing="0" w:line="315" w:lineRule="atLeast"/>
        <w:ind w:left="0" w:right="0" w:firstLine="645"/>
      </w:pPr>
      <w:r>
        <w:rPr>
          <w:rFonts w:hint="eastAsia" w:ascii="仿宋" w:hAnsi="仿宋" w:eastAsia="仿宋" w:cs="仿宋"/>
          <w:color w:val="333333"/>
          <w:spacing w:val="0"/>
          <w:sz w:val="30"/>
          <w:szCs w:val="30"/>
          <w:shd w:val="clear" w:fill="FFFFFF"/>
        </w:rPr>
        <w:t>5、地块信息咨询、联合竞买及成立新公司申请</w:t>
      </w:r>
      <w:r>
        <w:rPr>
          <w:rFonts w:hint="default" w:ascii="Segoe UI" w:hAnsi="Segoe UI" w:eastAsia="Segoe UI" w:cs="Segoe UI"/>
          <w:color w:val="4E5463"/>
          <w:spacing w:val="0"/>
          <w:sz w:val="21"/>
          <w:szCs w:val="21"/>
          <w:shd w:val="clear" w:fill="FFFFFF"/>
        </w:rPr>
        <w:t>      </w:t>
      </w:r>
    </w:p>
    <w:p w14:paraId="3C2F63C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20" w:afterAutospacing="0" w:line="315" w:lineRule="atLeast"/>
        <w:ind w:left="0" w:right="0" w:firstLine="645"/>
      </w:pPr>
      <w:r>
        <w:rPr>
          <w:rFonts w:hint="eastAsia" w:ascii="仿宋" w:hAnsi="仿宋" w:eastAsia="仿宋" w:cs="仿宋"/>
          <w:color w:val="333333"/>
          <w:spacing w:val="0"/>
          <w:sz w:val="30"/>
          <w:szCs w:val="30"/>
          <w:shd w:val="clear" w:fill="FFFFFF"/>
        </w:rPr>
        <w:t>         联系单位：吉林市冰雪经济高质量发展试验区规划和自然资源局    </w:t>
      </w:r>
    </w:p>
    <w:p w14:paraId="605F67B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         联系人：苗先生</w:t>
      </w:r>
      <w:r>
        <w:rPr>
          <w:rFonts w:hint="default" w:ascii="Segoe UI" w:hAnsi="Segoe UI" w:eastAsia="Segoe UI" w:cs="Segoe UI"/>
          <w:color w:val="4E5463"/>
          <w:spacing w:val="0"/>
          <w:sz w:val="21"/>
          <w:szCs w:val="21"/>
          <w:shd w:val="clear" w:fill="FFFFFF"/>
        </w:rPr>
        <w:t>      </w:t>
      </w:r>
    </w:p>
    <w:p w14:paraId="554C513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         联系电话：0432-64202005</w:t>
      </w:r>
    </w:p>
    <w:p w14:paraId="17117EE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         联系地址：吉林市冰雪经济高质量发展试验区规划和自然资源局</w:t>
      </w:r>
    </w:p>
    <w:p w14:paraId="13464A6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Style w:val="5"/>
          <w:rFonts w:hint="eastAsia" w:ascii="仿宋" w:hAnsi="仿宋" w:eastAsia="仿宋" w:cs="仿宋"/>
          <w:color w:val="000000"/>
          <w:spacing w:val="0"/>
          <w:sz w:val="30"/>
          <w:szCs w:val="30"/>
          <w:shd w:val="clear" w:fill="FFFFFF"/>
        </w:rPr>
        <w:t>九、注意事项 </w:t>
      </w:r>
      <w:r>
        <w:rPr>
          <w:rFonts w:hint="eastAsia" w:ascii="宋体" w:hAnsi="宋体" w:eastAsia="宋体" w:cs="宋体"/>
          <w:color w:val="4E5463"/>
          <w:spacing w:val="0"/>
          <w:sz w:val="24"/>
          <w:szCs w:val="24"/>
          <w:shd w:val="clear" w:fill="FFFFFF"/>
        </w:rPr>
        <w:t>  </w:t>
      </w:r>
    </w:p>
    <w:p w14:paraId="26158BB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1、本次挂牌出让通过网上交易系统进行，申请人应在挂牌出让公告规定的自由报价截止时间前完成有效报价，系统将在截止时间自动关闭报价功能，因此造成申请人无法报价的责任及损失，由申请人自行承担。申请人应当谨慎报价，报价一经提交，不得撤回。</w:t>
      </w:r>
      <w:r>
        <w:rPr>
          <w:rFonts w:hint="default" w:ascii="Segoe UI" w:hAnsi="Segoe UI" w:eastAsia="Segoe UI" w:cs="Segoe UI"/>
          <w:color w:val="4E5463"/>
          <w:spacing w:val="0"/>
          <w:sz w:val="21"/>
          <w:szCs w:val="21"/>
          <w:shd w:val="clear" w:fill="FFFFFF"/>
        </w:rPr>
        <w:t>      </w:t>
      </w:r>
    </w:p>
    <w:p w14:paraId="30FD805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2、已经报价的竞买人在自由报价截止时间后应及时登录网上交易系统查看交易提示信息，并按提示信息做好后续出让准备工作。</w:t>
      </w:r>
      <w:r>
        <w:rPr>
          <w:rFonts w:hint="default" w:ascii="Segoe UI" w:hAnsi="Segoe UI" w:eastAsia="Segoe UI" w:cs="Segoe UI"/>
          <w:color w:val="4E5463"/>
          <w:spacing w:val="0"/>
          <w:sz w:val="21"/>
          <w:szCs w:val="21"/>
          <w:shd w:val="clear" w:fill="FFFFFF"/>
        </w:rPr>
        <w:t>      </w:t>
      </w:r>
    </w:p>
    <w:p w14:paraId="133CE72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3、参加网上限时竞价活动的竞买人，其法定代表人或委托代理人须持有效身份证明文件及数字证书CA参加网上限时竞价活动。</w:t>
      </w:r>
      <w:r>
        <w:rPr>
          <w:rFonts w:hint="default" w:ascii="Segoe UI" w:hAnsi="Segoe UI" w:eastAsia="Segoe UI" w:cs="Segoe UI"/>
          <w:color w:val="4E5463"/>
          <w:spacing w:val="0"/>
          <w:sz w:val="21"/>
          <w:szCs w:val="21"/>
          <w:shd w:val="clear" w:fill="FFFFFF"/>
        </w:rPr>
        <w:t>      </w:t>
      </w:r>
    </w:p>
    <w:p w14:paraId="31F5630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4、操作系统建议使用windows 7及以上版本，1366*768及以上分辨率，配备2G以上内存，2M以上有线宽带网络。请务必使用微软IE11及以上版本浏览器登录系统，采取其他浏览器登录可能导致系统无法正常报价，责任由申请人自行承担。</w:t>
      </w:r>
      <w:r>
        <w:rPr>
          <w:rFonts w:hint="default" w:ascii="Segoe UI" w:hAnsi="Segoe UI" w:eastAsia="Segoe UI" w:cs="Segoe UI"/>
          <w:color w:val="4E5463"/>
          <w:spacing w:val="0"/>
          <w:sz w:val="21"/>
          <w:szCs w:val="21"/>
          <w:shd w:val="clear" w:fill="FFFFFF"/>
        </w:rPr>
        <w:t>      </w:t>
      </w:r>
    </w:p>
    <w:p w14:paraId="550F48D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Style w:val="5"/>
          <w:rFonts w:hint="eastAsia" w:ascii="仿宋" w:hAnsi="仿宋" w:eastAsia="仿宋" w:cs="仿宋"/>
          <w:color w:val="000000"/>
          <w:spacing w:val="0"/>
          <w:sz w:val="30"/>
          <w:szCs w:val="30"/>
          <w:shd w:val="clear" w:fill="FFFFFF"/>
        </w:rPr>
        <w:t>十、参加挂牌出让活动如遇到问题请及时联系以下部门   </w:t>
      </w:r>
    </w:p>
    <w:p w14:paraId="37F775D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1、数字证书CA办理：0432-63688340</w:t>
      </w:r>
      <w:r>
        <w:rPr>
          <w:rFonts w:hint="default" w:ascii="Segoe UI" w:hAnsi="Segoe UI" w:eastAsia="Segoe UI" w:cs="Segoe UI"/>
          <w:color w:val="4E5463"/>
          <w:spacing w:val="0"/>
          <w:sz w:val="21"/>
          <w:szCs w:val="21"/>
          <w:shd w:val="clear" w:fill="FFFFFF"/>
        </w:rPr>
        <w:t>      </w:t>
      </w:r>
    </w:p>
    <w:p w14:paraId="668CD87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left="0" w:right="0" w:firstLine="645"/>
      </w:pPr>
      <w:r>
        <w:rPr>
          <w:rFonts w:hint="eastAsia" w:ascii="仿宋" w:hAnsi="仿宋" w:eastAsia="仿宋" w:cs="仿宋"/>
          <w:color w:val="333333"/>
          <w:spacing w:val="0"/>
          <w:sz w:val="30"/>
          <w:szCs w:val="30"/>
          <w:shd w:val="clear" w:fill="FFFFFF"/>
        </w:rPr>
        <w:t>2、网络技术支持：4009980000</w:t>
      </w:r>
      <w:r>
        <w:rPr>
          <w:rFonts w:hint="default" w:ascii="Segoe UI" w:hAnsi="Segoe UI" w:eastAsia="Segoe UI" w:cs="Segoe UI"/>
          <w:color w:val="4E5463"/>
          <w:spacing w:val="0"/>
          <w:sz w:val="21"/>
          <w:szCs w:val="21"/>
          <w:shd w:val="clear" w:fill="FFFFFF"/>
        </w:rPr>
        <w:t>      </w:t>
      </w:r>
    </w:p>
    <w:p w14:paraId="2999800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pPr>
      <w:r>
        <w:rPr>
          <w:rFonts w:hint="eastAsia" w:ascii="仿宋" w:hAnsi="仿宋" w:eastAsia="仿宋" w:cs="仿宋"/>
          <w:color w:val="333333"/>
          <w:spacing w:val="0"/>
          <w:sz w:val="30"/>
          <w:szCs w:val="30"/>
          <w:shd w:val="clear" w:fill="FFFFFF"/>
        </w:rPr>
        <w:t>    3、挂牌组织实施单位：0432-64238556  64239667</w:t>
      </w:r>
      <w:r>
        <w:rPr>
          <w:rFonts w:hint="default" w:ascii="Segoe UI" w:hAnsi="Segoe UI" w:eastAsia="Segoe UI" w:cs="Segoe UI"/>
          <w:color w:val="4E5463"/>
          <w:spacing w:val="0"/>
          <w:sz w:val="21"/>
          <w:szCs w:val="21"/>
          <w:shd w:val="clear" w:fill="FFFFFF"/>
        </w:rPr>
        <w:t>    </w:t>
      </w:r>
    </w:p>
    <w:p w14:paraId="0C19082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r>
        <w:rPr>
          <w:rFonts w:hint="default" w:ascii="Segoe UI" w:hAnsi="Segoe UI" w:eastAsia="Segoe UI" w:cs="Segoe UI"/>
          <w:color w:val="4E5463"/>
          <w:spacing w:val="0"/>
          <w:sz w:val="21"/>
          <w:szCs w:val="21"/>
          <w:shd w:val="clear" w:fill="FFFFFF"/>
        </w:rPr>
        <w:t> </w:t>
      </w:r>
      <w:r>
        <w:rPr>
          <w:rFonts w:hint="eastAsia" w:ascii="微软雅黑" w:hAnsi="微软雅黑" w:eastAsia="微软雅黑" w:cs="微软雅黑"/>
          <w:color w:val="333333"/>
          <w:spacing w:val="0"/>
          <w:sz w:val="21"/>
          <w:szCs w:val="21"/>
          <w:shd w:val="clear" w:fill="FFFFFF"/>
        </w:rPr>
        <w:t>                             </w:t>
      </w:r>
      <w:r>
        <w:rPr>
          <w:rFonts w:hint="eastAsia" w:ascii="宋体" w:hAnsi="宋体" w:eastAsia="宋体" w:cs="宋体"/>
          <w:color w:val="333333"/>
          <w:spacing w:val="0"/>
          <w:sz w:val="24"/>
          <w:szCs w:val="24"/>
          <w:shd w:val="clear" w:fill="FFFFFF"/>
        </w:rPr>
        <w:t> </w:t>
      </w:r>
      <w:r>
        <w:rPr>
          <w:rFonts w:hint="default" w:ascii="Calibri" w:hAnsi="Calibri" w:cs="Calibri"/>
          <w:color w:val="333333"/>
          <w:spacing w:val="0"/>
          <w:sz w:val="21"/>
          <w:szCs w:val="21"/>
          <w:shd w:val="clear" w:fill="FFFFFF"/>
        </w:rPr>
        <w:t> </w:t>
      </w:r>
      <w:r>
        <w:rPr>
          <w:rFonts w:hint="eastAsia" w:ascii="宋体" w:hAnsi="宋体" w:eastAsia="宋体" w:cs="宋体"/>
          <w:color w:val="333333"/>
          <w:spacing w:val="0"/>
          <w:sz w:val="24"/>
          <w:szCs w:val="24"/>
          <w:shd w:val="clear" w:fill="FFFFFF"/>
        </w:rPr>
        <w:t> </w:t>
      </w:r>
    </w:p>
    <w:p w14:paraId="5FBF83F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right="0"/>
        <w:jc w:val="center"/>
      </w:pPr>
      <w:r>
        <w:rPr>
          <w:rFonts w:hint="eastAsia" w:ascii="仿宋" w:hAnsi="仿宋" w:eastAsia="仿宋" w:cs="仿宋"/>
          <w:color w:val="333333"/>
          <w:spacing w:val="0"/>
          <w:sz w:val="30"/>
          <w:szCs w:val="30"/>
          <w:shd w:val="clear" w:fill="FFFFFF"/>
        </w:rPr>
        <w:t>永吉县政府采购中心</w:t>
      </w:r>
    </w:p>
    <w:p w14:paraId="6E4E737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ind w:right="0"/>
        <w:jc w:val="center"/>
      </w:pPr>
      <w:r>
        <w:rPr>
          <w:rFonts w:hint="eastAsia" w:ascii="仿宋" w:hAnsi="仿宋" w:eastAsia="仿宋" w:cs="仿宋"/>
          <w:color w:val="333333"/>
          <w:spacing w:val="0"/>
          <w:sz w:val="30"/>
          <w:szCs w:val="30"/>
          <w:shd w:val="clear" w:fill="FFFFFF"/>
        </w:rPr>
        <w:t>2025年4月1日</w:t>
      </w:r>
    </w:p>
    <w:p w14:paraId="5EE1A47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495" w:lineRule="atLeast"/>
        <w:ind w:left="0" w:right="0" w:firstLine="645"/>
      </w:pPr>
    </w:p>
    <w:p w14:paraId="05764B59"/>
    <w:sectPr>
      <w:pgSz w:w="16838" w:h="11906" w:orient="landscape"/>
      <w:pgMar w:top="1800" w:right="1440" w:bottom="141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Segoe UI">
    <w:panose1 w:val="020B0502040204020203"/>
    <w:charset w:val="00"/>
    <w:family w:val="auto"/>
    <w:pitch w:val="default"/>
    <w:sig w:usb0="E4002EFF" w:usb1="C000E47F" w:usb2="00000009" w:usb3="00000000" w:csb0="200001F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1F62D2"/>
    <w:rsid w:val="10E31225"/>
    <w:rsid w:val="352026D3"/>
    <w:rsid w:val="591F62D2"/>
    <w:rsid w:val="6FFD5E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2829</Words>
  <Characters>3137</Characters>
  <Lines>0</Lines>
  <Paragraphs>0</Paragraphs>
  <TotalTime>5</TotalTime>
  <ScaleCrop>false</ScaleCrop>
  <LinksUpToDate>false</LinksUpToDate>
  <CharactersWithSpaces>3357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2025-04-01T06:25:00Z</dcterms:created>
  <dc:creator>NTKO</dc:creator>
  <cp:lastModifiedBy>见贤思齐</cp:lastModifiedBy>
  <dcterms:modified xsi:type="dcterms:W3CDTF">2025-04-01T07:38:31Z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23D26D9FA11A4477A7FBBA4C3DF46B70_13</vt:lpwstr>
  </property>
  <property fmtid="{D5CDD505-2E9C-101B-9397-08002B2CF9AE}" pid="4" name="KSOTemplateDocerSaveRecord">
    <vt:lpwstr>eyJoZGlkIjoiYWZkMzVhMTk4YjEwZDUyMTk4NjU0ZDk5ZTIxMzNmNmUiLCJ1c2VySWQiOiIxMTk4MDEwNjE1In0=</vt:lpwstr>
  </property>
</Properties>
</file>