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C72441C">
      <w:pPr>
        <w:jc w:val="center"/>
        <w:rPr>
          <w:rFonts w:hint="eastAsia" w:ascii="黑体" w:hAnsi="黑体" w:eastAsia="黑体"/>
          <w:sz w:val="52"/>
          <w:szCs w:val="52"/>
          <w:highlight w:val="none"/>
        </w:rPr>
      </w:pPr>
      <w:r>
        <w:rPr>
          <w:rFonts w:hint="eastAsia" w:ascii="黑体" w:hAnsi="黑体" w:eastAsia="黑体"/>
          <w:sz w:val="52"/>
          <w:szCs w:val="52"/>
          <w:highlight w:val="none"/>
        </w:rPr>
        <w:t>永吉县文化和旅游产业发展中心</w:t>
      </w:r>
    </w:p>
    <w:p w14:paraId="0050A5F4">
      <w:pPr>
        <w:jc w:val="center"/>
        <w:rPr>
          <w:rFonts w:ascii="黑体" w:hAnsi="黑体" w:eastAsia="黑体"/>
          <w:sz w:val="52"/>
          <w:szCs w:val="52"/>
        </w:rPr>
      </w:pP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74A34429">
      <w:pPr>
        <w:jc w:val="both"/>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rPr>
        <w:t>永吉县文化和旅游产业发展中心2026年预算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2D6BAF8A">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名称：永吉县文化和旅游产业发展中心</w:t>
      </w:r>
    </w:p>
    <w:p w14:paraId="58F10DA5">
      <w:pPr>
        <w:pStyle w:val="10"/>
        <w:widowControl/>
        <w:spacing w:line="620" w:lineRule="exact"/>
        <w:ind w:firstLine="627" w:firstLineChars="196"/>
        <w:contextualSpacing/>
        <w:rPr>
          <w:rFonts w:hint="default" w:ascii="仿宋" w:hAnsi="仿宋" w:eastAsia="仿宋"/>
          <w:kern w:val="0"/>
          <w:sz w:val="32"/>
          <w:szCs w:val="32"/>
          <w:lang w:val="en-US"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val="en-US" w:eastAsia="zh-CN"/>
        </w:rPr>
        <w:t>事业单位</w:t>
      </w:r>
    </w:p>
    <w:p w14:paraId="1192557A">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主要职能：</w:t>
      </w:r>
      <w:r>
        <w:rPr>
          <w:rFonts w:hint="eastAsia" w:ascii="仿宋" w:hAnsi="仿宋" w:eastAsia="仿宋"/>
          <w:kern w:val="0"/>
          <w:sz w:val="32"/>
          <w:szCs w:val="32"/>
          <w:lang w:val="en-US" w:eastAsia="zh-CN"/>
        </w:rPr>
        <w:t>负责文化和旅游产业服务保障等工作</w:t>
      </w:r>
    </w:p>
    <w:p w14:paraId="5EDA7751">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bCs/>
          <w:kern w:val="0"/>
          <w:sz w:val="32"/>
          <w:szCs w:val="32"/>
        </w:rPr>
        <w:t>主要业务：</w:t>
      </w:r>
      <w:r>
        <w:rPr>
          <w:rFonts w:hint="eastAsia" w:ascii="仿宋" w:hAnsi="仿宋" w:eastAsia="仿宋"/>
          <w:kern w:val="0"/>
          <w:sz w:val="32"/>
          <w:szCs w:val="32"/>
          <w:lang w:val="en-US" w:eastAsia="zh-CN"/>
        </w:rPr>
        <w:t>落实国家省市发展旅游业政策，制定县旅游业发展规范性文件，开发保护旅游资源，引导旅游产业社会投资。</w:t>
      </w:r>
    </w:p>
    <w:p w14:paraId="53E32337">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50863284">
      <w:pPr>
        <w:pStyle w:val="12"/>
        <w:ind w:firstLine="627" w:firstLineChars="196"/>
        <w:rPr>
          <w:rFonts w:hint="default" w:ascii="仿宋" w:hAnsi="仿宋" w:eastAsia="仿宋"/>
          <w:kern w:val="0"/>
          <w:szCs w:val="32"/>
          <w:lang w:val="en-US" w:eastAsia="zh-CN"/>
        </w:rPr>
      </w:pPr>
      <w:r>
        <w:rPr>
          <w:rFonts w:hint="eastAsia" w:ascii="仿宋" w:hAnsi="仿宋" w:eastAsia="仿宋"/>
          <w:kern w:val="0"/>
          <w:szCs w:val="32"/>
        </w:rPr>
        <w:t>机构设置包括：</w:t>
      </w:r>
      <w:r>
        <w:rPr>
          <w:rFonts w:hint="eastAsia" w:ascii="仿宋" w:hAnsi="仿宋" w:eastAsia="仿宋"/>
          <w:kern w:val="0"/>
          <w:szCs w:val="32"/>
          <w:lang w:val="en-US" w:eastAsia="zh-CN"/>
        </w:rPr>
        <w:t>综合科、规划发展科、市场推广科、监督管理科</w:t>
      </w:r>
    </w:p>
    <w:p w14:paraId="54BA2E88">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5</w:t>
      </w:r>
      <w:r>
        <w:rPr>
          <w:rFonts w:hint="eastAsia" w:ascii="仿宋" w:hAnsi="仿宋" w:eastAsia="仿宋"/>
          <w:kern w:val="0"/>
          <w:szCs w:val="32"/>
        </w:rPr>
        <w:t>人，编制数</w:t>
      </w:r>
      <w:r>
        <w:rPr>
          <w:rFonts w:hint="eastAsia" w:ascii="仿宋" w:hAnsi="仿宋" w:eastAsia="仿宋"/>
          <w:kern w:val="0"/>
          <w:szCs w:val="32"/>
          <w:lang w:val="en-US" w:eastAsia="zh-CN"/>
        </w:rPr>
        <w:t>6</w:t>
      </w:r>
      <w:r>
        <w:rPr>
          <w:rFonts w:hint="eastAsia" w:ascii="仿宋" w:hAnsi="仿宋" w:eastAsia="仿宋"/>
          <w:kern w:val="0"/>
          <w:szCs w:val="32"/>
        </w:rPr>
        <w:t>人，领导职数</w:t>
      </w:r>
      <w:r>
        <w:rPr>
          <w:rFonts w:hint="eastAsia" w:ascii="仿宋" w:hAnsi="仿宋" w:eastAsia="仿宋"/>
          <w:kern w:val="0"/>
          <w:szCs w:val="32"/>
          <w:lang w:val="en-US" w:eastAsia="zh-CN"/>
        </w:rPr>
        <w:t>2</w:t>
      </w:r>
      <w:r>
        <w:rPr>
          <w:rFonts w:hint="eastAsia" w:ascii="仿宋" w:hAnsi="仿宋" w:eastAsia="仿宋"/>
          <w:kern w:val="0"/>
          <w:szCs w:val="32"/>
        </w:rPr>
        <w:t>个。</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57CB687A">
      <w:pPr>
        <w:jc w:val="left"/>
        <w:rPr>
          <w:rFonts w:ascii="仿宋" w:hAnsi="仿宋" w:eastAsia="仿宋"/>
          <w:sz w:val="32"/>
          <w:szCs w:val="32"/>
        </w:rPr>
      </w:pPr>
    </w:p>
    <w:p w14:paraId="00B77722">
      <w:pPr>
        <w:jc w:val="left"/>
        <w:rPr>
          <w:rFonts w:ascii="仿宋" w:hAnsi="仿宋" w:eastAsia="仿宋"/>
          <w:sz w:val="32"/>
          <w:szCs w:val="32"/>
        </w:rPr>
      </w:pPr>
    </w:p>
    <w:p w14:paraId="6FD1930E">
      <w:pPr>
        <w:jc w:val="both"/>
        <w:rPr>
          <w:rFonts w:ascii="黑体" w:hAnsi="黑体" w:eastAsia="黑体"/>
          <w:sz w:val="32"/>
          <w:szCs w:val="32"/>
        </w:rPr>
      </w:pPr>
    </w:p>
    <w:p w14:paraId="08C38348">
      <w:pPr>
        <w:jc w:val="center"/>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w:t>
      </w:r>
      <w:r>
        <w:rPr>
          <w:rFonts w:hint="eastAsia" w:ascii="仿宋" w:hAnsi="仿宋" w:eastAsia="仿宋"/>
          <w:sz w:val="32"/>
          <w:szCs w:val="32"/>
          <w:lang w:val="en-US" w:eastAsia="zh-CN"/>
        </w:rPr>
        <w:t>45.13</w:t>
      </w:r>
      <w:r>
        <w:rPr>
          <w:rFonts w:hint="eastAsia" w:ascii="仿宋" w:hAnsi="仿宋" w:eastAsia="仿宋"/>
          <w:sz w:val="32"/>
          <w:szCs w:val="32"/>
        </w:rPr>
        <w:t>万元，比 2025年预算数</w:t>
      </w:r>
      <w:r>
        <w:rPr>
          <w:rFonts w:hint="eastAsia" w:ascii="仿宋" w:hAnsi="仿宋" w:eastAsia="仿宋"/>
          <w:sz w:val="32"/>
          <w:szCs w:val="32"/>
          <w:lang w:val="en-US" w:eastAsia="zh-CN"/>
        </w:rPr>
        <w:t>41.5</w:t>
      </w:r>
      <w:r>
        <w:rPr>
          <w:rFonts w:hint="eastAsia" w:ascii="仿宋" w:hAnsi="仿宋" w:eastAsia="仿宋"/>
          <w:sz w:val="32"/>
          <w:szCs w:val="32"/>
        </w:rPr>
        <w:t>万元</w:t>
      </w:r>
      <w:r>
        <w:rPr>
          <w:rFonts w:hint="eastAsia" w:ascii="仿宋" w:hAnsi="仿宋" w:eastAsia="仿宋"/>
          <w:sz w:val="32"/>
          <w:szCs w:val="32"/>
          <w:lang w:val="en-US" w:eastAsia="zh-CN"/>
        </w:rPr>
        <w:t>增加3.63</w:t>
      </w:r>
      <w:r>
        <w:rPr>
          <w:rFonts w:hint="eastAsia" w:ascii="仿宋" w:hAnsi="仿宋" w:eastAsia="仿宋"/>
          <w:sz w:val="32"/>
          <w:szCs w:val="32"/>
        </w:rPr>
        <w:t>万元，主要原因：</w:t>
      </w:r>
      <w:r>
        <w:rPr>
          <w:rFonts w:hint="eastAsia" w:ascii="仿宋" w:hAnsi="仿宋" w:eastAsia="仿宋"/>
          <w:sz w:val="32"/>
          <w:szCs w:val="32"/>
          <w:lang w:val="en-US" w:eastAsia="zh-CN"/>
        </w:rPr>
        <w:t>单位增员一名</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2026年本单位收入预算</w:t>
      </w:r>
      <w:r>
        <w:rPr>
          <w:rFonts w:hint="eastAsia" w:ascii="仿宋" w:hAnsi="仿宋" w:eastAsia="仿宋"/>
          <w:sz w:val="32"/>
          <w:szCs w:val="32"/>
          <w:lang w:val="en-US" w:eastAsia="zh-CN"/>
        </w:rPr>
        <w:t>45.13</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45.13</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45.13</w:t>
      </w:r>
      <w:r>
        <w:rPr>
          <w:rFonts w:hint="eastAsia" w:ascii="仿宋" w:hAnsi="仿宋" w:eastAsia="仿宋"/>
          <w:sz w:val="32"/>
          <w:szCs w:val="32"/>
        </w:rPr>
        <w:t>万元，其中：基本支出</w:t>
      </w:r>
      <w:r>
        <w:rPr>
          <w:rFonts w:hint="eastAsia" w:ascii="仿宋" w:hAnsi="仿宋" w:eastAsia="仿宋"/>
          <w:sz w:val="32"/>
          <w:szCs w:val="32"/>
          <w:lang w:val="en-US" w:eastAsia="zh-CN"/>
        </w:rPr>
        <w:t>45.13</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val="en-US"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45.13</w:t>
      </w:r>
      <w:r>
        <w:rPr>
          <w:rFonts w:hint="eastAsia" w:ascii="仿宋" w:hAnsi="仿宋" w:eastAsia="仿宋"/>
          <w:sz w:val="32"/>
          <w:szCs w:val="32"/>
        </w:rPr>
        <w:t>万元，其中：本年收入</w:t>
      </w:r>
      <w:r>
        <w:rPr>
          <w:rFonts w:hint="eastAsia" w:ascii="仿宋" w:hAnsi="仿宋" w:eastAsia="仿宋"/>
          <w:sz w:val="32"/>
          <w:szCs w:val="32"/>
          <w:lang w:val="en-US" w:eastAsia="zh-CN"/>
        </w:rPr>
        <w:t>45.13</w:t>
      </w:r>
      <w:r>
        <w:rPr>
          <w:rFonts w:hint="eastAsia" w:ascii="仿宋" w:hAnsi="仿宋" w:eastAsia="仿宋"/>
          <w:sz w:val="32"/>
          <w:szCs w:val="32"/>
        </w:rPr>
        <w:t>万元。本年支出</w:t>
      </w:r>
      <w:r>
        <w:rPr>
          <w:rFonts w:hint="eastAsia" w:ascii="仿宋" w:hAnsi="仿宋" w:eastAsia="仿宋"/>
          <w:sz w:val="32"/>
          <w:szCs w:val="32"/>
          <w:lang w:val="en-US" w:eastAsia="zh-CN"/>
        </w:rPr>
        <w:t>45.13</w:t>
      </w:r>
      <w:r>
        <w:rPr>
          <w:rFonts w:hint="eastAsia" w:ascii="仿宋" w:hAnsi="仿宋" w:eastAsia="仿宋"/>
          <w:sz w:val="32"/>
          <w:szCs w:val="32"/>
        </w:rPr>
        <w:t>万元，支出包括：文化旅游体育与传媒支出</w:t>
      </w:r>
      <w:r>
        <w:rPr>
          <w:rFonts w:hint="eastAsia" w:ascii="仿宋" w:hAnsi="仿宋" w:eastAsia="仿宋"/>
          <w:sz w:val="32"/>
          <w:szCs w:val="32"/>
          <w:lang w:val="en-US" w:eastAsia="zh-CN"/>
        </w:rPr>
        <w:t>36.42</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4.94</w:t>
      </w:r>
      <w:r>
        <w:rPr>
          <w:rFonts w:hint="eastAsia" w:ascii="仿宋" w:hAnsi="仿宋" w:eastAsia="仿宋"/>
          <w:sz w:val="32"/>
          <w:szCs w:val="32"/>
        </w:rPr>
        <w:t>万元，住房保障支出</w:t>
      </w:r>
      <w:r>
        <w:rPr>
          <w:rFonts w:hint="eastAsia" w:ascii="仿宋" w:hAnsi="仿宋" w:eastAsia="仿宋"/>
          <w:sz w:val="32"/>
          <w:szCs w:val="32"/>
          <w:lang w:val="en-US" w:eastAsia="zh-CN"/>
        </w:rPr>
        <w:t>3.78</w:t>
      </w:r>
      <w:r>
        <w:rPr>
          <w:rFonts w:hint="eastAsia" w:ascii="仿宋" w:hAnsi="仿宋" w:eastAsia="仿宋"/>
          <w:sz w:val="32"/>
          <w:szCs w:val="32"/>
        </w:rPr>
        <w:t>万</w:t>
      </w:r>
      <w:r>
        <w:rPr>
          <w:rFonts w:hint="eastAsia" w:ascii="仿宋" w:hAnsi="仿宋" w:eastAsia="仿宋"/>
          <w:sz w:val="32"/>
          <w:szCs w:val="32"/>
          <w:lang w:val="en-US" w:eastAsia="zh-CN"/>
        </w:rPr>
        <w:t>元。</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45.13</w:t>
      </w:r>
      <w:r>
        <w:rPr>
          <w:rFonts w:hint="eastAsia" w:ascii="仿宋" w:hAnsi="仿宋" w:eastAsia="仿宋"/>
          <w:sz w:val="32"/>
          <w:szCs w:val="32"/>
        </w:rPr>
        <w:t>万元，其中：基本支出</w:t>
      </w:r>
      <w:r>
        <w:rPr>
          <w:rFonts w:hint="eastAsia" w:ascii="仿宋" w:hAnsi="仿宋" w:eastAsia="仿宋"/>
          <w:sz w:val="32"/>
          <w:szCs w:val="32"/>
          <w:lang w:val="en-US" w:eastAsia="zh-CN"/>
        </w:rPr>
        <w:t>45.13</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%；项目支出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%。基本支出中，人员经费</w:t>
      </w:r>
      <w:r>
        <w:rPr>
          <w:rFonts w:hint="eastAsia" w:ascii="仿宋" w:hAnsi="仿宋" w:eastAsia="仿宋"/>
          <w:sz w:val="32"/>
          <w:szCs w:val="32"/>
          <w:lang w:val="en-US" w:eastAsia="zh-CN"/>
        </w:rPr>
        <w:t>42.81</w:t>
      </w:r>
      <w:r>
        <w:rPr>
          <w:rFonts w:hint="eastAsia" w:ascii="仿宋" w:hAnsi="仿宋" w:eastAsia="仿宋"/>
          <w:sz w:val="32"/>
          <w:szCs w:val="32"/>
        </w:rPr>
        <w:t>万元，占</w:t>
      </w:r>
      <w:r>
        <w:rPr>
          <w:rFonts w:hint="eastAsia" w:ascii="仿宋" w:hAnsi="仿宋" w:eastAsia="仿宋"/>
          <w:sz w:val="32"/>
          <w:szCs w:val="32"/>
          <w:lang w:val="en-US" w:eastAsia="zh-CN"/>
        </w:rPr>
        <w:t>94.86</w:t>
      </w:r>
      <w:r>
        <w:rPr>
          <w:rFonts w:hint="eastAsia" w:ascii="仿宋" w:hAnsi="仿宋" w:eastAsia="仿宋"/>
          <w:sz w:val="32"/>
          <w:szCs w:val="32"/>
        </w:rPr>
        <w:t>%；公用经费</w:t>
      </w:r>
      <w:r>
        <w:rPr>
          <w:rFonts w:hint="eastAsia" w:ascii="仿宋" w:hAnsi="仿宋" w:eastAsia="仿宋"/>
          <w:sz w:val="32"/>
          <w:szCs w:val="32"/>
          <w:lang w:val="en-US" w:eastAsia="zh-CN"/>
        </w:rPr>
        <w:t>2.32</w:t>
      </w:r>
      <w:r>
        <w:rPr>
          <w:rFonts w:hint="eastAsia" w:ascii="仿宋" w:hAnsi="仿宋" w:eastAsia="仿宋"/>
          <w:sz w:val="32"/>
          <w:szCs w:val="32"/>
        </w:rPr>
        <w:t>万元，占</w:t>
      </w:r>
      <w:r>
        <w:rPr>
          <w:rFonts w:hint="eastAsia" w:ascii="仿宋" w:hAnsi="仿宋" w:eastAsia="仿宋"/>
          <w:sz w:val="32"/>
          <w:szCs w:val="32"/>
          <w:lang w:val="en-US" w:eastAsia="zh-CN"/>
        </w:rPr>
        <w:t>5.14</w:t>
      </w:r>
      <w:r>
        <w:rPr>
          <w:rFonts w:hint="eastAsia" w:ascii="仿宋" w:hAnsi="仿宋" w:eastAsia="仿宋"/>
          <w:sz w:val="32"/>
          <w:szCs w:val="32"/>
        </w:rPr>
        <w:t>%。</w:t>
      </w:r>
    </w:p>
    <w:p w14:paraId="161C8F73">
      <w:pPr>
        <w:ind w:firstLine="640" w:firstLineChars="200"/>
        <w:rPr>
          <w:rFonts w:hint="eastAsia" w:ascii="仿宋" w:hAnsi="仿宋" w:eastAsia="仿宋"/>
          <w:sz w:val="32"/>
          <w:szCs w:val="32"/>
        </w:rPr>
      </w:pPr>
      <w:r>
        <w:rPr>
          <w:rFonts w:hint="eastAsia" w:ascii="仿宋" w:hAnsi="仿宋" w:eastAsia="仿宋"/>
          <w:sz w:val="32"/>
          <w:szCs w:val="32"/>
        </w:rPr>
        <w:t>文化旅游体育与传媒支出</w:t>
      </w:r>
      <w:r>
        <w:rPr>
          <w:rFonts w:hint="eastAsia" w:ascii="仿宋" w:hAnsi="仿宋" w:eastAsia="仿宋"/>
          <w:sz w:val="32"/>
          <w:szCs w:val="32"/>
          <w:lang w:val="en-US" w:eastAsia="zh-CN"/>
        </w:rPr>
        <w:t>36.42</w:t>
      </w:r>
      <w:r>
        <w:rPr>
          <w:rFonts w:hint="eastAsia" w:ascii="仿宋" w:hAnsi="仿宋" w:eastAsia="仿宋"/>
          <w:sz w:val="32"/>
          <w:szCs w:val="32"/>
        </w:rPr>
        <w:t>万元，占</w:t>
      </w:r>
      <w:r>
        <w:rPr>
          <w:rFonts w:hint="eastAsia" w:ascii="仿宋" w:hAnsi="仿宋" w:eastAsia="仿宋"/>
          <w:sz w:val="32"/>
          <w:szCs w:val="32"/>
          <w:lang w:val="en-US" w:eastAsia="zh-CN"/>
        </w:rPr>
        <w:t>80.7</w:t>
      </w:r>
      <w:r>
        <w:rPr>
          <w:rFonts w:hint="eastAsia" w:ascii="仿宋" w:hAnsi="仿宋" w:eastAsia="仿宋"/>
          <w:sz w:val="32"/>
          <w:szCs w:val="32"/>
        </w:rPr>
        <w:t>%，主要用于：基本工资、医疗保险等等。</w:t>
      </w:r>
    </w:p>
    <w:p w14:paraId="5BF8CFFA">
      <w:pPr>
        <w:ind w:firstLine="640" w:firstLineChars="200"/>
        <w:rPr>
          <w:rFonts w:hint="eastAsia"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4.94</w:t>
      </w:r>
      <w:r>
        <w:rPr>
          <w:rFonts w:hint="eastAsia" w:ascii="仿宋" w:hAnsi="仿宋" w:eastAsia="仿宋"/>
          <w:sz w:val="32"/>
          <w:szCs w:val="32"/>
        </w:rPr>
        <w:t>万元，占</w:t>
      </w:r>
      <w:r>
        <w:rPr>
          <w:rFonts w:hint="eastAsia" w:ascii="仿宋" w:hAnsi="仿宋" w:eastAsia="仿宋"/>
          <w:sz w:val="32"/>
          <w:szCs w:val="32"/>
          <w:lang w:val="en-US" w:eastAsia="zh-CN"/>
        </w:rPr>
        <w:t>10.95</w:t>
      </w:r>
      <w:r>
        <w:rPr>
          <w:rFonts w:hint="eastAsia" w:ascii="仿宋" w:hAnsi="仿宋" w:eastAsia="仿宋"/>
          <w:sz w:val="32"/>
          <w:szCs w:val="32"/>
        </w:rPr>
        <w:t>%，主要用于：养老保险等。</w:t>
      </w:r>
    </w:p>
    <w:p w14:paraId="4D7C22FB">
      <w:pPr>
        <w:ind w:firstLine="640" w:firstLineChars="200"/>
        <w:rPr>
          <w:rFonts w:hint="eastAsia"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3.78</w:t>
      </w:r>
      <w:r>
        <w:rPr>
          <w:rFonts w:hint="eastAsia" w:ascii="仿宋" w:hAnsi="仿宋" w:eastAsia="仿宋"/>
          <w:sz w:val="32"/>
          <w:szCs w:val="32"/>
        </w:rPr>
        <w:t>万元，占</w:t>
      </w:r>
      <w:r>
        <w:rPr>
          <w:rFonts w:hint="eastAsia" w:ascii="仿宋" w:hAnsi="仿宋" w:eastAsia="仿宋"/>
          <w:sz w:val="32"/>
          <w:szCs w:val="32"/>
          <w:lang w:val="en-US" w:eastAsia="zh-CN"/>
        </w:rPr>
        <w:t>8.38</w:t>
      </w:r>
      <w:r>
        <w:rPr>
          <w:rFonts w:hint="eastAsia" w:ascii="仿宋" w:hAnsi="仿宋" w:eastAsia="仿宋"/>
          <w:sz w:val="32"/>
          <w:szCs w:val="32"/>
        </w:rPr>
        <w:t>%，主要用于：住房公积金。</w:t>
      </w:r>
    </w:p>
    <w:p w14:paraId="1D655B29">
      <w:pPr>
        <w:ind w:firstLine="640" w:firstLineChars="200"/>
        <w:rPr>
          <w:rFonts w:ascii="楷体" w:hAnsi="楷体" w:eastAsia="楷体"/>
          <w:kern w:val="0"/>
          <w:sz w:val="32"/>
          <w:szCs w:val="32"/>
        </w:rPr>
      </w:pPr>
      <w:bookmarkStart w:id="0" w:name="_GoBack"/>
      <w:bookmarkEnd w:id="0"/>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2026年一般公共预算基本支出</w:t>
      </w:r>
      <w:r>
        <w:rPr>
          <w:rFonts w:hint="eastAsia" w:ascii="仿宋" w:hAnsi="仿宋" w:eastAsia="仿宋"/>
          <w:sz w:val="32"/>
          <w:szCs w:val="32"/>
          <w:lang w:val="en-US" w:eastAsia="zh-CN"/>
        </w:rPr>
        <w:t>45.13</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42.81</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2.32</w:t>
      </w:r>
      <w:r>
        <w:rPr>
          <w:rFonts w:hint="eastAsia" w:ascii="仿宋" w:hAnsi="仿宋" w:eastAsia="仿宋"/>
          <w:sz w:val="32"/>
          <w:szCs w:val="32"/>
        </w:rPr>
        <w:t>万元，主要包括：办公费、差旅费、工会经费等。</w:t>
      </w:r>
    </w:p>
    <w:p w14:paraId="01D65CF9">
      <w:pPr>
        <w:pStyle w:val="9"/>
        <w:ind w:firstLine="640" w:firstLineChars="200"/>
        <w:rPr>
          <w:rFonts w:hint="eastAsia"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0D3B316C">
      <w:pPr>
        <w:pStyle w:val="9"/>
        <w:ind w:firstLine="640" w:firstLineChars="200"/>
        <w:rPr>
          <w:rFonts w:hint="eastAsia" w:ascii="仿宋" w:hAnsi="仿宋" w:eastAsia="仿宋"/>
          <w:sz w:val="32"/>
          <w:szCs w:val="32"/>
          <w:lang w:eastAsia="zh-CN"/>
        </w:rPr>
      </w:pPr>
      <w:r>
        <w:rPr>
          <w:rFonts w:hint="eastAsia" w:ascii="仿宋" w:hAnsi="仿宋" w:eastAsia="仿宋"/>
          <w:sz w:val="32"/>
          <w:szCs w:val="32"/>
          <w:lang w:val="en-US" w:eastAsia="zh-CN"/>
        </w:rPr>
        <w:t>2026年</w:t>
      </w:r>
      <w:r>
        <w:rPr>
          <w:rFonts w:hint="eastAsia" w:ascii="仿宋" w:hAnsi="仿宋" w:eastAsia="仿宋"/>
          <w:sz w:val="32"/>
          <w:szCs w:val="32"/>
        </w:rPr>
        <w:t>本单位无“三公经费”支出</w:t>
      </w:r>
      <w:r>
        <w:rPr>
          <w:rFonts w:hint="eastAsia" w:ascii="仿宋" w:hAnsi="仿宋" w:eastAsia="仿宋"/>
          <w:sz w:val="32"/>
          <w:szCs w:val="32"/>
          <w:lang w:eastAsia="zh-CN"/>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w:t>
      </w:r>
      <w:r>
        <w:rPr>
          <w:rFonts w:ascii="仿宋" w:hAnsi="仿宋" w:eastAsia="仿宋"/>
          <w:sz w:val="32"/>
          <w:szCs w:val="32"/>
        </w:rPr>
        <w:t>02</w:t>
      </w:r>
      <w:r>
        <w:rPr>
          <w:rFonts w:hint="eastAsia" w:ascii="仿宋" w:hAnsi="仿宋" w:eastAsia="仿宋"/>
          <w:sz w:val="32"/>
          <w:szCs w:val="32"/>
        </w:rPr>
        <w:t>6年本单位无政府性基金预算支出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19411ED9">
      <w:pPr>
        <w:ind w:firstLine="640" w:firstLineChars="200"/>
        <w:jc w:val="left"/>
        <w:rPr>
          <w:rFonts w:ascii="楷体" w:hAnsi="楷体" w:eastAsia="楷体" w:cs="楷体"/>
          <w:sz w:val="32"/>
          <w:szCs w:val="32"/>
        </w:rPr>
      </w:pPr>
      <w:r>
        <w:rPr>
          <w:rFonts w:hint="eastAsia" w:ascii="仿宋_GB2312" w:hAnsi="仿宋_GB2312" w:eastAsia="仿宋_GB2312" w:cs="仿宋_GB2312"/>
          <w:sz w:val="32"/>
          <w:szCs w:val="32"/>
          <w:lang w:val="en-US" w:eastAsia="zh-CN"/>
        </w:rPr>
        <w:t>本单位无需说明的要其他重要事项。</w:t>
      </w:r>
    </w:p>
    <w:p w14:paraId="346308D5">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highlight w:val="yellow"/>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2">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796D8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8</Pages>
  <Words>2517</Words>
  <Characters>2762</Characters>
  <Lines>21</Lines>
  <Paragraphs>6</Paragraphs>
  <TotalTime>1</TotalTime>
  <ScaleCrop>false</ScaleCrop>
  <LinksUpToDate>false</LinksUpToDate>
  <CharactersWithSpaces>2909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Uia</cp:lastModifiedBy>
  <dcterms:modified xsi:type="dcterms:W3CDTF">2026-03-24T03:22:30Z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eyJoZGlkIjoiYjY2OWZhZjBkZTRmMDkwY2Q1NWNjZjIzMjEzNTg1OTUiLCJ1c2VySWQiOiIzOTg3MDgyODUifQ==</vt:lpwstr>
  </property>
</Properties>
</file>