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val="en-US" w:eastAsia="zh-CN"/>
        </w:rPr>
        <w:t>永吉县民政局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val="en-US" w:eastAsia="zh-CN"/>
        </w:rPr>
        <w:t>永吉县民政局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val="en-US" w:eastAsia="zh-CN"/>
        </w:rPr>
        <w:t>永吉县民政局</w:t>
      </w:r>
      <w:r>
        <w:rPr>
          <w:rFonts w:hint="eastAsia" w:ascii="黑体" w:hAnsi="黑体" w:eastAsia="黑体"/>
          <w:sz w:val="32"/>
          <w:szCs w:val="32"/>
        </w:rPr>
        <w:t>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名称：永吉县民政局</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3752CAA6">
      <w:pPr>
        <w:spacing w:beforeLines="50" w:afterLines="50" w:line="480" w:lineRule="exact"/>
        <w:ind w:firstLine="640" w:firstLineChars="200"/>
        <w:rPr>
          <w:rFonts w:ascii="仿宋_GB2312" w:eastAsia="仿宋_GB2312"/>
          <w:sz w:val="32"/>
          <w:szCs w:val="32"/>
        </w:rPr>
      </w:pPr>
      <w:r>
        <w:rPr>
          <w:rFonts w:hint="eastAsia" w:ascii="仿宋" w:hAnsi="仿宋" w:eastAsia="仿宋"/>
          <w:bCs/>
          <w:kern w:val="0"/>
          <w:sz w:val="32"/>
          <w:szCs w:val="32"/>
        </w:rPr>
        <w:t>主要职能：</w:t>
      </w:r>
      <w:r>
        <w:rPr>
          <w:rFonts w:hint="eastAsia" w:ascii="仿宋_GB2312" w:eastAsia="仿宋_GB2312"/>
          <w:sz w:val="32"/>
          <w:szCs w:val="32"/>
        </w:rPr>
        <w:t>1、本部门主要职责是</w:t>
      </w:r>
    </w:p>
    <w:p w14:paraId="074C8AB9">
      <w:pPr>
        <w:spacing w:beforeLines="50" w:afterLines="50" w:line="480" w:lineRule="exact"/>
        <w:ind w:firstLine="640" w:firstLineChars="200"/>
        <w:rPr>
          <w:rFonts w:ascii="仿宋_GB2312" w:eastAsia="仿宋_GB2312"/>
          <w:sz w:val="30"/>
          <w:szCs w:val="30"/>
        </w:rPr>
      </w:pPr>
      <w:r>
        <w:rPr>
          <w:rFonts w:hint="eastAsia" w:ascii="仿宋" w:hAnsi="仿宋" w:eastAsia="仿宋" w:cs="仿宋"/>
          <w:sz w:val="32"/>
          <w:szCs w:val="32"/>
        </w:rPr>
        <w:t>（</w:t>
      </w:r>
      <w:r>
        <w:rPr>
          <w:rFonts w:hint="eastAsia" w:ascii="仿宋_GB2312" w:eastAsia="仿宋_GB2312"/>
          <w:sz w:val="30"/>
          <w:szCs w:val="30"/>
        </w:rPr>
        <w:t>一）贯彻执行党和国家及省、市关于民政工作的法律、法规和方针、政策，拟订全县民政工作的地方性政策法规和实施细则及民政事业的发展规划，并组织实施和监督检查； 推进民政工作的改革和发展。</w:t>
      </w:r>
    </w:p>
    <w:p w14:paraId="46FF7A99">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（二）依法对全县社会组织进行登记管理和执法监督。</w:t>
      </w:r>
    </w:p>
    <w:p w14:paraId="3BE69339">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三）拟订全县社会救助政策、标准；负责城乡居民最低生活保障、特困人员救助供养、临时救助、生活无着流浪乞讨人员救助和城市低收入家庭认定工作；推进城乡社会救助体系建设；承担全县困难群众基本生活保障联席会议办公室日常工作。</w:t>
      </w:r>
    </w:p>
    <w:p w14:paraId="2ED0951D">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（四）拟订全县城乡基层群众自治建设和社区治理政策</w:t>
      </w:r>
    </w:p>
    <w:p w14:paraId="5DF4055B">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及相关制度，指导城乡社区治理体系和治理能力建设，提出加强和改进城乡基层政权建设的建议，推动基层民主政治建设。</w:t>
      </w:r>
    </w:p>
    <w:p w14:paraId="384E80A4">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五）拟订全县行政区划的总体规划；组织、指导乡镇行政区域的勘定和管理；负责乡镇（街道）的设立、撤消、调整、更名、界线变更和政府驻地迁移的审核呈报；承担乡镇、村行政区域边界争议的调查、协调工作；编辑出版行政区划图；拟订全县地名管理法规；负责县管地名的命名、更名、呈报审批工作；规范全县地名标志的设置和管理，负责县内标准地名图书资料的审定。</w:t>
      </w:r>
    </w:p>
    <w:p w14:paraId="27D49B04">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（六）贯彻执行婚姻登记、殡葬管理政策法规；推进婚俗和殡葬改革；指导婚姻、殡葬、生活无着流浪乞讨人员救助服务机构管理工作。</w:t>
      </w:r>
    </w:p>
    <w:p w14:paraId="609966A4">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（七）拟订全县社会福利事业相关发展规划和政策并组织实施；拟订老年人福利补贴制度和养老服务体系建设规划并组织实施，统筹推进、督促指导、监督管理养老服务工作， 承担老年人福利和特殊困难老年人救助工作；指导老年服务、老年福利、特困人员救助供养机构管理工作；推进农村留守老人关爱服务工作。</w:t>
      </w:r>
    </w:p>
    <w:p w14:paraId="2E9C8040">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（八）贯彻执行儿童福利、孤弃儿童保障、儿童收养、儿童救助保护政策，健全农村留守儿童关爱服务体系和困境儿童保障制度，指导儿童福利、收养登记、救助保护机构管</w:t>
      </w:r>
    </w:p>
    <w:p w14:paraId="680AE531">
      <w:pPr>
        <w:spacing w:beforeLines="50" w:afterLines="50" w:line="480" w:lineRule="exact"/>
        <w:rPr>
          <w:rFonts w:ascii="仿宋_GB2312" w:eastAsia="仿宋_GB2312"/>
          <w:sz w:val="30"/>
          <w:szCs w:val="30"/>
        </w:rPr>
      </w:pPr>
      <w:r>
        <w:rPr>
          <w:rFonts w:hint="eastAsia" w:ascii="仿宋_GB2312" w:eastAsia="仿宋_GB2312"/>
          <w:sz w:val="30"/>
          <w:szCs w:val="30"/>
        </w:rPr>
        <w:t>理工作。</w:t>
      </w:r>
    </w:p>
    <w:p w14:paraId="5A19EF6C">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（九）组织拟订促进慈善事业发展的政策和规划；组织、指导社会捐助工作；指导全县福利彩票发行工作，管理监督本级福利彩票公益金。</w:t>
      </w:r>
    </w:p>
    <w:p w14:paraId="6A6787D7">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（十）会同有关部门按规定拟订全县社会工作发展规划、规章制度和职业规范，推进社会工作人才队伍建设和相关志愿者队伍建设。</w:t>
      </w:r>
    </w:p>
    <w:p w14:paraId="363CD846">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（十一）承担本行业（领域）安全生产和职业健康及群众来信来访工作职责。</w:t>
      </w:r>
    </w:p>
    <w:p w14:paraId="3CA695B7">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（十二）负责全县民政事业资金的管理使用、审计和监督；负责全县民政统计工作。</w:t>
      </w:r>
    </w:p>
    <w:p w14:paraId="429FE9E0">
      <w:pPr>
        <w:spacing w:beforeLines="50" w:afterLines="50" w:line="480" w:lineRule="exact"/>
        <w:ind w:firstLine="600" w:firstLineChars="200"/>
        <w:rPr>
          <w:rFonts w:ascii="仿宋_GB2312" w:eastAsia="仿宋_GB2312"/>
          <w:sz w:val="30"/>
          <w:szCs w:val="30"/>
        </w:rPr>
      </w:pPr>
      <w:r>
        <w:rPr>
          <w:rFonts w:hint="eastAsia" w:ascii="仿宋_GB2312" w:eastAsia="仿宋_GB2312"/>
          <w:sz w:val="30"/>
          <w:szCs w:val="30"/>
        </w:rPr>
        <w:t>（十三）完成县委、县政府交办的其他任务。</w:t>
      </w:r>
    </w:p>
    <w:p w14:paraId="4F93EF1C">
      <w:pPr>
        <w:ind w:firstLine="640" w:firstLineChars="200"/>
        <w:rPr>
          <w:rFonts w:ascii="仿宋_GB2312" w:eastAsia="仿宋_GB2312"/>
          <w:sz w:val="30"/>
          <w:szCs w:val="30"/>
        </w:rPr>
      </w:pPr>
      <w:r>
        <w:rPr>
          <w:rFonts w:hint="eastAsia" w:ascii="仿宋_GB2312" w:eastAsia="仿宋_GB2312"/>
          <w:sz w:val="32"/>
          <w:szCs w:val="32"/>
        </w:rPr>
        <w:t>2、本部门内设机构（二级单位）4个，包括永吉县救助管理站、永吉县民政局婚姻登记处、永吉县</w:t>
      </w:r>
      <w:r>
        <w:rPr>
          <w:rFonts w:hint="eastAsia" w:ascii="仿宋_GB2312" w:eastAsia="仿宋_GB2312"/>
          <w:sz w:val="30"/>
          <w:szCs w:val="30"/>
        </w:rPr>
        <w:t>社会救助事业中心、永吉县福利彩票发行中心。</w:t>
      </w:r>
    </w:p>
    <w:p w14:paraId="1D26B066">
      <w:pPr>
        <w:ind w:firstLine="600" w:firstLineChars="200"/>
        <w:rPr>
          <w:rFonts w:ascii="仿宋_GB2312" w:eastAsia="仿宋_GB2312"/>
          <w:sz w:val="30"/>
          <w:szCs w:val="30"/>
        </w:rPr>
      </w:pPr>
      <w:r>
        <w:rPr>
          <w:rFonts w:hint="eastAsia" w:ascii="仿宋_GB2312" w:eastAsia="仿宋_GB2312"/>
          <w:sz w:val="30"/>
          <w:szCs w:val="30"/>
        </w:rPr>
        <w:t>永吉县民政局本级设下列内设机构：</w:t>
      </w:r>
    </w:p>
    <w:p w14:paraId="0C723925">
      <w:pPr>
        <w:ind w:firstLine="600" w:firstLineChars="200"/>
        <w:rPr>
          <w:rFonts w:ascii="仿宋_GB2312" w:eastAsia="仿宋_GB2312"/>
          <w:sz w:val="30"/>
          <w:szCs w:val="30"/>
        </w:rPr>
      </w:pPr>
      <w:r>
        <w:rPr>
          <w:rFonts w:hint="eastAsia" w:ascii="仿宋_GB2312" w:eastAsia="仿宋_GB2312"/>
          <w:sz w:val="30"/>
          <w:szCs w:val="30"/>
        </w:rPr>
        <w:t>（一）综合科（行政审批办公室）</w:t>
      </w:r>
    </w:p>
    <w:p w14:paraId="7367D3EB">
      <w:pPr>
        <w:ind w:firstLine="600" w:firstLineChars="200"/>
        <w:rPr>
          <w:rFonts w:ascii="仿宋_GB2312" w:eastAsia="仿宋_GB2312"/>
          <w:sz w:val="30"/>
          <w:szCs w:val="30"/>
        </w:rPr>
      </w:pPr>
      <w:r>
        <w:rPr>
          <w:rFonts w:hint="eastAsia" w:ascii="仿宋_GB2312" w:eastAsia="仿宋_GB2312"/>
          <w:sz w:val="30"/>
          <w:szCs w:val="30"/>
        </w:rPr>
        <w:t>负责机关文电、会务、机要、文书档案、政务公开、督查督办、政务协调、提案和议案办复、保密工作；负责局综合性材料的起草工作；负责全局的信息综合工作；负责局年鉴、大事记、文件汇编等工作；负责机关政务运行和各项管理制度的起草并组织实施。研究拟定有关民政方面的地方性规章并组织实施，对执行情况进行监督、检查；负责社会治安综合治理等工作。负责机关公共事务、行政后勤管理、消防安全、信访维稳等工作。拟订民政事业费管理办法和民政财务规章制度；负责全县民政事业费的管理工作，监督民政事业费使用；负责专项民政经费的使用管理；负责民政统计工作；负责组织编制局机关财务预、决算；负责局机关财务、会计业务事项及财务管理工作；负责局机关及所属单位的财务和固定资产管理规章制度建设；负责局机关的国有资产管理工作，对下属单位国有资产管理工作进行指导；局所属单位的财务审计和监督工作。协助财政、审计、税务等部门抓好所属单位财务人员的行风建设。负责本系统的政治思想工作和精神文明建设、党建工作、党风廉政建设工作及局党组的基层组织和党员的管理工作、理论学习和培训工作；负责离退休干部管理工作；负责工会、妇联、共青团工作。负责局机关及所属单位的人事、劳资、机构编制、培训、调配、奖惩、专业技术职务评聘等管理工作。贯彻执行国家和省关于社会团体、基金会、社会服务机构等社会组织登记和监督管理办法。依法对全县社会组织进行登记管理和执法监督。依据国家和省市有关法律法规及规章等相关政策和要求，负责民政局行政许可及其他行政审批事项的受理、审批和办复工作，负责制定和完善民政局行政许可和行政审批项目的工作程序、工作制度以及行政审批专用章的使用和管理。</w:t>
      </w:r>
    </w:p>
    <w:p w14:paraId="2E19C99B">
      <w:pPr>
        <w:ind w:firstLine="600" w:firstLineChars="200"/>
        <w:rPr>
          <w:rFonts w:ascii="仿宋_GB2312" w:eastAsia="仿宋_GB2312"/>
          <w:sz w:val="30"/>
          <w:szCs w:val="30"/>
        </w:rPr>
      </w:pPr>
      <w:r>
        <w:rPr>
          <w:rFonts w:hint="eastAsia" w:ascii="仿宋_GB2312" w:eastAsia="仿宋_GB2312"/>
          <w:sz w:val="30"/>
          <w:szCs w:val="30"/>
        </w:rPr>
        <w:t>（二）社会事务科</w:t>
      </w:r>
    </w:p>
    <w:p w14:paraId="394018DB">
      <w:pPr>
        <w:ind w:firstLine="600" w:firstLineChars="200"/>
        <w:rPr>
          <w:rFonts w:ascii="仿宋_GB2312" w:eastAsia="仿宋_GB2312"/>
          <w:sz w:val="30"/>
          <w:szCs w:val="30"/>
        </w:rPr>
      </w:pPr>
      <w:r>
        <w:rPr>
          <w:rFonts w:hint="eastAsia" w:ascii="仿宋_GB2312" w:eastAsia="仿宋_GB2312"/>
          <w:sz w:val="30"/>
          <w:szCs w:val="30"/>
        </w:rPr>
        <w:t>拟订全县城乡基层群众自治建设和社区治理政策及相关制度，指导城乡社区治理体系和治理能力建设，提出加强和改进城乡基层政权建设的建议，推动基层民主政治建设。贯彻执行婚姻登记、殡葬管理政策法规。推进婚俗和殡葬改革；指导婚姻、殡葬、生活无着流浪乞讨人员救助服务机构管理工作。贯彻执行儿童福利、孤弃儿童保障、儿童收养、儿童救助保护政策，健全农村留守儿童关爱服务体系和困境儿童保障制度，指导儿童福利、收养登记、救助保护机构管理工作。会同有关部门按规定拟订全县社会工作发展规划、规章制度和职业规范，推进社会工作人才队伍建设和相关志愿者队伍建设。拟订全县行政区划的总体规划；组织、指导乡镇行政区域的勘定和管理；负责乡镇（街道）的设立、撤消、调整、更名和界线变更的审核呈报；承担乡镇、村行政区域边界争议的调查、协调工作；编辑出版行政区划图；拟订全县地名管理法规；负责县管地名的命名、更名审批工作；规范全县地名标志的设置和管理，负责县内标准地名图书资料的审定。负责收集整理具有保存价值的地名档案资料，对自身保存的档案进行归类整理和分析，开展地名公共服务。通过自身掌握的资料和信息，积极开展对全社会的地名信息服务。</w:t>
      </w:r>
    </w:p>
    <w:p w14:paraId="29BD0213">
      <w:pPr>
        <w:ind w:firstLine="600" w:firstLineChars="200"/>
        <w:rPr>
          <w:rFonts w:ascii="仿宋_GB2312" w:eastAsia="仿宋_GB2312"/>
          <w:sz w:val="30"/>
          <w:szCs w:val="30"/>
        </w:rPr>
      </w:pPr>
      <w:r>
        <w:rPr>
          <w:rFonts w:hint="eastAsia" w:ascii="仿宋_GB2312" w:eastAsia="仿宋_GB2312"/>
          <w:sz w:val="30"/>
          <w:szCs w:val="30"/>
        </w:rPr>
        <w:t xml:space="preserve">  （三）社会保障科（安全生产监督管理科）</w:t>
      </w:r>
    </w:p>
    <w:p w14:paraId="0D710042">
      <w:pPr>
        <w:ind w:firstLine="600" w:firstLineChars="200"/>
        <w:rPr>
          <w:rFonts w:ascii="仿宋_GB2312" w:eastAsia="仿宋_GB2312"/>
          <w:sz w:val="30"/>
          <w:szCs w:val="30"/>
        </w:rPr>
      </w:pPr>
      <w:r>
        <w:rPr>
          <w:rFonts w:hint="eastAsia" w:ascii="仿宋_GB2312" w:eastAsia="仿宋_GB2312"/>
          <w:sz w:val="30"/>
          <w:szCs w:val="30"/>
        </w:rPr>
        <w:t xml:space="preserve">  拟订全县社会福利事业相关发展规划和政策并组织实施；拟订老年人福利补贴制度和养老服务体系建设规划并组织实施，统筹推进、督促指导、监督管理养老服务工作，承担老年人福利和特殊困难老年人救助工作。指导老年服务、老年福利、特困人员救助供养机构管理工作；推进农村留守老人关爱服务工作。拟订全县社会救助政策、标准；负责城乡居民最低生活保障、特困人员救助供养、临时救助、城市低收入家庭认定工作；推进城乡社会救助体系建设；承担全县困难群众基本生活保障联席会议办公室日常工作。组织拟订促进慈善事业发展的政策和规划；组织、指导社会捐助工作。指导全县福利彩票发行工作，管理监督本级福利彩票公益金。贯彻执行国家有关安全生产的方针、政策和法律、法规；指导、监督本行业（领域）的安全生产工作；负责本行业（领域）安全生产的宣传教育和培训；负责及时反映和处理本行业（领域）安全生产突发事件；负责本行业（领域）安全管理督查工作。</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w:t>
      </w:r>
    </w:p>
    <w:p w14:paraId="593DDE18">
      <w:pPr>
        <w:jc w:val="left"/>
        <w:rPr>
          <w:rFonts w:hint="eastAsia" w:ascii="仿宋" w:hAnsi="仿宋" w:eastAsia="仿宋_GB2312"/>
          <w:sz w:val="32"/>
          <w:szCs w:val="32"/>
          <w:lang w:val="en-US" w:eastAsia="zh-CN"/>
        </w:rPr>
      </w:pPr>
      <w:r>
        <w:rPr>
          <w:rFonts w:hint="eastAsia" w:ascii="仿宋" w:hAnsi="仿宋" w:eastAsia="仿宋"/>
          <w:kern w:val="0"/>
          <w:sz w:val="32"/>
          <w:szCs w:val="32"/>
        </w:rPr>
        <w:t>人员情况：</w:t>
      </w:r>
      <w:r>
        <w:rPr>
          <w:rFonts w:hint="eastAsia" w:ascii="仿宋_GB2312" w:eastAsia="仿宋_GB2312"/>
          <w:sz w:val="30"/>
          <w:szCs w:val="30"/>
        </w:rPr>
        <w:t>永吉县民政局机关行政编制8 名。在编</w:t>
      </w:r>
      <w:r>
        <w:rPr>
          <w:rFonts w:hint="eastAsia" w:ascii="仿宋_GB2312" w:eastAsia="仿宋_GB2312"/>
          <w:sz w:val="30"/>
          <w:szCs w:val="30"/>
          <w:lang w:val="en-US" w:eastAsia="zh-CN"/>
        </w:rPr>
        <w:t>8</w:t>
      </w:r>
      <w:r>
        <w:rPr>
          <w:rFonts w:hint="eastAsia" w:ascii="仿宋_GB2312" w:eastAsia="仿宋_GB2312"/>
          <w:sz w:val="30"/>
          <w:szCs w:val="30"/>
        </w:rPr>
        <w:t>人，设局长 1 名，副局长 2 名</w:t>
      </w:r>
      <w:r>
        <w:rPr>
          <w:rFonts w:hint="eastAsia" w:ascii="仿宋_GB2312" w:eastAsia="仿宋_GB2312"/>
          <w:sz w:val="30"/>
          <w:szCs w:val="30"/>
          <w:lang w:eastAsia="zh-CN"/>
        </w:rPr>
        <w:t>。</w:t>
      </w:r>
    </w:p>
    <w:p w14:paraId="19557EF4">
      <w:pPr>
        <w:pStyle w:val="12"/>
        <w:ind w:firstLine="2227" w:firstLineChars="696"/>
        <w:rPr>
          <w:rFonts w:hint="eastAsia" w:ascii="黑体" w:hAnsi="黑体" w:eastAsia="黑体"/>
          <w:sz w:val="32"/>
          <w:szCs w:val="32"/>
        </w:rPr>
      </w:pPr>
    </w:p>
    <w:p w14:paraId="653D2C6B">
      <w:pPr>
        <w:pStyle w:val="12"/>
        <w:ind w:firstLine="2227" w:firstLineChars="696"/>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1991.67</w:t>
      </w:r>
      <w:r>
        <w:rPr>
          <w:rFonts w:hint="eastAsia" w:ascii="仿宋" w:hAnsi="仿宋" w:eastAsia="仿宋"/>
          <w:sz w:val="32"/>
          <w:szCs w:val="32"/>
        </w:rPr>
        <w:t xml:space="preserve"> 万元，比 2025年预算数</w:t>
      </w:r>
      <w:r>
        <w:rPr>
          <w:rFonts w:hint="eastAsia" w:ascii="仿宋" w:hAnsi="仿宋" w:eastAsia="仿宋"/>
          <w:sz w:val="32"/>
          <w:szCs w:val="32"/>
          <w:lang w:val="en-US" w:eastAsia="zh-CN"/>
        </w:rPr>
        <w:t>1255.91</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735.76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2026年有老年人福利补贴、残疾人两项补贴、孤儿生活补贴、民政系统编外人员工资等项目支出金额都有所增加</w:t>
      </w:r>
      <w:r>
        <w:rPr>
          <w:rFonts w:hint="eastAsia" w:ascii="仿宋" w:hAnsi="仿宋" w:eastAsia="仿宋"/>
          <w:sz w:val="32"/>
          <w:szCs w:val="32"/>
        </w:rPr>
        <w:t xml:space="preserve"> 。</w:t>
      </w:r>
    </w:p>
    <w:p w14:paraId="555C96FC">
      <w:pPr>
        <w:pStyle w:val="11"/>
        <w:ind w:firstLine="640" w:firstLineChars="200"/>
        <w:jc w:val="left"/>
        <w:rPr>
          <w:rFonts w:ascii="仿宋" w:hAnsi="仿宋" w:eastAsia="仿宋"/>
          <w:sz w:val="32"/>
          <w:szCs w:val="32"/>
        </w:rPr>
      </w:pP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1991.67</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1991.67</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AE7F89C">
      <w:pPr>
        <w:pStyle w:val="11"/>
        <w:jc w:val="left"/>
        <w:rPr>
          <w:rFonts w:hint="eastAsia" w:ascii="仿宋" w:hAnsi="仿宋" w:eastAsia="仿宋"/>
          <w:sz w:val="32"/>
          <w:szCs w:val="32"/>
        </w:rPr>
      </w:pPr>
      <w:r>
        <w:rPr>
          <w:rFonts w:hint="eastAsia" w:ascii="仿宋" w:hAnsi="仿宋" w:eastAsia="仿宋"/>
          <w:sz w:val="32"/>
          <w:szCs w:val="32"/>
        </w:rPr>
        <w:t xml:space="preserve">   </w:t>
      </w:r>
    </w:p>
    <w:p w14:paraId="262A2F8F">
      <w:pPr>
        <w:pStyle w:val="11"/>
        <w:ind w:firstLine="320" w:firstLineChars="100"/>
        <w:jc w:val="left"/>
        <w:rPr>
          <w:rFonts w:ascii="楷体" w:hAnsi="楷体" w:eastAsia="楷体"/>
          <w:sz w:val="32"/>
          <w:szCs w:val="32"/>
        </w:rPr>
      </w:pPr>
      <w:r>
        <w:rPr>
          <w:rFonts w:hint="eastAsia" w:ascii="楷体" w:hAnsi="楷体" w:eastAsia="楷体"/>
          <w:sz w:val="32"/>
          <w:szCs w:val="32"/>
        </w:rPr>
        <w:t xml:space="preserve"> 三、2026年支出预算情况</w:t>
      </w:r>
    </w:p>
    <w:p w14:paraId="25859D74">
      <w:pPr>
        <w:pStyle w:val="11"/>
        <w:ind w:firstLine="640" w:firstLineChars="200"/>
        <w:rPr>
          <w:rFonts w:hint="eastAsia"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1991.67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133.05</w:t>
      </w:r>
      <w:r>
        <w:rPr>
          <w:rFonts w:hint="eastAsia" w:ascii="仿宋" w:hAnsi="仿宋" w:eastAsia="仿宋"/>
          <w:sz w:val="32"/>
          <w:szCs w:val="32"/>
        </w:rPr>
        <w:t xml:space="preserve"> 万元，占</w:t>
      </w:r>
      <w:r>
        <w:rPr>
          <w:rFonts w:hint="eastAsia" w:ascii="仿宋" w:hAnsi="仿宋" w:eastAsia="仿宋"/>
          <w:sz w:val="32"/>
          <w:szCs w:val="32"/>
          <w:lang w:val="en-US" w:eastAsia="zh-CN"/>
        </w:rPr>
        <w:t>6.68</w:t>
      </w:r>
      <w:r>
        <w:rPr>
          <w:rFonts w:hint="eastAsia" w:ascii="仿宋" w:hAnsi="仿宋" w:eastAsia="仿宋"/>
          <w:sz w:val="32"/>
          <w:szCs w:val="32"/>
        </w:rPr>
        <w:t xml:space="preserve">%；项目支出 </w:t>
      </w:r>
      <w:r>
        <w:rPr>
          <w:rFonts w:hint="eastAsia" w:ascii="仿宋" w:hAnsi="仿宋" w:eastAsia="仿宋"/>
          <w:sz w:val="32"/>
          <w:szCs w:val="32"/>
          <w:lang w:val="en-US" w:eastAsia="zh-CN"/>
        </w:rPr>
        <w:t>1858.62</w:t>
      </w:r>
      <w:r>
        <w:rPr>
          <w:rFonts w:hint="eastAsia" w:ascii="仿宋" w:hAnsi="仿宋" w:eastAsia="仿宋"/>
          <w:sz w:val="32"/>
          <w:szCs w:val="32"/>
        </w:rPr>
        <w:t xml:space="preserve"> 万元，占</w:t>
      </w:r>
      <w:r>
        <w:rPr>
          <w:rFonts w:hint="eastAsia" w:ascii="仿宋" w:hAnsi="仿宋" w:eastAsia="仿宋"/>
          <w:sz w:val="32"/>
          <w:szCs w:val="32"/>
          <w:lang w:val="en-US" w:eastAsia="zh-CN"/>
        </w:rPr>
        <w:t>93.32</w:t>
      </w:r>
      <w:r>
        <w:rPr>
          <w:rFonts w:hint="eastAsia" w:ascii="仿宋" w:hAnsi="仿宋" w:eastAsia="仿宋"/>
          <w:sz w:val="32"/>
          <w:szCs w:val="32"/>
        </w:rPr>
        <w:t>%。</w:t>
      </w:r>
    </w:p>
    <w:p w14:paraId="188EDD69">
      <w:pPr>
        <w:pStyle w:val="11"/>
        <w:ind w:firstLine="640" w:firstLineChars="200"/>
        <w:rPr>
          <w:rFonts w:hint="eastAsia" w:ascii="仿宋" w:hAnsi="仿宋" w:eastAsia="仿宋"/>
          <w:sz w:val="32"/>
          <w:szCs w:val="32"/>
        </w:rPr>
      </w:pP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1991.67</w:t>
      </w:r>
      <w:r>
        <w:rPr>
          <w:rFonts w:hint="eastAsia" w:ascii="仿宋" w:hAnsi="仿宋" w:eastAsia="仿宋"/>
          <w:sz w:val="32"/>
          <w:szCs w:val="32"/>
        </w:rPr>
        <w:t>万元，其中：本年收入</w:t>
      </w:r>
      <w:r>
        <w:rPr>
          <w:rFonts w:hint="eastAsia" w:ascii="仿宋" w:hAnsi="仿宋" w:eastAsia="仿宋"/>
          <w:sz w:val="32"/>
          <w:szCs w:val="32"/>
          <w:lang w:val="en-US" w:eastAsia="zh-CN"/>
        </w:rPr>
        <w:t>1991.67</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1991.67</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1983.63</w:t>
      </w:r>
      <w:r>
        <w:rPr>
          <w:rFonts w:hint="eastAsia" w:ascii="仿宋" w:hAnsi="仿宋" w:eastAsia="仿宋"/>
          <w:sz w:val="32"/>
          <w:szCs w:val="32"/>
        </w:rPr>
        <w:t>万元，住房保障支出</w:t>
      </w:r>
      <w:r>
        <w:rPr>
          <w:rFonts w:hint="eastAsia" w:ascii="仿宋" w:hAnsi="仿宋" w:eastAsia="仿宋"/>
          <w:sz w:val="32"/>
          <w:szCs w:val="32"/>
          <w:lang w:val="en-US" w:eastAsia="zh-CN"/>
        </w:rPr>
        <w:t>8.03</w:t>
      </w:r>
      <w:r>
        <w:rPr>
          <w:rFonts w:hint="eastAsia" w:ascii="仿宋" w:hAnsi="仿宋" w:eastAsia="仿宋"/>
          <w:sz w:val="32"/>
          <w:szCs w:val="32"/>
        </w:rPr>
        <w:t>万元</w:t>
      </w:r>
      <w:r>
        <w:rPr>
          <w:rFonts w:hint="eastAsia" w:ascii="仿宋" w:hAnsi="仿宋" w:eastAsia="仿宋"/>
          <w:sz w:val="32"/>
          <w:szCs w:val="32"/>
          <w:lang w:eastAsia="zh-CN"/>
        </w:rPr>
        <w:t>。</w:t>
      </w:r>
    </w:p>
    <w:p w14:paraId="22C89705">
      <w:pPr>
        <w:pStyle w:val="11"/>
        <w:ind w:firstLine="640" w:firstLineChars="200"/>
        <w:rPr>
          <w:rFonts w:hint="eastAsia" w:ascii="仿宋" w:hAnsi="仿宋" w:eastAsia="仿宋"/>
          <w:sz w:val="32"/>
          <w:szCs w:val="32"/>
          <w:lang w:val="en-US" w:eastAsia="zh-CN"/>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1991.67</w:t>
      </w:r>
      <w:r>
        <w:rPr>
          <w:rFonts w:hint="eastAsia" w:ascii="仿宋" w:hAnsi="仿宋" w:eastAsia="仿宋"/>
          <w:sz w:val="32"/>
          <w:szCs w:val="32"/>
        </w:rPr>
        <w:t>万元，其中：基本支出</w:t>
      </w:r>
      <w:r>
        <w:rPr>
          <w:rFonts w:hint="eastAsia" w:ascii="仿宋" w:hAnsi="仿宋" w:eastAsia="仿宋"/>
          <w:sz w:val="32"/>
          <w:szCs w:val="32"/>
          <w:lang w:val="en-US" w:eastAsia="zh-CN"/>
        </w:rPr>
        <w:t>133.05</w:t>
      </w:r>
      <w:r>
        <w:rPr>
          <w:rFonts w:hint="eastAsia" w:ascii="仿宋" w:hAnsi="仿宋" w:eastAsia="仿宋"/>
          <w:sz w:val="32"/>
          <w:szCs w:val="32"/>
        </w:rPr>
        <w:t>万元，占</w:t>
      </w:r>
      <w:r>
        <w:rPr>
          <w:rFonts w:hint="eastAsia" w:ascii="仿宋" w:hAnsi="仿宋" w:eastAsia="仿宋"/>
          <w:sz w:val="32"/>
          <w:szCs w:val="32"/>
          <w:lang w:val="en-US" w:eastAsia="zh-CN"/>
        </w:rPr>
        <w:t>6.68</w:t>
      </w:r>
      <w:r>
        <w:rPr>
          <w:rFonts w:hint="eastAsia" w:ascii="仿宋" w:hAnsi="仿宋" w:eastAsia="仿宋"/>
          <w:sz w:val="32"/>
          <w:szCs w:val="32"/>
        </w:rPr>
        <w:t>%；项目支出</w:t>
      </w:r>
      <w:r>
        <w:rPr>
          <w:rFonts w:hint="eastAsia" w:ascii="仿宋" w:hAnsi="仿宋" w:eastAsia="仿宋"/>
          <w:sz w:val="32"/>
          <w:szCs w:val="32"/>
          <w:lang w:val="en-US" w:eastAsia="zh-CN"/>
        </w:rPr>
        <w:t>1858.62</w:t>
      </w:r>
      <w:r>
        <w:rPr>
          <w:rFonts w:hint="eastAsia" w:ascii="仿宋" w:hAnsi="仿宋" w:eastAsia="仿宋"/>
          <w:sz w:val="32"/>
          <w:szCs w:val="32"/>
        </w:rPr>
        <w:t>万元，占</w:t>
      </w:r>
      <w:r>
        <w:rPr>
          <w:rFonts w:hint="eastAsia" w:ascii="仿宋" w:hAnsi="仿宋" w:eastAsia="仿宋"/>
          <w:sz w:val="32"/>
          <w:szCs w:val="32"/>
          <w:lang w:val="en-US" w:eastAsia="zh-CN"/>
        </w:rPr>
        <w:t>93.32</w:t>
      </w:r>
      <w:r>
        <w:rPr>
          <w:rFonts w:hint="eastAsia" w:ascii="仿宋" w:hAnsi="仿宋" w:eastAsia="仿宋"/>
          <w:sz w:val="32"/>
          <w:szCs w:val="32"/>
        </w:rPr>
        <w:t>%。基本支出中，人员经费</w:t>
      </w:r>
      <w:r>
        <w:rPr>
          <w:rFonts w:hint="eastAsia" w:ascii="仿宋" w:hAnsi="仿宋" w:eastAsia="仿宋"/>
          <w:sz w:val="32"/>
          <w:szCs w:val="32"/>
          <w:lang w:val="en-US" w:eastAsia="zh-CN"/>
        </w:rPr>
        <w:t>97</w:t>
      </w:r>
      <w:r>
        <w:rPr>
          <w:rFonts w:hint="eastAsia" w:ascii="仿宋" w:hAnsi="仿宋" w:eastAsia="仿宋"/>
          <w:sz w:val="32"/>
          <w:szCs w:val="32"/>
        </w:rPr>
        <w:t>万元，占</w:t>
      </w:r>
      <w:r>
        <w:rPr>
          <w:rFonts w:hint="eastAsia" w:ascii="仿宋" w:hAnsi="仿宋" w:eastAsia="仿宋"/>
          <w:sz w:val="32"/>
          <w:szCs w:val="32"/>
          <w:lang w:val="en-US" w:eastAsia="zh-CN"/>
        </w:rPr>
        <w:t>72.90</w:t>
      </w:r>
      <w:r>
        <w:rPr>
          <w:rFonts w:hint="eastAsia" w:ascii="仿宋" w:hAnsi="仿宋" w:eastAsia="仿宋"/>
          <w:sz w:val="32"/>
          <w:szCs w:val="32"/>
        </w:rPr>
        <w:t>%；公用经费</w:t>
      </w:r>
      <w:r>
        <w:rPr>
          <w:rFonts w:hint="eastAsia" w:ascii="仿宋" w:hAnsi="仿宋" w:eastAsia="仿宋"/>
          <w:sz w:val="32"/>
          <w:szCs w:val="32"/>
          <w:lang w:val="en-US" w:eastAsia="zh-CN"/>
        </w:rPr>
        <w:t>36.04</w:t>
      </w:r>
      <w:r>
        <w:rPr>
          <w:rFonts w:hint="eastAsia" w:ascii="仿宋" w:hAnsi="仿宋" w:eastAsia="仿宋"/>
          <w:sz w:val="32"/>
          <w:szCs w:val="32"/>
        </w:rPr>
        <w:t>万元，占</w:t>
      </w:r>
      <w:r>
        <w:rPr>
          <w:rFonts w:hint="eastAsia" w:ascii="仿宋" w:hAnsi="仿宋" w:eastAsia="仿宋"/>
          <w:sz w:val="32"/>
          <w:szCs w:val="32"/>
          <w:lang w:val="en-US" w:eastAsia="zh-CN"/>
        </w:rPr>
        <w:t>27.10</w:t>
      </w:r>
      <w:r>
        <w:rPr>
          <w:rFonts w:hint="eastAsia" w:ascii="仿宋" w:hAnsi="仿宋" w:eastAsia="仿宋"/>
          <w:sz w:val="32"/>
          <w:szCs w:val="32"/>
        </w:rPr>
        <w:t>%。</w:t>
      </w:r>
    </w:p>
    <w:p w14:paraId="71F4BFBE">
      <w:pPr>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1983.63</w:t>
      </w:r>
      <w:r>
        <w:rPr>
          <w:rFonts w:hint="eastAsia" w:ascii="仿宋" w:hAnsi="仿宋" w:eastAsia="仿宋"/>
          <w:sz w:val="32"/>
          <w:szCs w:val="32"/>
        </w:rPr>
        <w:t xml:space="preserve"> 万元，占</w:t>
      </w:r>
      <w:r>
        <w:rPr>
          <w:rFonts w:hint="eastAsia" w:ascii="仿宋" w:hAnsi="仿宋" w:eastAsia="仿宋"/>
          <w:sz w:val="32"/>
          <w:szCs w:val="32"/>
          <w:lang w:val="en-US" w:eastAsia="zh-CN"/>
        </w:rPr>
        <w:t>99.60</w:t>
      </w:r>
      <w:r>
        <w:rPr>
          <w:rFonts w:hint="eastAsia" w:ascii="仿宋" w:hAnsi="仿宋" w:eastAsia="仿宋"/>
          <w:sz w:val="32"/>
          <w:szCs w:val="32"/>
        </w:rPr>
        <w:t>%，主要用于：工资福利支出、公用经费、</w:t>
      </w:r>
      <w:r>
        <w:rPr>
          <w:rFonts w:hint="eastAsia" w:ascii="仿宋_GB2312" w:eastAsia="仿宋_GB2312"/>
          <w:sz w:val="32"/>
          <w:szCs w:val="32"/>
        </w:rPr>
        <w:t>残疾人生活及护理补贴</w:t>
      </w:r>
      <w:r>
        <w:rPr>
          <w:rFonts w:hint="eastAsia" w:ascii="仿宋" w:hAnsi="仿宋" w:eastAsia="仿宋"/>
          <w:sz w:val="32"/>
          <w:szCs w:val="32"/>
        </w:rPr>
        <w:t>项目支出、</w:t>
      </w:r>
      <w:r>
        <w:rPr>
          <w:rFonts w:hint="eastAsia" w:ascii="仿宋_GB2312" w:eastAsia="仿宋_GB2312"/>
          <w:sz w:val="32"/>
          <w:szCs w:val="32"/>
        </w:rPr>
        <w:t>孤儿及事实无人抚养儿童生活补助项目、高龄老年人生活津贴项目、精简退职职工生活待遇项目</w:t>
      </w:r>
      <w:r>
        <w:rPr>
          <w:rFonts w:hint="eastAsia" w:ascii="仿宋_GB2312" w:eastAsia="仿宋_GB2312"/>
          <w:sz w:val="32"/>
          <w:szCs w:val="32"/>
          <w:lang w:eastAsia="zh-CN"/>
        </w:rPr>
        <w:t>、委培生工资等</w:t>
      </w:r>
      <w:r>
        <w:rPr>
          <w:rFonts w:hint="eastAsia" w:ascii="仿宋" w:hAnsi="仿宋" w:eastAsia="仿宋"/>
          <w:sz w:val="32"/>
          <w:szCs w:val="32"/>
        </w:rPr>
        <w:t>。</w:t>
      </w:r>
    </w:p>
    <w:p w14:paraId="74D92187">
      <w:pPr>
        <w:rPr>
          <w:rFonts w:hint="eastAsia" w:ascii="仿宋" w:hAnsi="仿宋" w:eastAsia="仿宋"/>
          <w:sz w:val="32"/>
          <w:szCs w:val="32"/>
        </w:rPr>
      </w:pPr>
    </w:p>
    <w:p w14:paraId="24938A35">
      <w:pPr>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8.03</w:t>
      </w:r>
      <w:r>
        <w:rPr>
          <w:rFonts w:hint="eastAsia" w:ascii="仿宋" w:hAnsi="仿宋" w:eastAsia="仿宋"/>
          <w:sz w:val="32"/>
          <w:szCs w:val="32"/>
        </w:rPr>
        <w:t xml:space="preserve"> 万元，占</w:t>
      </w:r>
      <w:r>
        <w:rPr>
          <w:rFonts w:hint="eastAsia" w:ascii="仿宋" w:hAnsi="仿宋" w:eastAsia="仿宋"/>
          <w:sz w:val="32"/>
          <w:szCs w:val="32"/>
          <w:lang w:val="en-US" w:eastAsia="zh-CN"/>
        </w:rPr>
        <w:t>0.40</w:t>
      </w:r>
      <w:r>
        <w:rPr>
          <w:rFonts w:hint="eastAsia" w:ascii="仿宋" w:hAnsi="仿宋" w:eastAsia="仿宋"/>
          <w:sz w:val="32"/>
          <w:szCs w:val="32"/>
        </w:rPr>
        <w:t>%，主要用于：单位承担住房公积金。</w:t>
      </w:r>
    </w:p>
    <w:p w14:paraId="21BC349A">
      <w:pPr>
        <w:pStyle w:val="9"/>
        <w:rPr>
          <w:rFonts w:hint="eastAsia" w:ascii="仿宋" w:hAnsi="仿宋" w:eastAsia="仿宋"/>
          <w:kern w:val="0"/>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133.05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hint="eastAsia" w:ascii="仿宋" w:hAnsi="仿宋" w:eastAsia="仿宋"/>
          <w:kern w:val="0"/>
          <w:sz w:val="32"/>
          <w:szCs w:val="32"/>
          <w:lang w:eastAsia="zh-CN"/>
        </w:rPr>
      </w:pPr>
      <w:r>
        <w:rPr>
          <w:rFonts w:hint="eastAsia" w:ascii="仿宋" w:hAnsi="仿宋" w:eastAsia="仿宋"/>
          <w:sz w:val="32"/>
          <w:szCs w:val="32"/>
        </w:rPr>
        <w:t>公用经费</w:t>
      </w:r>
      <w:r>
        <w:rPr>
          <w:rFonts w:hint="eastAsia" w:ascii="仿宋" w:hAnsi="仿宋" w:eastAsia="仿宋"/>
          <w:sz w:val="32"/>
          <w:szCs w:val="32"/>
          <w:lang w:val="en-US" w:eastAsia="zh-CN"/>
        </w:rPr>
        <w:t>36.04</w:t>
      </w:r>
      <w:r>
        <w:rPr>
          <w:rFonts w:hint="eastAsia" w:ascii="仿宋" w:hAnsi="仿宋" w:eastAsia="仿宋"/>
          <w:sz w:val="32"/>
          <w:szCs w:val="32"/>
        </w:rPr>
        <w:t>万元，主要包括：办公费、印刷费、水费、电费、邮电费、取暖费、差旅费、公务接待费、工会经费、</w:t>
      </w:r>
      <w:r>
        <w:rPr>
          <w:rFonts w:hint="eastAsia" w:ascii="仿宋" w:hAnsi="仿宋" w:eastAsia="仿宋"/>
          <w:sz w:val="32"/>
          <w:szCs w:val="32"/>
          <w:lang w:eastAsia="zh-CN"/>
        </w:rPr>
        <w:t>其他交通费用等。</w:t>
      </w:r>
    </w:p>
    <w:p w14:paraId="6D5DC13D">
      <w:pPr>
        <w:pStyle w:val="9"/>
        <w:ind w:firstLine="627" w:firstLineChars="196"/>
        <w:rPr>
          <w:rFonts w:ascii="仿宋" w:hAnsi="仿宋" w:eastAsia="仿宋"/>
          <w:kern w:val="0"/>
          <w:sz w:val="32"/>
          <w:szCs w:val="32"/>
        </w:rPr>
      </w:pP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0.36</w:t>
      </w:r>
      <w:r>
        <w:rPr>
          <w:rFonts w:hint="eastAsia" w:ascii="仿宋" w:hAnsi="仿宋" w:eastAsia="仿宋"/>
          <w:kern w:val="0"/>
          <w:sz w:val="32"/>
          <w:szCs w:val="32"/>
        </w:rPr>
        <w:t xml:space="preserve"> 万元，比2025年预算减少</w:t>
      </w:r>
      <w:r>
        <w:rPr>
          <w:rFonts w:hint="eastAsia" w:ascii="仿宋" w:hAnsi="仿宋" w:eastAsia="仿宋"/>
          <w:kern w:val="0"/>
          <w:sz w:val="32"/>
          <w:szCs w:val="32"/>
          <w:lang w:val="en-US" w:eastAsia="zh-CN"/>
        </w:rPr>
        <w:t>0.04</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0.36</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0.04</w:t>
      </w:r>
      <w:r>
        <w:rPr>
          <w:rFonts w:hint="eastAsia" w:ascii="仿宋" w:hAnsi="仿宋" w:eastAsia="仿宋"/>
          <w:kern w:val="0"/>
          <w:sz w:val="32"/>
          <w:szCs w:val="32"/>
        </w:rPr>
        <w:t xml:space="preserve"> 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60AD109C">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5A5DE49C">
      <w:pPr>
        <w:pStyle w:val="9"/>
        <w:rPr>
          <w:rFonts w:hint="eastAsia" w:ascii="仿宋" w:hAnsi="仿宋" w:eastAsia="仿宋"/>
          <w:kern w:val="0"/>
          <w:sz w:val="32"/>
          <w:szCs w:val="32"/>
          <w:lang w:eastAsia="zh-CN"/>
        </w:rPr>
      </w:pP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rPr>
      </w:pPr>
      <w:r>
        <w:rPr>
          <w:rFonts w:hint="eastAsia" w:ascii="仿宋" w:hAnsi="仿宋" w:eastAsia="仿宋"/>
          <w:sz w:val="32"/>
          <w:szCs w:val="32"/>
        </w:rPr>
        <w:t>2026年本单位无政府性基金预算支出</w:t>
      </w:r>
    </w:p>
    <w:p w14:paraId="50A87395">
      <w:pPr>
        <w:ind w:firstLine="640" w:firstLineChars="200"/>
        <w:jc w:val="left"/>
        <w:rPr>
          <w:rFonts w:hint="eastAsia" w:ascii="仿宋" w:hAnsi="仿宋" w:eastAsia="仿宋"/>
          <w:sz w:val="32"/>
          <w:szCs w:val="32"/>
        </w:rPr>
      </w:pP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36.04</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1.31</w:t>
      </w:r>
      <w:r>
        <w:rPr>
          <w:rFonts w:hint="eastAsia" w:ascii="仿宋" w:hAnsi="仿宋" w:eastAsia="仿宋"/>
          <w:sz w:val="32"/>
          <w:szCs w:val="32"/>
        </w:rPr>
        <w:t xml:space="preserve"> 万元，增长</w:t>
      </w:r>
      <w:r>
        <w:rPr>
          <w:rFonts w:hint="eastAsia" w:ascii="仿宋" w:hAnsi="仿宋" w:eastAsia="仿宋"/>
          <w:sz w:val="32"/>
          <w:szCs w:val="32"/>
          <w:lang w:val="en-US" w:eastAsia="zh-CN"/>
        </w:rPr>
        <w:t>3.77</w:t>
      </w:r>
      <w:r>
        <w:rPr>
          <w:rFonts w:hint="eastAsia" w:ascii="仿宋" w:hAnsi="仿宋" w:eastAsia="仿宋"/>
          <w:sz w:val="32"/>
          <w:szCs w:val="32"/>
        </w:rPr>
        <w:t>%，主要原因是</w:t>
      </w:r>
      <w:r>
        <w:rPr>
          <w:rFonts w:hint="eastAsia" w:ascii="仿宋" w:hAnsi="仿宋" w:eastAsia="仿宋"/>
          <w:sz w:val="32"/>
          <w:szCs w:val="32"/>
          <w:lang w:eastAsia="zh-CN"/>
        </w:rPr>
        <w:t>人员增加，人头费增加</w:t>
      </w:r>
      <w:r>
        <w:rPr>
          <w:rFonts w:hint="eastAsia" w:ascii="仿宋" w:hAnsi="仿宋" w:eastAsia="仿宋"/>
          <w:sz w:val="32"/>
          <w:szCs w:val="32"/>
        </w:rPr>
        <w:t>。</w:t>
      </w:r>
    </w:p>
    <w:p w14:paraId="775F4D7A">
      <w:pPr>
        <w:pStyle w:val="8"/>
        <w:ind w:firstLine="640"/>
        <w:rPr>
          <w:rFonts w:ascii="仿宋" w:hAnsi="仿宋" w:eastAsia="仿宋"/>
          <w:sz w:val="32"/>
          <w:szCs w:val="32"/>
        </w:rPr>
      </w:pP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 辆，其中，特种专业技术用车</w:t>
      </w:r>
      <w:r>
        <w:rPr>
          <w:rFonts w:hint="eastAsia" w:ascii="仿宋" w:hAnsi="仿宋" w:eastAsia="仿宋"/>
          <w:sz w:val="32"/>
          <w:szCs w:val="32"/>
          <w:lang w:val="en-US" w:eastAsia="zh-CN"/>
        </w:rPr>
        <w:t>2</w:t>
      </w:r>
      <w:r>
        <w:rPr>
          <w:rFonts w:hint="eastAsia" w:ascii="仿宋" w:hAnsi="仿宋" w:eastAsia="仿宋"/>
          <w:sz w:val="32"/>
          <w:szCs w:val="32"/>
        </w:rPr>
        <w:t xml:space="preserve"> 辆</w:t>
      </w:r>
      <w:r>
        <w:rPr>
          <w:rFonts w:hint="eastAsia" w:ascii="仿宋" w:hAnsi="仿宋" w:eastAsia="仿宋"/>
          <w:sz w:val="32"/>
          <w:szCs w:val="32"/>
          <w:lang w:eastAsia="zh-CN"/>
        </w:rPr>
        <w:t>。</w:t>
      </w:r>
    </w:p>
    <w:p w14:paraId="1DB6CE97">
      <w:pPr>
        <w:pStyle w:val="8"/>
        <w:ind w:firstLine="0" w:firstLineChars="0"/>
        <w:jc w:val="left"/>
        <w:rPr>
          <w:rFonts w:ascii="仿宋" w:hAnsi="仿宋" w:eastAsia="仿宋"/>
          <w:sz w:val="32"/>
          <w:szCs w:val="32"/>
        </w:rPr>
      </w:pP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8</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1858.62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bookmarkStart w:id="0" w:name="_GoBack"/>
      <w:bookmarkEnd w:id="0"/>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601AD6"/>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7D678E"/>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B540A44"/>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2519</Words>
  <Characters>2758</Characters>
  <Lines>21</Lines>
  <Paragraphs>6</Paragraphs>
  <TotalTime>3</TotalTime>
  <ScaleCrop>false</ScaleCrop>
  <LinksUpToDate>false</LinksUpToDate>
  <CharactersWithSpaces>2905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A、哎呦喂</cp:lastModifiedBy>
  <dcterms:modified xsi:type="dcterms:W3CDTF">2026-03-27T03:18:59Z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EF36A3CC7B494909B8660D5C1D34DACA_13</vt:lpwstr>
  </property>
  <property fmtid="{D5CDD505-2E9C-101B-9397-08002B2CF9AE}" pid="4" name="KSOTemplateDocerSaveRecord">
    <vt:lpwstr>eyJoZGlkIjoiYWQzZmIzOWQyMWU0YTFiMDlkNDQ5NTkyMzZlMjViMmEiLCJ1c2VySWQiOiI5OTU5MTU2NzEifQ==</vt:lpwstr>
  </property>
</Properties>
</file>