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C6ECCC8">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永吉县一拉溪镇综合服务中心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二〇二六年</w:t>
      </w:r>
      <w:r>
        <w:rPr>
          <w:rFonts w:hint="eastAsia" w:ascii="黑体" w:hAnsi="黑体" w:eastAsia="黑体"/>
          <w:sz w:val="44"/>
          <w:szCs w:val="44"/>
          <w:highlight w:val="none"/>
          <w:lang w:val="en-US" w:eastAsia="zh-CN"/>
        </w:rPr>
        <w:t>三</w:t>
      </w:r>
      <w:r>
        <w:rPr>
          <w:rFonts w:hint="eastAsia" w:ascii="黑体" w:hAnsi="黑体" w:eastAsia="黑体"/>
          <w:sz w:val="44"/>
          <w:szCs w:val="44"/>
          <w:highlight w:val="none"/>
        </w:rPr>
        <w:t>月</w:t>
      </w:r>
      <w:r>
        <w:rPr>
          <w:rFonts w:hint="eastAsia" w:ascii="黑体" w:hAnsi="黑体" w:eastAsia="黑体"/>
          <w:sz w:val="44"/>
          <w:szCs w:val="44"/>
          <w:highlight w:val="none"/>
          <w:lang w:val="en-US" w:eastAsia="zh-CN"/>
        </w:rPr>
        <w:t>二十四</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0FA0F16">
      <w:pPr>
        <w:jc w:val="both"/>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3C1794D3">
      <w:pPr>
        <w:jc w:val="center"/>
        <w:rPr>
          <w:rFonts w:hint="eastAsia" w:ascii="黑体" w:hAnsi="黑体" w:eastAsia="黑体"/>
          <w:sz w:val="44"/>
          <w:szCs w:val="44"/>
          <w:highlight w:val="none"/>
          <w:lang w:val="en-US" w:eastAsia="zh-CN"/>
        </w:rPr>
      </w:pPr>
      <w:r>
        <w:rPr>
          <w:rFonts w:hint="eastAsia" w:ascii="黑体" w:hAnsi="黑体" w:eastAsia="黑体"/>
          <w:sz w:val="44"/>
          <w:szCs w:val="44"/>
          <w:highlight w:val="none"/>
          <w:lang w:val="en-US" w:eastAsia="zh-CN"/>
        </w:rPr>
        <w:t>永吉县一拉溪镇综合服务中心</w:t>
      </w:r>
    </w:p>
    <w:p w14:paraId="1F07C9F7">
      <w:pPr>
        <w:jc w:val="center"/>
        <w:rPr>
          <w:rFonts w:ascii="黑体" w:hAnsi="黑体" w:eastAsia="黑体"/>
          <w:sz w:val="44"/>
          <w:szCs w:val="44"/>
        </w:rPr>
      </w:pPr>
      <w:r>
        <w:rPr>
          <w:rFonts w:hint="eastAsia" w:ascii="黑体" w:hAnsi="黑体" w:eastAsia="黑体"/>
          <w:sz w:val="44"/>
          <w:szCs w:val="44"/>
        </w:rPr>
        <w:t>2026年预算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9"/>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9"/>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9"/>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9"/>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9"/>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9"/>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9"/>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9"/>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9"/>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9"/>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20C8278B">
      <w:pPr>
        <w:jc w:val="center"/>
        <w:rPr>
          <w:rFonts w:ascii="黑体" w:hAnsi="黑体" w:eastAsia="黑体"/>
          <w:sz w:val="32"/>
          <w:szCs w:val="32"/>
        </w:rPr>
      </w:pPr>
      <w:r>
        <w:rPr>
          <w:rFonts w:hint="eastAsia" w:ascii="黑体" w:hAnsi="黑体" w:eastAsia="黑体"/>
          <w:sz w:val="32"/>
          <w:szCs w:val="32"/>
        </w:rPr>
        <w:t>第一部分    部门（单位）概况</w:t>
      </w:r>
    </w:p>
    <w:p w14:paraId="56386D52">
      <w:pPr>
        <w:jc w:val="left"/>
        <w:rPr>
          <w:rFonts w:ascii="仿宋" w:hAnsi="仿宋" w:eastAsia="仿宋"/>
          <w:sz w:val="32"/>
          <w:szCs w:val="32"/>
        </w:rPr>
      </w:pPr>
      <w:r>
        <w:rPr>
          <w:rFonts w:hint="eastAsia" w:ascii="仿宋" w:hAnsi="仿宋" w:eastAsia="仿宋"/>
          <w:sz w:val="32"/>
          <w:szCs w:val="32"/>
        </w:rPr>
        <w:t xml:space="preserve">  </w:t>
      </w:r>
    </w:p>
    <w:p w14:paraId="1724EC2D">
      <w:pPr>
        <w:jc w:val="left"/>
        <w:rPr>
          <w:rFonts w:ascii="仿宋" w:hAnsi="仿宋" w:eastAsia="仿宋"/>
          <w:sz w:val="32"/>
          <w:szCs w:val="32"/>
        </w:rPr>
      </w:pPr>
      <w:r>
        <w:rPr>
          <w:rFonts w:hint="eastAsia" w:ascii="仿宋" w:hAnsi="仿宋" w:eastAsia="仿宋"/>
          <w:sz w:val="32"/>
          <w:szCs w:val="32"/>
        </w:rPr>
        <w:t xml:space="preserve"> 一、主要职能</w:t>
      </w:r>
    </w:p>
    <w:p w14:paraId="4835FE63">
      <w:pPr>
        <w:pStyle w:val="11"/>
        <w:widowControl/>
        <w:spacing w:line="620" w:lineRule="exact"/>
        <w:ind w:firstLine="627" w:firstLineChars="196"/>
        <w:contextualSpacing/>
        <w:rPr>
          <w:rFonts w:hint="eastAsia" w:ascii="仿宋" w:hAnsi="仿宋" w:eastAsia="仿宋"/>
          <w:bCs/>
          <w:kern w:val="0"/>
          <w:sz w:val="32"/>
          <w:szCs w:val="32"/>
          <w:lang w:val="en-US"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val="en-US" w:eastAsia="zh-CN"/>
        </w:rPr>
        <w:t>永吉县一拉溪镇综合服务中心</w:t>
      </w:r>
    </w:p>
    <w:p w14:paraId="34E00D46">
      <w:pPr>
        <w:pStyle w:val="11"/>
        <w:widowControl/>
        <w:spacing w:line="620" w:lineRule="exact"/>
        <w:ind w:firstLine="627" w:firstLineChars="196"/>
        <w:contextualSpacing/>
        <w:rPr>
          <w:rFonts w:hint="default" w:ascii="仿宋" w:hAnsi="仿宋" w:eastAsia="仿宋"/>
          <w:kern w:val="0"/>
          <w:sz w:val="32"/>
          <w:szCs w:val="32"/>
          <w:lang w:val="en-US"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公益一类全额拨款事业单位</w:t>
      </w:r>
    </w:p>
    <w:p w14:paraId="4CAEA264">
      <w:pPr>
        <w:pStyle w:val="11"/>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bCs/>
          <w:kern w:val="0"/>
          <w:sz w:val="32"/>
          <w:szCs w:val="32"/>
          <w:lang w:eastAsia="zh-CN"/>
        </w:rPr>
        <w:t>承担农业（畜牧业）、自然资源、林业（草原）、水利、文化、体育、劳动和社会保障、卫生健康、退役军人保障等服务工作。</w:t>
      </w:r>
    </w:p>
    <w:p w14:paraId="080D231C">
      <w:pPr>
        <w:pStyle w:val="11"/>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主要业务：</w:t>
      </w:r>
      <w:r>
        <w:rPr>
          <w:rFonts w:hint="eastAsia" w:ascii="仿宋" w:hAnsi="仿宋" w:eastAsia="仿宋"/>
          <w:bCs/>
          <w:kern w:val="0"/>
          <w:sz w:val="32"/>
          <w:szCs w:val="32"/>
          <w:lang w:eastAsia="zh-CN"/>
        </w:rPr>
        <w:t>为相关工作提供技术支持和服务保障，落实各项优惠利民政策，开展相关活动。</w:t>
      </w:r>
    </w:p>
    <w:p w14:paraId="76524B51">
      <w:pPr>
        <w:pStyle w:val="11"/>
        <w:widowControl/>
        <w:spacing w:line="620" w:lineRule="exact"/>
        <w:contextualSpacing/>
        <w:rPr>
          <w:rFonts w:ascii="仿宋" w:hAnsi="仿宋" w:eastAsia="仿宋"/>
          <w:sz w:val="32"/>
          <w:szCs w:val="32"/>
        </w:rPr>
      </w:pPr>
      <w:r>
        <w:rPr>
          <w:rFonts w:hint="eastAsia" w:ascii="仿宋" w:hAnsi="仿宋" w:eastAsia="仿宋"/>
          <w:sz w:val="32"/>
          <w:szCs w:val="32"/>
        </w:rPr>
        <w:t>二、机构设置</w:t>
      </w:r>
    </w:p>
    <w:p w14:paraId="2917EADC">
      <w:pPr>
        <w:pStyle w:val="13"/>
        <w:ind w:firstLine="627" w:firstLineChars="196"/>
        <w:rPr>
          <w:rFonts w:hint="eastAsia" w:ascii="仿宋" w:hAnsi="仿宋" w:eastAsia="仿宋"/>
          <w:kern w:val="0"/>
          <w:szCs w:val="32"/>
          <w:lang w:val="en-US" w:eastAsia="zh-CN"/>
        </w:rPr>
      </w:pPr>
      <w:r>
        <w:rPr>
          <w:rFonts w:hint="eastAsia" w:ascii="仿宋" w:hAnsi="仿宋" w:eastAsia="仿宋"/>
          <w:kern w:val="0"/>
          <w:szCs w:val="32"/>
        </w:rPr>
        <w:t>机构设置包括：</w:t>
      </w:r>
      <w:r>
        <w:rPr>
          <w:rFonts w:hint="eastAsia" w:ascii="仿宋" w:hAnsi="仿宋" w:eastAsia="仿宋"/>
          <w:kern w:val="0"/>
          <w:szCs w:val="32"/>
          <w:lang w:eastAsia="zh-CN"/>
        </w:rPr>
        <w:t>党务综合科、人力资源社会保障事务所，退役军人服务站、农村经济管理服务站、农机管理站、农业技术推广站、畜牧兽医站、自然资源所、林业站、水利站、文化站（广播站）、人口和计划生育服务站。</w:t>
      </w:r>
    </w:p>
    <w:p w14:paraId="08FF5114">
      <w:pPr>
        <w:pStyle w:val="13"/>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58</w:t>
      </w:r>
      <w:r>
        <w:rPr>
          <w:rFonts w:hint="eastAsia" w:ascii="仿宋" w:hAnsi="仿宋" w:eastAsia="仿宋"/>
          <w:kern w:val="0"/>
          <w:szCs w:val="32"/>
        </w:rPr>
        <w:t>人，编制数</w:t>
      </w:r>
      <w:r>
        <w:rPr>
          <w:rFonts w:hint="eastAsia" w:ascii="仿宋" w:hAnsi="仿宋" w:eastAsia="仿宋"/>
          <w:kern w:val="0"/>
          <w:szCs w:val="32"/>
          <w:lang w:val="en-US" w:eastAsia="zh-CN"/>
        </w:rPr>
        <w:t>66</w:t>
      </w:r>
      <w:r>
        <w:rPr>
          <w:rFonts w:hint="eastAsia" w:ascii="仿宋" w:hAnsi="仿宋" w:eastAsia="仿宋"/>
          <w:kern w:val="0"/>
          <w:szCs w:val="32"/>
        </w:rPr>
        <w:t>人，领导职数</w:t>
      </w:r>
      <w:r>
        <w:rPr>
          <w:rFonts w:hint="eastAsia" w:ascii="仿宋" w:hAnsi="仿宋" w:eastAsia="仿宋"/>
          <w:kern w:val="0"/>
          <w:szCs w:val="32"/>
          <w:lang w:val="en-US" w:eastAsia="zh-CN"/>
        </w:rPr>
        <w:t>9</w:t>
      </w:r>
      <w:r>
        <w:rPr>
          <w:rFonts w:hint="eastAsia" w:ascii="仿宋" w:hAnsi="仿宋" w:eastAsia="仿宋"/>
          <w:kern w:val="0"/>
          <w:szCs w:val="32"/>
        </w:rPr>
        <w:t>个。</w:t>
      </w:r>
    </w:p>
    <w:p w14:paraId="47400619">
      <w:pPr>
        <w:jc w:val="left"/>
        <w:rPr>
          <w:rFonts w:ascii="仿宋" w:hAnsi="仿宋" w:eastAsia="仿宋"/>
          <w:sz w:val="32"/>
          <w:szCs w:val="32"/>
        </w:rPr>
      </w:pPr>
    </w:p>
    <w:p w14:paraId="2327A84A">
      <w:pPr>
        <w:jc w:val="left"/>
        <w:rPr>
          <w:rFonts w:ascii="仿宋" w:hAnsi="仿宋" w:eastAsia="仿宋"/>
          <w:sz w:val="32"/>
          <w:szCs w:val="32"/>
        </w:rPr>
      </w:pPr>
    </w:p>
    <w:p w14:paraId="00B77722">
      <w:pPr>
        <w:jc w:val="left"/>
        <w:rPr>
          <w:rFonts w:ascii="仿宋" w:hAnsi="仿宋" w:eastAsia="仿宋"/>
          <w:sz w:val="32"/>
          <w:szCs w:val="32"/>
        </w:rPr>
      </w:pPr>
    </w:p>
    <w:p w14:paraId="6FD1930E">
      <w:pPr>
        <w:jc w:val="both"/>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2"/>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871.54</w:t>
      </w:r>
      <w:r>
        <w:rPr>
          <w:rFonts w:hint="eastAsia" w:ascii="仿宋" w:hAnsi="仿宋" w:eastAsia="仿宋"/>
          <w:sz w:val="32"/>
          <w:szCs w:val="32"/>
        </w:rPr>
        <w:t xml:space="preserve"> 万元，比 2025年预算数</w:t>
      </w:r>
      <w:r>
        <w:rPr>
          <w:rFonts w:hint="eastAsia" w:ascii="仿宋" w:hAnsi="仿宋" w:eastAsia="仿宋"/>
          <w:sz w:val="32"/>
          <w:szCs w:val="32"/>
          <w:lang w:val="en-US" w:eastAsia="zh-CN"/>
        </w:rPr>
        <w:t>721.21</w:t>
      </w:r>
      <w:r>
        <w:rPr>
          <w:rFonts w:hint="eastAsia" w:ascii="仿宋" w:hAnsi="仿宋" w:eastAsia="仿宋"/>
          <w:sz w:val="32"/>
          <w:szCs w:val="32"/>
        </w:rPr>
        <w:t xml:space="preserve">万元增减 </w:t>
      </w:r>
      <w:r>
        <w:rPr>
          <w:rFonts w:hint="eastAsia" w:ascii="仿宋" w:hAnsi="仿宋" w:eastAsia="仿宋"/>
          <w:sz w:val="32"/>
          <w:szCs w:val="32"/>
          <w:lang w:val="en-US" w:eastAsia="zh-CN"/>
        </w:rPr>
        <w:t>150.33</w:t>
      </w:r>
      <w:r>
        <w:rPr>
          <w:rFonts w:hint="eastAsia" w:ascii="仿宋" w:hAnsi="仿宋" w:eastAsia="仿宋"/>
          <w:sz w:val="32"/>
          <w:szCs w:val="32"/>
        </w:rPr>
        <w:t>万元，主要原因：</w:t>
      </w:r>
      <w:r>
        <w:rPr>
          <w:rFonts w:hint="eastAsia" w:ascii="仿宋" w:hAnsi="仿宋" w:eastAsia="仿宋"/>
          <w:sz w:val="32"/>
          <w:szCs w:val="32"/>
          <w:lang w:eastAsia="zh-CN"/>
        </w:rPr>
        <w:t>新增多名事业编人员，导致工资保险预算增加，</w:t>
      </w:r>
      <w:r>
        <w:rPr>
          <w:rFonts w:hint="eastAsia" w:ascii="仿宋" w:hAnsi="仿宋" w:eastAsia="仿宋"/>
          <w:sz w:val="32"/>
          <w:szCs w:val="32"/>
          <w:lang w:val="en-US" w:eastAsia="zh-CN"/>
        </w:rPr>
        <w:t>以及附带着上年结转金额</w:t>
      </w:r>
      <w:r>
        <w:rPr>
          <w:rFonts w:hint="eastAsia" w:ascii="仿宋" w:hAnsi="仿宋" w:eastAsia="仿宋"/>
          <w:sz w:val="32"/>
          <w:szCs w:val="32"/>
        </w:rPr>
        <w:t>。</w:t>
      </w:r>
    </w:p>
    <w:p w14:paraId="0594D500">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2"/>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871.54</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870.44</w:t>
      </w:r>
      <w:r>
        <w:rPr>
          <w:rFonts w:hint="eastAsia" w:ascii="仿宋" w:hAnsi="仿宋" w:eastAsia="仿宋"/>
          <w:sz w:val="32"/>
          <w:szCs w:val="32"/>
        </w:rPr>
        <w:t>万元，占</w:t>
      </w:r>
      <w:r>
        <w:rPr>
          <w:rFonts w:hint="eastAsia" w:ascii="仿宋" w:hAnsi="仿宋" w:eastAsia="仿宋"/>
          <w:sz w:val="32"/>
          <w:szCs w:val="32"/>
          <w:lang w:val="en-US" w:eastAsia="zh-CN"/>
        </w:rPr>
        <w:t>99.87</w:t>
      </w:r>
      <w:r>
        <w:rPr>
          <w:rFonts w:hint="eastAsia" w:ascii="仿宋" w:hAnsi="仿宋" w:eastAsia="仿宋"/>
          <w:sz w:val="32"/>
          <w:szCs w:val="32"/>
        </w:rPr>
        <w:t>%；政府性基金收入</w:t>
      </w:r>
      <w:r>
        <w:rPr>
          <w:rFonts w:hint="eastAsia" w:ascii="仿宋" w:hAnsi="仿宋" w:eastAsia="仿宋"/>
          <w:sz w:val="32"/>
          <w:szCs w:val="32"/>
          <w:lang w:val="en-US" w:eastAsia="zh-CN"/>
        </w:rPr>
        <w:t>1.1</w:t>
      </w:r>
      <w:r>
        <w:rPr>
          <w:rFonts w:hint="eastAsia" w:ascii="仿宋" w:hAnsi="仿宋" w:eastAsia="仿宋"/>
          <w:sz w:val="32"/>
          <w:szCs w:val="32"/>
        </w:rPr>
        <w:t>万元，占</w:t>
      </w:r>
      <w:r>
        <w:rPr>
          <w:rFonts w:hint="eastAsia" w:ascii="仿宋" w:hAnsi="仿宋" w:eastAsia="仿宋"/>
          <w:sz w:val="32"/>
          <w:szCs w:val="32"/>
          <w:lang w:val="en-US" w:eastAsia="zh-CN"/>
        </w:rPr>
        <w:t>0.22</w:t>
      </w:r>
      <w:r>
        <w:rPr>
          <w:rFonts w:hint="eastAsia" w:ascii="仿宋" w:hAnsi="仿宋" w:eastAsia="仿宋"/>
          <w:sz w:val="32"/>
          <w:szCs w:val="32"/>
        </w:rPr>
        <w:t>%。</w:t>
      </w:r>
    </w:p>
    <w:p w14:paraId="262A2F8F">
      <w:pPr>
        <w:pStyle w:val="12"/>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2"/>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871.54</w:t>
      </w:r>
      <w:r>
        <w:rPr>
          <w:rFonts w:hint="eastAsia" w:ascii="仿宋" w:hAnsi="仿宋" w:eastAsia="仿宋"/>
          <w:sz w:val="32"/>
          <w:szCs w:val="32"/>
        </w:rPr>
        <w:t>万元，其中：基本支出</w:t>
      </w:r>
      <w:r>
        <w:rPr>
          <w:rFonts w:hint="eastAsia" w:ascii="仿宋" w:hAnsi="仿宋" w:eastAsia="仿宋"/>
          <w:sz w:val="32"/>
          <w:szCs w:val="32"/>
          <w:lang w:val="en-US" w:eastAsia="zh-CN"/>
        </w:rPr>
        <w:t>688.38</w:t>
      </w:r>
      <w:r>
        <w:rPr>
          <w:rFonts w:hint="eastAsia" w:ascii="仿宋" w:hAnsi="仿宋" w:eastAsia="仿宋"/>
          <w:sz w:val="32"/>
          <w:szCs w:val="32"/>
        </w:rPr>
        <w:t>万元，占</w:t>
      </w:r>
      <w:r>
        <w:rPr>
          <w:rFonts w:hint="eastAsia" w:ascii="仿宋" w:hAnsi="仿宋" w:eastAsia="仿宋"/>
          <w:sz w:val="32"/>
          <w:szCs w:val="32"/>
          <w:lang w:val="en-US" w:eastAsia="zh-CN"/>
        </w:rPr>
        <w:t>78.98</w:t>
      </w:r>
      <w:r>
        <w:rPr>
          <w:rFonts w:hint="eastAsia" w:ascii="仿宋" w:hAnsi="仿宋" w:eastAsia="仿宋"/>
          <w:sz w:val="32"/>
          <w:szCs w:val="32"/>
        </w:rPr>
        <w:t>%；项目支出</w:t>
      </w:r>
      <w:r>
        <w:rPr>
          <w:rFonts w:hint="eastAsia" w:ascii="仿宋" w:hAnsi="仿宋" w:eastAsia="仿宋"/>
          <w:sz w:val="32"/>
          <w:szCs w:val="32"/>
          <w:lang w:val="en-US" w:eastAsia="zh-CN"/>
        </w:rPr>
        <w:t>183.16</w:t>
      </w:r>
      <w:r>
        <w:rPr>
          <w:rFonts w:hint="eastAsia" w:ascii="仿宋" w:hAnsi="仿宋" w:eastAsia="仿宋"/>
          <w:sz w:val="32"/>
          <w:szCs w:val="32"/>
        </w:rPr>
        <w:t>万元，占</w:t>
      </w:r>
      <w:r>
        <w:rPr>
          <w:rFonts w:hint="eastAsia" w:ascii="仿宋" w:hAnsi="仿宋" w:eastAsia="仿宋"/>
          <w:sz w:val="32"/>
          <w:szCs w:val="32"/>
          <w:lang w:val="en-US" w:eastAsia="zh-CN"/>
        </w:rPr>
        <w:t>21.02</w:t>
      </w:r>
      <w:r>
        <w:rPr>
          <w:rFonts w:hint="eastAsia" w:ascii="仿宋" w:hAnsi="仿宋" w:eastAsia="仿宋"/>
          <w:sz w:val="32"/>
          <w:szCs w:val="32"/>
        </w:rPr>
        <w:t>%。</w:t>
      </w:r>
    </w:p>
    <w:p w14:paraId="51040F2B">
      <w:pPr>
        <w:pStyle w:val="12"/>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2"/>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871.54</w:t>
      </w:r>
      <w:r>
        <w:rPr>
          <w:rFonts w:hint="eastAsia" w:ascii="仿宋" w:hAnsi="仿宋" w:eastAsia="仿宋"/>
          <w:sz w:val="32"/>
          <w:szCs w:val="32"/>
        </w:rPr>
        <w:t>万元，其中：本年收入</w:t>
      </w:r>
      <w:r>
        <w:rPr>
          <w:rFonts w:hint="eastAsia" w:ascii="仿宋" w:hAnsi="仿宋" w:eastAsia="仿宋"/>
          <w:sz w:val="32"/>
          <w:szCs w:val="32"/>
          <w:lang w:val="en-US" w:eastAsia="zh-CN"/>
        </w:rPr>
        <w:t>871.54</w:t>
      </w:r>
      <w:r>
        <w:rPr>
          <w:rFonts w:hint="eastAsia" w:ascii="仿宋" w:hAnsi="仿宋" w:eastAsia="仿宋"/>
          <w:sz w:val="32"/>
          <w:szCs w:val="32"/>
        </w:rPr>
        <w:t>万元。本年支出</w:t>
      </w:r>
      <w:r>
        <w:rPr>
          <w:rFonts w:hint="eastAsia" w:ascii="仿宋" w:hAnsi="仿宋" w:eastAsia="仿宋"/>
          <w:sz w:val="32"/>
          <w:szCs w:val="32"/>
          <w:lang w:val="en-US" w:eastAsia="zh-CN"/>
        </w:rPr>
        <w:t>871.54</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739.67</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69.19</w:t>
      </w:r>
      <w:r>
        <w:rPr>
          <w:rFonts w:hint="eastAsia" w:ascii="仿宋" w:hAnsi="仿宋" w:eastAsia="仿宋"/>
          <w:sz w:val="32"/>
          <w:szCs w:val="32"/>
        </w:rPr>
        <w:t>万元，卫生健康支出</w:t>
      </w:r>
      <w:r>
        <w:rPr>
          <w:rFonts w:hint="eastAsia" w:ascii="仿宋" w:hAnsi="仿宋" w:eastAsia="仿宋"/>
          <w:sz w:val="32"/>
          <w:szCs w:val="32"/>
          <w:lang w:val="en-US" w:eastAsia="zh-CN"/>
        </w:rPr>
        <w:t>0</w:t>
      </w:r>
      <w:r>
        <w:rPr>
          <w:rFonts w:hint="eastAsia" w:ascii="仿宋" w:hAnsi="仿宋" w:eastAsia="仿宋"/>
          <w:sz w:val="32"/>
          <w:szCs w:val="32"/>
        </w:rPr>
        <w:t>万元，住房保障支出</w:t>
      </w:r>
      <w:r>
        <w:rPr>
          <w:rFonts w:hint="eastAsia" w:ascii="仿宋" w:hAnsi="仿宋" w:eastAsia="仿宋"/>
          <w:sz w:val="32"/>
          <w:szCs w:val="32"/>
          <w:lang w:val="en-US" w:eastAsia="zh-CN"/>
        </w:rPr>
        <w:t>52.89</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2"/>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870.44</w:t>
      </w:r>
      <w:r>
        <w:rPr>
          <w:rFonts w:hint="eastAsia" w:ascii="仿宋" w:hAnsi="仿宋" w:eastAsia="仿宋"/>
          <w:sz w:val="32"/>
          <w:szCs w:val="32"/>
        </w:rPr>
        <w:t>万元，其中：基本支出</w:t>
      </w:r>
      <w:r>
        <w:rPr>
          <w:rFonts w:hint="eastAsia" w:ascii="仿宋" w:hAnsi="仿宋" w:eastAsia="仿宋"/>
          <w:sz w:val="32"/>
          <w:szCs w:val="32"/>
          <w:lang w:val="en-US" w:eastAsia="zh-CN"/>
        </w:rPr>
        <w:t>688.38</w:t>
      </w:r>
      <w:r>
        <w:rPr>
          <w:rFonts w:hint="eastAsia" w:ascii="仿宋" w:hAnsi="仿宋" w:eastAsia="仿宋"/>
          <w:sz w:val="32"/>
          <w:szCs w:val="32"/>
        </w:rPr>
        <w:t>万元，占</w:t>
      </w:r>
      <w:r>
        <w:rPr>
          <w:rFonts w:hint="eastAsia" w:ascii="仿宋" w:hAnsi="仿宋" w:eastAsia="仿宋"/>
          <w:sz w:val="32"/>
          <w:szCs w:val="32"/>
          <w:lang w:val="en-US" w:eastAsia="zh-CN"/>
        </w:rPr>
        <w:t>79.08</w:t>
      </w:r>
      <w:r>
        <w:rPr>
          <w:rFonts w:hint="eastAsia" w:ascii="仿宋" w:hAnsi="仿宋" w:eastAsia="仿宋"/>
          <w:sz w:val="32"/>
          <w:szCs w:val="32"/>
        </w:rPr>
        <w:t>%；项目支出</w:t>
      </w:r>
      <w:r>
        <w:rPr>
          <w:rFonts w:hint="eastAsia" w:ascii="仿宋" w:hAnsi="仿宋" w:eastAsia="仿宋"/>
          <w:sz w:val="32"/>
          <w:szCs w:val="32"/>
          <w:lang w:val="en-US" w:eastAsia="zh-CN"/>
        </w:rPr>
        <w:t>182.06</w:t>
      </w:r>
      <w:r>
        <w:rPr>
          <w:rFonts w:hint="eastAsia" w:ascii="仿宋" w:hAnsi="仿宋" w:eastAsia="仿宋"/>
          <w:sz w:val="32"/>
          <w:szCs w:val="32"/>
        </w:rPr>
        <w:t>万元，占</w:t>
      </w:r>
      <w:r>
        <w:rPr>
          <w:rFonts w:hint="eastAsia" w:ascii="仿宋" w:hAnsi="仿宋" w:eastAsia="仿宋"/>
          <w:sz w:val="32"/>
          <w:szCs w:val="32"/>
          <w:lang w:val="en-US" w:eastAsia="zh-CN"/>
        </w:rPr>
        <w:t>20.92</w:t>
      </w:r>
      <w:r>
        <w:rPr>
          <w:rFonts w:hint="eastAsia" w:ascii="仿宋" w:hAnsi="仿宋" w:eastAsia="仿宋"/>
          <w:sz w:val="32"/>
          <w:szCs w:val="32"/>
        </w:rPr>
        <w:t>%。基本支出中，人员经费</w:t>
      </w:r>
      <w:r>
        <w:rPr>
          <w:rFonts w:hint="eastAsia" w:ascii="仿宋" w:hAnsi="仿宋" w:eastAsia="仿宋"/>
          <w:sz w:val="32"/>
          <w:szCs w:val="32"/>
          <w:lang w:val="en-US" w:eastAsia="zh-CN"/>
        </w:rPr>
        <w:t>629.59</w:t>
      </w:r>
      <w:r>
        <w:rPr>
          <w:rFonts w:hint="eastAsia" w:ascii="仿宋" w:hAnsi="仿宋" w:eastAsia="仿宋"/>
          <w:sz w:val="32"/>
          <w:szCs w:val="32"/>
        </w:rPr>
        <w:t>万元，占</w:t>
      </w:r>
      <w:r>
        <w:rPr>
          <w:rFonts w:hint="eastAsia"/>
          <w:sz w:val="32"/>
          <w:szCs w:val="36"/>
          <w:lang w:val="en-US" w:eastAsia="zh-CN"/>
        </w:rPr>
        <w:t>91.46</w:t>
      </w:r>
      <w:r>
        <w:rPr>
          <w:rFonts w:hint="eastAsia" w:ascii="仿宋" w:hAnsi="仿宋" w:eastAsia="仿宋"/>
          <w:sz w:val="32"/>
          <w:szCs w:val="32"/>
        </w:rPr>
        <w:t>%；公用经费</w:t>
      </w:r>
      <w:r>
        <w:rPr>
          <w:rFonts w:hint="eastAsia" w:ascii="仿宋" w:hAnsi="仿宋" w:eastAsia="仿宋"/>
          <w:sz w:val="32"/>
          <w:szCs w:val="32"/>
          <w:lang w:val="en-US" w:eastAsia="zh-CN"/>
        </w:rPr>
        <w:t>58.79</w:t>
      </w:r>
      <w:r>
        <w:rPr>
          <w:rFonts w:hint="eastAsia" w:ascii="仿宋" w:hAnsi="仿宋" w:eastAsia="仿宋"/>
          <w:sz w:val="32"/>
          <w:szCs w:val="32"/>
        </w:rPr>
        <w:t>万元，占</w:t>
      </w:r>
      <w:r>
        <w:rPr>
          <w:rFonts w:hint="eastAsia" w:ascii="仿宋" w:hAnsi="仿宋" w:eastAsia="仿宋"/>
          <w:sz w:val="32"/>
          <w:szCs w:val="32"/>
          <w:lang w:val="en-US" w:eastAsia="zh-CN"/>
        </w:rPr>
        <w:t>8.54</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rPr>
        <w:t>一般公共服务（类）支出</w:t>
      </w:r>
      <w:r>
        <w:rPr>
          <w:rFonts w:hint="eastAsia" w:ascii="仿宋" w:hAnsi="仿宋" w:eastAsia="仿宋"/>
          <w:sz w:val="32"/>
          <w:szCs w:val="32"/>
          <w:lang w:val="en-US" w:eastAsia="zh-CN"/>
        </w:rPr>
        <w:t>739.67</w:t>
      </w:r>
      <w:r>
        <w:rPr>
          <w:rFonts w:hint="eastAsia" w:ascii="仿宋" w:hAnsi="仿宋" w:eastAsia="仿宋"/>
          <w:sz w:val="32"/>
          <w:szCs w:val="32"/>
        </w:rPr>
        <w:t>万元，占</w:t>
      </w:r>
      <w:r>
        <w:rPr>
          <w:rFonts w:hint="eastAsia" w:ascii="仿宋" w:hAnsi="仿宋" w:eastAsia="仿宋"/>
          <w:sz w:val="32"/>
          <w:szCs w:val="32"/>
          <w:lang w:val="en-US" w:eastAsia="zh-CN"/>
        </w:rPr>
        <w:t>84.87</w:t>
      </w:r>
      <w:r>
        <w:rPr>
          <w:rFonts w:hint="eastAsia" w:ascii="仿宋" w:hAnsi="仿宋" w:eastAsia="仿宋"/>
          <w:sz w:val="32"/>
          <w:szCs w:val="32"/>
        </w:rPr>
        <w:t>%，主要用于：</w:t>
      </w:r>
      <w:r>
        <w:rPr>
          <w:rFonts w:hint="eastAsia" w:ascii="仿宋" w:hAnsi="仿宋" w:eastAsia="仿宋"/>
          <w:sz w:val="32"/>
          <w:szCs w:val="32"/>
          <w:lang w:eastAsia="zh-CN"/>
        </w:rPr>
        <w:t>人员工资，医疗、工伤、失业保险</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69.19</w:t>
      </w:r>
      <w:r>
        <w:rPr>
          <w:rFonts w:hint="eastAsia" w:ascii="仿宋" w:hAnsi="仿宋" w:eastAsia="仿宋"/>
          <w:sz w:val="32"/>
          <w:szCs w:val="32"/>
        </w:rPr>
        <w:t>万元，占</w:t>
      </w:r>
      <w:r>
        <w:rPr>
          <w:rFonts w:hint="eastAsia" w:ascii="仿宋" w:hAnsi="仿宋" w:eastAsia="仿宋"/>
          <w:sz w:val="32"/>
          <w:szCs w:val="32"/>
          <w:lang w:val="en-US" w:eastAsia="zh-CN"/>
        </w:rPr>
        <w:t>7.94</w:t>
      </w:r>
      <w:r>
        <w:rPr>
          <w:rFonts w:hint="eastAsia" w:ascii="仿宋" w:hAnsi="仿宋" w:eastAsia="仿宋"/>
          <w:sz w:val="32"/>
          <w:szCs w:val="32"/>
        </w:rPr>
        <w:t>%，主要用于：</w:t>
      </w:r>
      <w:r>
        <w:rPr>
          <w:rFonts w:hint="eastAsia" w:ascii="仿宋" w:hAnsi="仿宋" w:eastAsia="仿宋"/>
          <w:sz w:val="32"/>
          <w:szCs w:val="32"/>
          <w:lang w:eastAsia="zh-CN"/>
        </w:rPr>
        <w:t>养老保险及职业年金</w:t>
      </w:r>
      <w:r>
        <w:rPr>
          <w:rFonts w:hint="eastAsia" w:ascii="仿宋" w:hAnsi="仿宋" w:eastAsia="仿宋"/>
          <w:sz w:val="32"/>
          <w:szCs w:val="32"/>
        </w:rPr>
        <w:t>。</w:t>
      </w:r>
    </w:p>
    <w:p w14:paraId="3F87882C">
      <w:pPr>
        <w:ind w:firstLine="640" w:firstLineChars="200"/>
        <w:rPr>
          <w:rFonts w:hint="eastAsia" w:ascii="仿宋" w:hAnsi="仿宋" w:eastAsia="仿宋"/>
          <w:sz w:val="32"/>
          <w:szCs w:val="32"/>
          <w:lang w:eastAsia="zh-CN"/>
        </w:rPr>
      </w:pPr>
      <w:r>
        <w:rPr>
          <w:rFonts w:hint="eastAsia" w:ascii="仿宋" w:hAnsi="仿宋" w:eastAsia="仿宋"/>
          <w:sz w:val="32"/>
          <w:szCs w:val="32"/>
        </w:rPr>
        <w:t>卫生健康（类）支出</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r>
        <w:rPr>
          <w:rFonts w:hint="eastAsia" w:ascii="仿宋" w:hAnsi="仿宋" w:eastAsia="仿宋"/>
          <w:sz w:val="32"/>
          <w:szCs w:val="32"/>
          <w:lang w:val="en-US" w:eastAsia="zh-CN"/>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52.89</w:t>
      </w:r>
      <w:r>
        <w:rPr>
          <w:rFonts w:hint="eastAsia" w:ascii="仿宋" w:hAnsi="仿宋" w:eastAsia="仿宋"/>
          <w:sz w:val="32"/>
          <w:szCs w:val="32"/>
        </w:rPr>
        <w:t>万元，占</w:t>
      </w:r>
      <w:r>
        <w:rPr>
          <w:rFonts w:hint="eastAsia" w:ascii="仿宋" w:hAnsi="仿宋" w:eastAsia="仿宋"/>
          <w:sz w:val="32"/>
          <w:szCs w:val="32"/>
          <w:lang w:val="en-US" w:eastAsia="zh-CN"/>
        </w:rPr>
        <w:t>6.07</w:t>
      </w:r>
      <w:r>
        <w:rPr>
          <w:rFonts w:hint="eastAsia" w:ascii="仿宋" w:hAnsi="仿宋" w:eastAsia="仿宋"/>
          <w:sz w:val="32"/>
          <w:szCs w:val="32"/>
        </w:rPr>
        <w:t>%，主要用于：</w:t>
      </w:r>
      <w:r>
        <w:rPr>
          <w:rFonts w:hint="eastAsia" w:ascii="仿宋" w:hAnsi="仿宋" w:eastAsia="仿宋"/>
          <w:sz w:val="32"/>
          <w:szCs w:val="32"/>
          <w:lang w:val="en-US" w:eastAsia="zh-CN"/>
        </w:rPr>
        <w:t>缴纳</w:t>
      </w:r>
      <w:r>
        <w:rPr>
          <w:rFonts w:hint="eastAsia" w:ascii="仿宋" w:hAnsi="仿宋" w:eastAsia="仿宋"/>
          <w:sz w:val="32"/>
          <w:szCs w:val="32"/>
          <w:lang w:eastAsia="zh-CN"/>
        </w:rPr>
        <w:t>住房公积金</w:t>
      </w:r>
      <w:r>
        <w:rPr>
          <w:rFonts w:hint="eastAsia" w:ascii="仿宋" w:hAnsi="仿宋" w:eastAsia="仿宋"/>
          <w:sz w:val="32"/>
          <w:szCs w:val="32"/>
        </w:rPr>
        <w:t>。</w:t>
      </w:r>
    </w:p>
    <w:p w14:paraId="1D655B29">
      <w:pPr>
        <w:pStyle w:val="10"/>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2026年一般公共预算基本支出</w:t>
      </w:r>
      <w:r>
        <w:rPr>
          <w:rFonts w:hint="eastAsia" w:ascii="仿宋" w:hAnsi="仿宋" w:eastAsia="仿宋"/>
          <w:sz w:val="32"/>
          <w:szCs w:val="32"/>
          <w:lang w:val="en-US" w:eastAsia="zh-CN"/>
        </w:rPr>
        <w:t>688.38</w:t>
      </w:r>
      <w:r>
        <w:rPr>
          <w:rFonts w:hint="eastAsia" w:ascii="仿宋" w:hAnsi="仿宋" w:eastAsia="仿宋"/>
          <w:sz w:val="32"/>
          <w:szCs w:val="32"/>
        </w:rPr>
        <w:t>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629.59</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10"/>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58.79</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10"/>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10"/>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6</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与2025年预算数一致。</w:t>
      </w:r>
      <w:r>
        <w:rPr>
          <w:rFonts w:hint="eastAsia" w:ascii="仿宋" w:hAnsi="仿宋" w:eastAsia="仿宋"/>
          <w:kern w:val="0"/>
          <w:sz w:val="32"/>
          <w:szCs w:val="32"/>
        </w:rPr>
        <w:t>其中：</w:t>
      </w:r>
      <w:bookmarkStart w:id="0" w:name="_GoBack"/>
      <w:bookmarkEnd w:id="0"/>
    </w:p>
    <w:p w14:paraId="1319EA80">
      <w:pPr>
        <w:pStyle w:val="10"/>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2025年预算数相同。</w:t>
      </w:r>
    </w:p>
    <w:p w14:paraId="703F93C8">
      <w:pPr>
        <w:pStyle w:val="10"/>
        <w:ind w:firstLine="627" w:firstLineChars="196"/>
        <w:rPr>
          <w:rFonts w:hint="eastAsia" w:ascii="仿宋" w:hAnsi="仿宋" w:eastAsia="仿宋"/>
          <w:kern w:val="0"/>
          <w:sz w:val="32"/>
          <w:szCs w:val="32"/>
          <w:lang w:eastAsia="zh-CN"/>
        </w:rPr>
      </w:pPr>
      <w:r>
        <w:rPr>
          <w:rFonts w:hint="eastAsia" w:ascii="仿宋" w:hAnsi="仿宋" w:eastAsia="仿宋"/>
          <w:kern w:val="0"/>
          <w:sz w:val="32"/>
          <w:szCs w:val="32"/>
        </w:rPr>
        <w:t>2.公务接待费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与2025年预算数一致。</w:t>
      </w:r>
    </w:p>
    <w:p w14:paraId="6F8A6859">
      <w:pPr>
        <w:pStyle w:val="10"/>
        <w:ind w:firstLine="640" w:firstLineChars="200"/>
        <w:rPr>
          <w:rFonts w:hint="eastAsia" w:ascii="仿宋" w:hAnsi="仿宋" w:eastAsia="仿宋"/>
          <w:kern w:val="0"/>
          <w:sz w:val="32"/>
          <w:szCs w:val="32"/>
          <w:lang w:val="en-US" w:eastAsia="zh-CN"/>
        </w:rPr>
      </w:pPr>
      <w:r>
        <w:rPr>
          <w:rFonts w:hint="eastAsia" w:ascii="仿宋" w:hAnsi="仿宋" w:eastAsia="仿宋"/>
          <w:kern w:val="0"/>
          <w:sz w:val="32"/>
          <w:szCs w:val="32"/>
        </w:rPr>
        <w:t>3.公务用车购置及运行费</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与2025年预算数一致。</w:t>
      </w:r>
      <w:r>
        <w:rPr>
          <w:rFonts w:hint="eastAsia" w:ascii="仿宋" w:hAnsi="仿宋" w:eastAsia="仿宋"/>
          <w:kern w:val="0"/>
          <w:sz w:val="32"/>
          <w:szCs w:val="32"/>
        </w:rPr>
        <w:t>其中，公务用车运行维护费</w:t>
      </w:r>
      <w:r>
        <w:rPr>
          <w:rFonts w:hint="eastAsia" w:ascii="仿宋" w:hAnsi="仿宋" w:eastAsia="仿宋"/>
          <w:kern w:val="0"/>
          <w:sz w:val="32"/>
          <w:szCs w:val="32"/>
          <w:lang w:val="en-US" w:eastAsia="zh-CN"/>
        </w:rPr>
        <w:t>6</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与2025年预算数一致。</w:t>
      </w:r>
      <w:r>
        <w:rPr>
          <w:rFonts w:hint="eastAsia" w:ascii="仿宋" w:hAnsi="仿宋" w:eastAsia="仿宋"/>
          <w:kern w:val="0"/>
          <w:sz w:val="32"/>
          <w:szCs w:val="32"/>
        </w:rPr>
        <w:t>公务用车购置</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r>
        <w:rPr>
          <w:rFonts w:hint="eastAsia" w:ascii="仿宋" w:hAnsi="仿宋" w:eastAsia="仿宋"/>
          <w:kern w:val="0"/>
          <w:sz w:val="32"/>
          <w:szCs w:val="32"/>
          <w:lang w:val="en-US" w:eastAsia="zh-CN"/>
        </w:rPr>
        <w:t>与2025年预算数一致。</w:t>
      </w:r>
    </w:p>
    <w:p w14:paraId="3D6576FE">
      <w:pPr>
        <w:pStyle w:val="10"/>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w:t>
      </w:r>
      <w:r>
        <w:rPr>
          <w:rFonts w:hint="eastAsia" w:ascii="楷体" w:hAnsi="楷体" w:eastAsia="楷体" w:cs="楷体"/>
          <w:sz w:val="32"/>
          <w:szCs w:val="32"/>
          <w:lang w:val="en-US" w:eastAsia="zh-CN"/>
        </w:rPr>
        <w:t>6</w:t>
      </w:r>
      <w:r>
        <w:rPr>
          <w:rFonts w:hint="eastAsia" w:ascii="楷体" w:hAnsi="楷体" w:eastAsia="楷体" w:cs="楷体"/>
          <w:sz w:val="32"/>
          <w:szCs w:val="32"/>
        </w:rPr>
        <w:t>年政府性基金预算支出情况</w:t>
      </w:r>
    </w:p>
    <w:p w14:paraId="1ED347E7">
      <w:pPr>
        <w:ind w:firstLine="640" w:firstLineChars="200"/>
        <w:jc w:val="left"/>
        <w:rPr>
          <w:rFonts w:hint="eastAsia" w:ascii="仿宋" w:hAnsi="仿宋" w:eastAsia="仿宋"/>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rPr>
        <w:t>6年本单位政府性基金支出</w:t>
      </w:r>
      <w:r>
        <w:rPr>
          <w:rFonts w:hint="eastAsia" w:ascii="仿宋" w:hAnsi="仿宋" w:eastAsia="仿宋"/>
          <w:sz w:val="32"/>
          <w:szCs w:val="32"/>
          <w:lang w:val="en-US" w:eastAsia="zh-CN"/>
        </w:rPr>
        <w:t>1.1</w:t>
      </w:r>
      <w:r>
        <w:rPr>
          <w:rFonts w:hint="eastAsia" w:ascii="仿宋" w:hAnsi="仿宋" w:eastAsia="仿宋"/>
          <w:sz w:val="32"/>
          <w:szCs w:val="32"/>
        </w:rPr>
        <w:t>万元。</w:t>
      </w:r>
    </w:p>
    <w:p w14:paraId="386F9FEE">
      <w:pPr>
        <w:ind w:firstLine="640" w:firstLineChars="200"/>
        <w:jc w:val="left"/>
        <w:rPr>
          <w:rFonts w:ascii="楷体" w:hAnsi="楷体" w:eastAsia="楷体" w:cs="楷体"/>
          <w:sz w:val="32"/>
          <w:szCs w:val="32"/>
        </w:rPr>
      </w:pPr>
      <w:r>
        <w:rPr>
          <w:rFonts w:hint="eastAsia" w:ascii="楷体" w:hAnsi="楷体" w:eastAsia="楷体" w:cs="楷体"/>
          <w:sz w:val="32"/>
          <w:szCs w:val="32"/>
        </w:rPr>
        <w:t>九、20</w:t>
      </w:r>
      <w:r>
        <w:rPr>
          <w:rFonts w:hint="eastAsia" w:ascii="楷体" w:hAnsi="楷体" w:eastAsia="楷体" w:cs="楷体"/>
          <w:sz w:val="32"/>
          <w:szCs w:val="32"/>
          <w:lang w:val="en-US" w:eastAsia="zh-CN"/>
        </w:rPr>
        <w:t>26</w:t>
      </w:r>
      <w:r>
        <w:rPr>
          <w:rFonts w:hint="eastAsia" w:ascii="楷体" w:hAnsi="楷体" w:eastAsia="楷体" w:cs="楷体"/>
          <w:sz w:val="32"/>
          <w:szCs w:val="32"/>
        </w:rPr>
        <w:t>年国有资本经营预算支出情况</w:t>
      </w:r>
    </w:p>
    <w:p w14:paraId="781779BF">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9"/>
        <w:ind w:firstLine="640"/>
        <w:rPr>
          <w:rFonts w:ascii="仿宋" w:hAnsi="仿宋" w:eastAsia="仿宋"/>
          <w:sz w:val="32"/>
          <w:szCs w:val="32"/>
        </w:rPr>
      </w:pPr>
      <w:r>
        <w:rPr>
          <w:rFonts w:hint="eastAsia" w:ascii="仿宋" w:hAnsi="仿宋" w:eastAsia="仿宋"/>
          <w:sz w:val="32"/>
          <w:szCs w:val="32"/>
        </w:rPr>
        <w:t>2026年本单位机关运行经费财政拨款预算</w:t>
      </w:r>
      <w:r>
        <w:rPr>
          <w:rFonts w:hint="eastAsia" w:ascii="仿宋" w:hAnsi="仿宋" w:eastAsia="仿宋"/>
          <w:sz w:val="32"/>
          <w:szCs w:val="32"/>
          <w:lang w:val="en-US" w:eastAsia="zh-CN"/>
        </w:rPr>
        <w:t>871.54</w:t>
      </w:r>
      <w:r>
        <w:rPr>
          <w:rFonts w:hint="eastAsia" w:ascii="仿宋" w:hAnsi="仿宋" w:eastAsia="仿宋"/>
          <w:sz w:val="32"/>
          <w:szCs w:val="32"/>
        </w:rPr>
        <w:t>万元，比 2025年预算增加</w:t>
      </w:r>
      <w:r>
        <w:rPr>
          <w:rFonts w:hint="eastAsia" w:ascii="仿宋" w:hAnsi="仿宋" w:eastAsia="仿宋"/>
          <w:sz w:val="32"/>
          <w:szCs w:val="32"/>
          <w:lang w:val="en-US" w:eastAsia="zh-CN"/>
        </w:rPr>
        <w:t>150.33</w:t>
      </w:r>
      <w:r>
        <w:rPr>
          <w:rFonts w:hint="eastAsia" w:ascii="仿宋" w:hAnsi="仿宋" w:eastAsia="仿宋"/>
          <w:sz w:val="32"/>
          <w:szCs w:val="32"/>
        </w:rPr>
        <w:t>万元，增长</w:t>
      </w:r>
      <w:r>
        <w:rPr>
          <w:rFonts w:hint="eastAsia" w:ascii="仿宋" w:hAnsi="仿宋" w:eastAsia="仿宋"/>
          <w:sz w:val="32"/>
          <w:szCs w:val="32"/>
          <w:lang w:val="en-US" w:eastAsia="zh-CN"/>
        </w:rPr>
        <w:t>20.84</w:t>
      </w:r>
      <w:r>
        <w:rPr>
          <w:rFonts w:hint="eastAsia" w:ascii="仿宋" w:hAnsi="仿宋" w:eastAsia="仿宋"/>
          <w:sz w:val="32"/>
          <w:szCs w:val="32"/>
        </w:rPr>
        <w:t>%，主要原因是</w:t>
      </w:r>
      <w:r>
        <w:rPr>
          <w:rFonts w:hint="eastAsia" w:ascii="仿宋" w:hAnsi="仿宋" w:eastAsia="仿宋"/>
          <w:sz w:val="32"/>
          <w:szCs w:val="32"/>
          <w:lang w:val="en-US" w:eastAsia="zh-CN"/>
        </w:rPr>
        <w:t>人员增多导致经费增加</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万元，政府采购工程预算</w:t>
      </w:r>
      <w:r>
        <w:rPr>
          <w:rFonts w:hint="eastAsia" w:ascii="仿宋" w:hAnsi="仿宋" w:eastAsia="仿宋"/>
          <w:sz w:val="32"/>
          <w:szCs w:val="32"/>
          <w:lang w:val="en-US" w:eastAsia="zh-CN"/>
        </w:rPr>
        <w:t>0</w:t>
      </w:r>
      <w:r>
        <w:rPr>
          <w:rFonts w:hint="eastAsia" w:ascii="仿宋" w:hAnsi="仿宋" w:eastAsia="仿宋"/>
          <w:sz w:val="32"/>
          <w:szCs w:val="32"/>
        </w:rPr>
        <w:t>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9"/>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2</w:t>
      </w:r>
      <w:r>
        <w:rPr>
          <w:rFonts w:hint="eastAsia" w:ascii="仿宋" w:hAnsi="仿宋" w:eastAsia="仿宋"/>
          <w:sz w:val="32"/>
          <w:szCs w:val="32"/>
        </w:rPr>
        <w:t>辆，其中，领导干部用车</w:t>
      </w:r>
      <w:r>
        <w:rPr>
          <w:rFonts w:hint="eastAsia" w:ascii="仿宋" w:hAnsi="仿宋" w:eastAsia="仿宋"/>
          <w:sz w:val="32"/>
          <w:szCs w:val="32"/>
          <w:lang w:val="en-US" w:eastAsia="zh-CN"/>
        </w:rPr>
        <w:t>0</w:t>
      </w:r>
      <w:r>
        <w:rPr>
          <w:rFonts w:hint="eastAsia" w:ascii="仿宋" w:hAnsi="仿宋" w:eastAsia="仿宋"/>
          <w:sz w:val="32"/>
          <w:szCs w:val="32"/>
        </w:rPr>
        <w:t>辆、一般公务用车</w:t>
      </w:r>
      <w:r>
        <w:rPr>
          <w:rFonts w:hint="eastAsia" w:ascii="仿宋" w:hAnsi="仿宋" w:eastAsia="仿宋"/>
          <w:sz w:val="32"/>
          <w:szCs w:val="32"/>
          <w:lang w:val="en-US" w:eastAsia="zh-CN"/>
        </w:rPr>
        <w:t>2</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辆、特种专业技术用车</w:t>
      </w:r>
      <w:r>
        <w:rPr>
          <w:rFonts w:hint="eastAsia" w:ascii="仿宋" w:hAnsi="仿宋" w:eastAsia="仿宋"/>
          <w:sz w:val="32"/>
          <w:szCs w:val="32"/>
          <w:lang w:val="en-US" w:eastAsia="zh-CN"/>
        </w:rPr>
        <w:t>0</w:t>
      </w:r>
      <w:r>
        <w:rPr>
          <w:rFonts w:hint="eastAsia" w:ascii="仿宋" w:hAnsi="仿宋" w:eastAsia="仿宋"/>
          <w:sz w:val="32"/>
          <w:szCs w:val="32"/>
        </w:rPr>
        <w:t>辆、其他用车</w:t>
      </w:r>
      <w:r>
        <w:rPr>
          <w:rFonts w:hint="eastAsia" w:ascii="仿宋" w:hAnsi="仿宋" w:eastAsia="仿宋"/>
          <w:sz w:val="32"/>
          <w:szCs w:val="32"/>
          <w:lang w:val="en-US" w:eastAsia="zh-CN"/>
        </w:rPr>
        <w:t>0</w:t>
      </w:r>
      <w:r>
        <w:rPr>
          <w:rFonts w:hint="eastAsia" w:ascii="仿宋" w:hAnsi="仿宋" w:eastAsia="仿宋"/>
          <w:sz w:val="32"/>
          <w:szCs w:val="32"/>
        </w:rPr>
        <w:t>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台（套）。</w:t>
      </w:r>
    </w:p>
    <w:p w14:paraId="7CFB465B">
      <w:pPr>
        <w:pStyle w:val="9"/>
        <w:ind w:firstLine="640"/>
        <w:jc w:val="left"/>
        <w:rPr>
          <w:rFonts w:hint="eastAsia" w:ascii="仿宋" w:hAnsi="仿宋" w:eastAsia="仿宋"/>
          <w:sz w:val="32"/>
          <w:szCs w:val="32"/>
          <w:lang w:eastAsia="zh-CN"/>
        </w:rPr>
      </w:pPr>
      <w:r>
        <w:rPr>
          <w:rFonts w:hint="eastAsia" w:ascii="仿宋" w:hAnsi="仿宋" w:eastAsia="仿宋"/>
          <w:sz w:val="32"/>
          <w:szCs w:val="32"/>
        </w:rPr>
        <w:t>2026年部门预算安排购置车辆及价值200万元以上大型设备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w:t>
      </w:r>
      <w:r>
        <w:rPr>
          <w:rFonts w:hint="eastAsia" w:ascii="仿宋" w:hAnsi="仿宋" w:eastAsia="仿宋"/>
          <w:sz w:val="32"/>
          <w:szCs w:val="32"/>
          <w:lang w:val="en-US" w:eastAsia="zh-CN"/>
        </w:rPr>
        <w:t>1</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169.67</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44C3B26"/>
    <w:rsid w:val="048478E4"/>
    <w:rsid w:val="05AE6735"/>
    <w:rsid w:val="07C71E05"/>
    <w:rsid w:val="088C00C9"/>
    <w:rsid w:val="0A450E4E"/>
    <w:rsid w:val="0A7F599D"/>
    <w:rsid w:val="0ACF303E"/>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744C91"/>
    <w:rsid w:val="26DC2BFA"/>
    <w:rsid w:val="27063D31"/>
    <w:rsid w:val="27742DDB"/>
    <w:rsid w:val="27747EDE"/>
    <w:rsid w:val="277B13CF"/>
    <w:rsid w:val="285B5D80"/>
    <w:rsid w:val="28753BF0"/>
    <w:rsid w:val="28AA47B7"/>
    <w:rsid w:val="28CB641B"/>
    <w:rsid w:val="29207EE3"/>
    <w:rsid w:val="2AC832F5"/>
    <w:rsid w:val="2AC97973"/>
    <w:rsid w:val="2B6464E2"/>
    <w:rsid w:val="2D742D12"/>
    <w:rsid w:val="2E3342C6"/>
    <w:rsid w:val="331F3816"/>
    <w:rsid w:val="344D4C9B"/>
    <w:rsid w:val="36273D08"/>
    <w:rsid w:val="368F70D3"/>
    <w:rsid w:val="37361A0B"/>
    <w:rsid w:val="38253B59"/>
    <w:rsid w:val="385B501F"/>
    <w:rsid w:val="38DE30B8"/>
    <w:rsid w:val="39284901"/>
    <w:rsid w:val="39840619"/>
    <w:rsid w:val="39AB5825"/>
    <w:rsid w:val="3A482539"/>
    <w:rsid w:val="3A915046"/>
    <w:rsid w:val="3C4C15D1"/>
    <w:rsid w:val="3CE440CF"/>
    <w:rsid w:val="3CEA5A8A"/>
    <w:rsid w:val="3D897F97"/>
    <w:rsid w:val="3DA7578C"/>
    <w:rsid w:val="3E717642"/>
    <w:rsid w:val="3F597259"/>
    <w:rsid w:val="3F6B774D"/>
    <w:rsid w:val="40095632"/>
    <w:rsid w:val="430260DD"/>
    <w:rsid w:val="442476FC"/>
    <w:rsid w:val="44B10126"/>
    <w:rsid w:val="46345885"/>
    <w:rsid w:val="46B15537"/>
    <w:rsid w:val="46C17DAD"/>
    <w:rsid w:val="46F64D5D"/>
    <w:rsid w:val="48B12D0A"/>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7DD4352"/>
    <w:rsid w:val="580A299B"/>
    <w:rsid w:val="5B5D76B7"/>
    <w:rsid w:val="5B8E44C5"/>
    <w:rsid w:val="5BC22E0D"/>
    <w:rsid w:val="5C6B0EF8"/>
    <w:rsid w:val="5C982767"/>
    <w:rsid w:val="5CD80EBE"/>
    <w:rsid w:val="5CFA751D"/>
    <w:rsid w:val="5D4E247E"/>
    <w:rsid w:val="5D580A8A"/>
    <w:rsid w:val="5DB8541C"/>
    <w:rsid w:val="5E221344"/>
    <w:rsid w:val="5E32788E"/>
    <w:rsid w:val="5FB128C2"/>
    <w:rsid w:val="60731B65"/>
    <w:rsid w:val="60D72763"/>
    <w:rsid w:val="61525EF8"/>
    <w:rsid w:val="615362B5"/>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1FA304E"/>
    <w:rsid w:val="729E55FD"/>
    <w:rsid w:val="73D62900"/>
    <w:rsid w:val="73FA7C77"/>
    <w:rsid w:val="744F0BEE"/>
    <w:rsid w:val="746E51AC"/>
    <w:rsid w:val="74A55A8E"/>
    <w:rsid w:val="74A726C2"/>
    <w:rsid w:val="7539654A"/>
    <w:rsid w:val="75836739"/>
    <w:rsid w:val="76C753DE"/>
    <w:rsid w:val="76C775D8"/>
    <w:rsid w:val="77FC6956"/>
    <w:rsid w:val="78027672"/>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paragraph" w:customStyle="1" w:styleId="10">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2730</Words>
  <Characters>3043</Characters>
  <Lines>21</Lines>
  <Paragraphs>6</Paragraphs>
  <TotalTime>0</TotalTime>
  <ScaleCrop>false</ScaleCrop>
  <LinksUpToDate>false</LinksUpToDate>
  <CharactersWithSpaces>3123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东篱</cp:lastModifiedBy>
  <dcterms:modified xsi:type="dcterms:W3CDTF">2026-03-24T06:01:47Z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BA884844A1554B3591E05CD64B8F7D7E_13</vt:lpwstr>
  </property>
  <property fmtid="{D5CDD505-2E9C-101B-9397-08002B2CF9AE}" pid="4" name="KSOTemplateDocerSaveRecord">
    <vt:lpwstr>eyJoZGlkIjoiMDdiZDUzNzI5MWNmMzI2NDk4MDFmYTdiM2IzMDFiMGIiLCJ1c2VySWQiOiI1NDU5NTk2MTcifQ==</vt:lpwstr>
  </property>
</Properties>
</file>