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2CA4C2F">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中共永吉县委政法委员会</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74A34429">
      <w:pPr>
        <w:jc w:val="both"/>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中共永吉县委政法委员会</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bookmarkStart w:id="0" w:name="_GoBack"/>
      <w:bookmarkEnd w:id="0"/>
    </w:p>
    <w:p w14:paraId="73DDC628">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7A1DD69F">
      <w:pPr>
        <w:jc w:val="left"/>
        <w:rPr>
          <w:rFonts w:ascii="仿宋" w:hAnsi="仿宋" w:eastAsia="仿宋"/>
          <w:sz w:val="32"/>
          <w:szCs w:val="32"/>
        </w:rPr>
      </w:pPr>
      <w:r>
        <w:rPr>
          <w:rFonts w:hint="eastAsia" w:ascii="仿宋" w:hAnsi="仿宋" w:eastAsia="仿宋"/>
          <w:sz w:val="32"/>
          <w:szCs w:val="32"/>
        </w:rPr>
        <w:t xml:space="preserve"> 一、主要职能</w:t>
      </w:r>
    </w:p>
    <w:p w14:paraId="777D2A55">
      <w:pPr>
        <w:pStyle w:val="11"/>
        <w:widowControl/>
        <w:spacing w:line="620" w:lineRule="exact"/>
        <w:ind w:firstLine="627" w:firstLineChars="196"/>
        <w:contextualSpacing/>
        <w:rPr>
          <w:rFonts w:hint="default" w:ascii="仿宋" w:hAnsi="仿宋" w:eastAsia="仿宋"/>
          <w:bCs/>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中共永吉县委政法委员会</w:t>
      </w:r>
    </w:p>
    <w:p w14:paraId="6C4E2DF1">
      <w:pPr>
        <w:pStyle w:val="11"/>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党委政法机关</w:t>
      </w:r>
    </w:p>
    <w:p w14:paraId="40927211">
      <w:pPr>
        <w:pStyle w:val="11"/>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sz w:val="32"/>
          <w:szCs w:val="32"/>
        </w:rPr>
        <w:t>代表县委领导全县政法工作；负责全县政法队伍建设工作；负责对政法部门的执法监督工作；负责对涉法涉诉信访案件的查处工作；负责全县社会治安综合治理工作；负责全县的稳定工作；县委及上级政法委赋予的其他工作。</w:t>
      </w:r>
    </w:p>
    <w:p w14:paraId="613AA1C9">
      <w:pPr>
        <w:pStyle w:val="11"/>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lang w:val="en-US" w:eastAsia="zh-CN"/>
        </w:rPr>
        <w:t>政法队伍思政教培、建设平安永吉、维护社会稳定、执法监督</w:t>
      </w:r>
    </w:p>
    <w:p w14:paraId="6AB2ED85">
      <w:pPr>
        <w:pStyle w:val="11"/>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033C7942">
      <w:pPr>
        <w:pStyle w:val="13"/>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Times New Roman" w:hAnsi="Times New Roman" w:eastAsia="仿宋_GB2312"/>
          <w:color w:val="000000"/>
          <w:sz w:val="32"/>
          <w:szCs w:val="32"/>
          <w:lang w:eastAsia="zh-CN"/>
        </w:rPr>
        <w:t>政治处、</w:t>
      </w:r>
      <w:r>
        <w:rPr>
          <w:rFonts w:hint="eastAsia" w:ascii="Times New Roman" w:hAnsi="Times New Roman" w:eastAsia="仿宋_GB2312"/>
          <w:color w:val="000000"/>
          <w:sz w:val="32"/>
          <w:szCs w:val="32"/>
        </w:rPr>
        <w:t>综治科</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反邪教协调科</w:t>
      </w:r>
      <w:r>
        <w:rPr>
          <w:rFonts w:hint="eastAsia" w:ascii="Times New Roman" w:hAnsi="Times New Roman" w:eastAsia="仿宋_GB2312"/>
          <w:color w:val="000000"/>
          <w:sz w:val="32"/>
          <w:szCs w:val="32"/>
          <w:lang w:eastAsia="zh-CN"/>
        </w:rPr>
        <w:t>、执法监督科</w:t>
      </w:r>
      <w:r>
        <w:rPr>
          <w:rFonts w:hint="eastAsia" w:ascii="Times New Roman" w:hAnsi="Times New Roman" w:eastAsia="仿宋_GB2312"/>
          <w:color w:val="000000"/>
          <w:sz w:val="32"/>
          <w:szCs w:val="32"/>
          <w:lang w:val="en-US" w:eastAsia="zh-CN"/>
        </w:rPr>
        <w:t>4</w:t>
      </w:r>
      <w:r>
        <w:rPr>
          <w:rFonts w:hint="eastAsia" w:ascii="Times New Roman" w:hAnsi="Times New Roman" w:eastAsia="仿宋_GB2312"/>
          <w:color w:val="000000"/>
          <w:sz w:val="32"/>
          <w:szCs w:val="32"/>
        </w:rPr>
        <w:t>个科室</w:t>
      </w:r>
      <w:r>
        <w:rPr>
          <w:rFonts w:hint="eastAsia" w:ascii="Times New Roman" w:hAnsi="Times New Roman"/>
          <w:color w:val="000000"/>
          <w:sz w:val="32"/>
          <w:szCs w:val="32"/>
          <w:lang w:eastAsia="zh-CN"/>
        </w:rPr>
        <w:t>，</w:t>
      </w:r>
      <w:r>
        <w:rPr>
          <w:rFonts w:hint="eastAsia" w:ascii="Times New Roman" w:hAnsi="Times New Roman"/>
          <w:color w:val="000000"/>
          <w:sz w:val="32"/>
          <w:szCs w:val="32"/>
          <w:lang w:val="en-US" w:eastAsia="zh-CN"/>
        </w:rPr>
        <w:t>两个</w:t>
      </w:r>
      <w:r>
        <w:rPr>
          <w:rFonts w:hint="eastAsia" w:ascii="Times New Roman" w:hAnsi="Times New Roman" w:eastAsia="仿宋_GB2312"/>
          <w:color w:val="000000"/>
          <w:sz w:val="32"/>
          <w:szCs w:val="32"/>
          <w:lang w:eastAsia="zh-CN"/>
        </w:rPr>
        <w:t>下属事业单位</w:t>
      </w:r>
      <w:r>
        <w:rPr>
          <w:rFonts w:hint="eastAsia" w:ascii="Times New Roman" w:hAnsi="Times New Roman"/>
          <w:color w:val="000000"/>
          <w:sz w:val="32"/>
          <w:szCs w:val="32"/>
          <w:lang w:val="en-US" w:eastAsia="zh-CN"/>
        </w:rPr>
        <w:t>永吉县</w:t>
      </w:r>
      <w:r>
        <w:rPr>
          <w:rFonts w:hint="eastAsia" w:ascii="Times New Roman" w:hAnsi="Times New Roman" w:eastAsia="仿宋_GB2312"/>
          <w:color w:val="000000"/>
          <w:sz w:val="32"/>
          <w:szCs w:val="32"/>
          <w:lang w:eastAsia="zh-CN"/>
        </w:rPr>
        <w:t>法学会</w:t>
      </w:r>
      <w:r>
        <w:rPr>
          <w:rFonts w:hint="eastAsia" w:ascii="Times New Roman" w:hAnsi="Times New Roman"/>
          <w:color w:val="000000"/>
          <w:sz w:val="32"/>
          <w:szCs w:val="32"/>
          <w:lang w:eastAsia="zh-CN"/>
        </w:rPr>
        <w:t>、</w:t>
      </w:r>
      <w:r>
        <w:rPr>
          <w:rFonts w:hint="eastAsia" w:ascii="Times New Roman" w:hAnsi="Times New Roman"/>
          <w:color w:val="000000"/>
          <w:sz w:val="32"/>
          <w:szCs w:val="32"/>
          <w:lang w:val="en-US" w:eastAsia="zh-CN"/>
        </w:rPr>
        <w:t>永吉县社会治安综合治理中心</w:t>
      </w:r>
      <w:r>
        <w:rPr>
          <w:rFonts w:hint="eastAsia" w:ascii="Times New Roman" w:hAnsi="Times New Roman" w:eastAsia="仿宋_GB2312"/>
          <w:color w:val="000000"/>
          <w:sz w:val="32"/>
          <w:szCs w:val="32"/>
          <w:lang w:eastAsia="zh-CN"/>
        </w:rPr>
        <w:t>。</w:t>
      </w:r>
    </w:p>
    <w:p w14:paraId="0BC06941">
      <w:pPr>
        <w:pStyle w:val="13"/>
        <w:ind w:firstLine="627" w:firstLineChars="196"/>
        <w:rPr>
          <w:rFonts w:ascii="黑体" w:hAnsi="黑体" w:eastAsia="黑体"/>
          <w:sz w:val="32"/>
          <w:szCs w:val="32"/>
        </w:rPr>
      </w:pPr>
      <w:r>
        <w:rPr>
          <w:rFonts w:hint="eastAsia" w:ascii="仿宋" w:hAnsi="仿宋" w:eastAsia="仿宋"/>
          <w:kern w:val="0"/>
          <w:szCs w:val="32"/>
        </w:rPr>
        <w:t>人员情况：</w:t>
      </w:r>
      <w:r>
        <w:rPr>
          <w:rFonts w:hint="eastAsia" w:ascii="Times New Roman" w:hAnsi="Times New Roman" w:eastAsia="仿宋_GB2312" w:cs="Times New Roman"/>
          <w:color w:val="000000"/>
          <w:kern w:val="2"/>
          <w:sz w:val="32"/>
          <w:szCs w:val="32"/>
          <w:lang w:val="en-US" w:eastAsia="zh-CN" w:bidi="ar-SA"/>
        </w:rPr>
        <w:t>行政在职人员10人，编制数11人；机关工勤在职人员1人，编制数1人；事业法学会在职人员4人，编制数6人；事业综治中心在职人员6人，编制数7人；领导职数5个。</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2"/>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按照综合预算的原则，所有收入和支出全部纳入部门预算管理。收入包括：一般公共预算拨款收入、政府性基金预算拨款收入、其他收入等；支出包括：一般公共服务支出、社会保障和就业支出、住房保障支出</w:t>
      </w:r>
      <w:r>
        <w:rPr>
          <w:rFonts w:hint="eastAsia" w:ascii="仿宋" w:hAnsi="仿宋" w:eastAsia="仿宋"/>
          <w:sz w:val="32"/>
          <w:szCs w:val="32"/>
          <w:lang w:eastAsia="zh-CN"/>
        </w:rPr>
        <w:t>、</w:t>
      </w:r>
      <w:r>
        <w:rPr>
          <w:rFonts w:hint="eastAsia" w:ascii="仿宋" w:hAnsi="仿宋" w:eastAsia="仿宋"/>
          <w:sz w:val="32"/>
          <w:szCs w:val="32"/>
          <w:lang w:val="en-US" w:eastAsia="zh-CN"/>
        </w:rPr>
        <w:t>项目支出</w:t>
      </w:r>
      <w:r>
        <w:rPr>
          <w:rFonts w:hint="eastAsia" w:ascii="仿宋" w:hAnsi="仿宋" w:eastAsia="仿宋"/>
          <w:sz w:val="32"/>
          <w:szCs w:val="32"/>
        </w:rPr>
        <w:t>等。2026年收支总预算</w:t>
      </w:r>
      <w:r>
        <w:rPr>
          <w:rFonts w:hint="eastAsia" w:ascii="仿宋" w:hAnsi="仿宋" w:eastAsia="仿宋"/>
          <w:sz w:val="32"/>
          <w:szCs w:val="32"/>
          <w:lang w:val="en-US" w:eastAsia="zh-CN"/>
        </w:rPr>
        <w:t>280.89</w:t>
      </w:r>
      <w:r>
        <w:rPr>
          <w:rFonts w:hint="eastAsia" w:ascii="仿宋" w:hAnsi="仿宋" w:eastAsia="仿宋"/>
          <w:sz w:val="32"/>
          <w:szCs w:val="32"/>
        </w:rPr>
        <w:t>万元，比 2025年预算数</w:t>
      </w:r>
      <w:r>
        <w:rPr>
          <w:rFonts w:hint="eastAsia" w:ascii="仿宋" w:hAnsi="仿宋" w:eastAsia="仿宋"/>
          <w:sz w:val="32"/>
          <w:szCs w:val="32"/>
          <w:lang w:val="en-US" w:eastAsia="zh-CN"/>
        </w:rPr>
        <w:t>240.16</w:t>
      </w:r>
      <w:r>
        <w:rPr>
          <w:rFonts w:hint="eastAsia" w:ascii="仿宋" w:hAnsi="仿宋" w:eastAsia="仿宋"/>
          <w:sz w:val="32"/>
          <w:szCs w:val="32"/>
        </w:rPr>
        <w:t>万元增</w:t>
      </w:r>
      <w:r>
        <w:rPr>
          <w:rFonts w:hint="eastAsia" w:ascii="仿宋" w:hAnsi="仿宋" w:eastAsia="仿宋"/>
          <w:sz w:val="32"/>
          <w:szCs w:val="32"/>
          <w:lang w:val="en-US" w:eastAsia="zh-CN"/>
        </w:rPr>
        <w:t>加40.73</w:t>
      </w:r>
      <w:r>
        <w:rPr>
          <w:rFonts w:hint="eastAsia" w:ascii="仿宋" w:hAnsi="仿宋" w:eastAsia="仿宋"/>
          <w:sz w:val="32"/>
          <w:szCs w:val="32"/>
        </w:rPr>
        <w:t>万元，主要原因：</w:t>
      </w:r>
      <w:r>
        <w:rPr>
          <w:rFonts w:hint="eastAsia" w:ascii="仿宋" w:hAnsi="仿宋" w:eastAsia="仿宋"/>
          <w:sz w:val="32"/>
          <w:szCs w:val="32"/>
          <w:lang w:val="en-US" w:eastAsia="zh-CN"/>
        </w:rPr>
        <w:t>人员增加、增加项目支出</w:t>
      </w:r>
      <w:r>
        <w:rPr>
          <w:rFonts w:hint="eastAsia" w:ascii="仿宋" w:hAnsi="仿宋" w:eastAsia="仿宋"/>
          <w:sz w:val="32"/>
          <w:szCs w:val="32"/>
        </w:rPr>
        <w:t xml:space="preserve"> 。</w:t>
      </w:r>
    </w:p>
    <w:p w14:paraId="0594D500">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2"/>
        <w:ind w:firstLine="640" w:firstLineChars="200"/>
        <w:jc w:val="left"/>
        <w:rPr>
          <w:rFonts w:hint="eastAsia"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280.89</w:t>
      </w:r>
      <w:r>
        <w:rPr>
          <w:rFonts w:hint="eastAsia" w:ascii="仿宋" w:hAnsi="仿宋" w:eastAsia="仿宋"/>
          <w:sz w:val="32"/>
          <w:szCs w:val="32"/>
        </w:rPr>
        <w:t xml:space="preserve"> 万元，其中：一般公</w:t>
      </w:r>
      <w:r>
        <w:rPr>
          <w:rFonts w:hint="eastAsia" w:ascii="仿宋" w:hAnsi="仿宋" w:eastAsia="仿宋"/>
          <w:sz w:val="32"/>
          <w:szCs w:val="32"/>
          <w:lang w:val="en-US" w:eastAsia="zh-CN"/>
        </w:rPr>
        <w:t>共</w:t>
      </w:r>
      <w:r>
        <w:rPr>
          <w:rFonts w:hint="eastAsia" w:ascii="仿宋" w:hAnsi="仿宋" w:eastAsia="仿宋"/>
          <w:sz w:val="32"/>
          <w:szCs w:val="32"/>
        </w:rPr>
        <w:t xml:space="preserve">预算收入 </w:t>
      </w:r>
      <w:r>
        <w:rPr>
          <w:rFonts w:hint="eastAsia" w:ascii="仿宋" w:hAnsi="仿宋" w:eastAsia="仿宋"/>
          <w:sz w:val="32"/>
          <w:szCs w:val="32"/>
          <w:lang w:val="en-US" w:eastAsia="zh-CN"/>
        </w:rPr>
        <w:t>280.89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2"/>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280.89</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275.49</w:t>
      </w:r>
      <w:r>
        <w:rPr>
          <w:rFonts w:hint="eastAsia" w:ascii="仿宋" w:hAnsi="仿宋" w:eastAsia="仿宋"/>
          <w:sz w:val="32"/>
          <w:szCs w:val="32"/>
        </w:rPr>
        <w:t xml:space="preserve"> 万元，占</w:t>
      </w:r>
      <w:r>
        <w:rPr>
          <w:rFonts w:hint="eastAsia" w:ascii="仿宋" w:hAnsi="仿宋" w:eastAsia="仿宋"/>
          <w:sz w:val="32"/>
          <w:szCs w:val="32"/>
          <w:lang w:val="en-US" w:eastAsia="zh-CN"/>
        </w:rPr>
        <w:t>98.08</w:t>
      </w:r>
      <w:r>
        <w:rPr>
          <w:rFonts w:hint="eastAsia" w:ascii="仿宋" w:hAnsi="仿宋" w:eastAsia="仿宋"/>
          <w:sz w:val="32"/>
          <w:szCs w:val="32"/>
        </w:rPr>
        <w:t>%；项目支出</w:t>
      </w:r>
      <w:r>
        <w:rPr>
          <w:rFonts w:hint="eastAsia" w:ascii="仿宋" w:hAnsi="仿宋" w:eastAsia="仿宋"/>
          <w:sz w:val="32"/>
          <w:szCs w:val="32"/>
          <w:lang w:val="en-US" w:eastAsia="zh-CN"/>
        </w:rPr>
        <w:t>5.40</w:t>
      </w:r>
      <w:r>
        <w:rPr>
          <w:rFonts w:hint="eastAsia" w:ascii="仿宋" w:hAnsi="仿宋" w:eastAsia="仿宋"/>
          <w:sz w:val="32"/>
          <w:szCs w:val="32"/>
        </w:rPr>
        <w:t>万元，占</w:t>
      </w:r>
      <w:r>
        <w:rPr>
          <w:rFonts w:hint="eastAsia" w:ascii="仿宋" w:hAnsi="仿宋" w:eastAsia="仿宋"/>
          <w:sz w:val="32"/>
          <w:szCs w:val="32"/>
          <w:lang w:val="en-US" w:eastAsia="zh-CN"/>
        </w:rPr>
        <w:t>1.92</w:t>
      </w:r>
      <w:r>
        <w:rPr>
          <w:rFonts w:hint="eastAsia" w:ascii="仿宋" w:hAnsi="仿宋" w:eastAsia="仿宋"/>
          <w:sz w:val="32"/>
          <w:szCs w:val="32"/>
        </w:rPr>
        <w:t>%。</w:t>
      </w:r>
    </w:p>
    <w:p w14:paraId="51040F2B">
      <w:pPr>
        <w:pStyle w:val="12"/>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2"/>
        <w:ind w:firstLine="640" w:firstLineChars="200"/>
        <w:rPr>
          <w:rFonts w:hint="default"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280.89</w:t>
      </w:r>
      <w:r>
        <w:rPr>
          <w:rFonts w:hint="eastAsia" w:ascii="仿宋" w:hAnsi="仿宋" w:eastAsia="仿宋"/>
          <w:sz w:val="32"/>
          <w:szCs w:val="32"/>
        </w:rPr>
        <w:t>万元，其中：本年收入</w:t>
      </w:r>
      <w:r>
        <w:rPr>
          <w:rFonts w:hint="eastAsia" w:ascii="仿宋" w:hAnsi="仿宋" w:eastAsia="仿宋"/>
          <w:sz w:val="32"/>
          <w:szCs w:val="32"/>
          <w:lang w:val="en-US" w:eastAsia="zh-CN"/>
        </w:rPr>
        <w:t>280.89</w:t>
      </w:r>
      <w:r>
        <w:rPr>
          <w:rFonts w:hint="eastAsia" w:ascii="仿宋" w:hAnsi="仿宋" w:eastAsia="仿宋"/>
          <w:sz w:val="32"/>
          <w:szCs w:val="32"/>
        </w:rPr>
        <w:t>万元。本年支出</w:t>
      </w:r>
      <w:r>
        <w:rPr>
          <w:rFonts w:hint="eastAsia" w:ascii="仿宋" w:hAnsi="仿宋" w:eastAsia="仿宋"/>
          <w:sz w:val="32"/>
          <w:szCs w:val="32"/>
          <w:lang w:val="en-US" w:eastAsia="zh-CN"/>
        </w:rPr>
        <w:t>280.89</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226.20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27.68</w:t>
      </w:r>
      <w:r>
        <w:rPr>
          <w:rFonts w:hint="eastAsia" w:ascii="仿宋" w:hAnsi="仿宋" w:eastAsia="仿宋"/>
          <w:sz w:val="32"/>
          <w:szCs w:val="32"/>
        </w:rPr>
        <w:t>万元，住房保障支出</w:t>
      </w:r>
      <w:r>
        <w:rPr>
          <w:rFonts w:hint="eastAsia" w:ascii="仿宋" w:hAnsi="仿宋" w:eastAsia="仿宋"/>
          <w:sz w:val="32"/>
          <w:szCs w:val="32"/>
          <w:lang w:val="en-US" w:eastAsia="zh-CN"/>
        </w:rPr>
        <w:t>21.61</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lang w:val="en-US" w:eastAsia="zh-CN"/>
        </w:rPr>
        <w:t>项目支出5.40万元。</w:t>
      </w:r>
    </w:p>
    <w:p w14:paraId="113EA7E6">
      <w:pPr>
        <w:pStyle w:val="12"/>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280.89</w:t>
      </w:r>
      <w:r>
        <w:rPr>
          <w:rFonts w:hint="eastAsia" w:ascii="仿宋" w:hAnsi="仿宋" w:eastAsia="仿宋"/>
          <w:sz w:val="32"/>
          <w:szCs w:val="32"/>
        </w:rPr>
        <w:t>万元，其中：基本支出</w:t>
      </w:r>
      <w:r>
        <w:rPr>
          <w:rFonts w:hint="eastAsia" w:ascii="仿宋" w:hAnsi="仿宋" w:eastAsia="仿宋"/>
          <w:sz w:val="32"/>
          <w:szCs w:val="32"/>
          <w:lang w:val="en-US" w:eastAsia="zh-CN"/>
        </w:rPr>
        <w:t>275.49</w:t>
      </w:r>
      <w:r>
        <w:rPr>
          <w:rFonts w:hint="eastAsia" w:ascii="仿宋" w:hAnsi="仿宋" w:eastAsia="仿宋"/>
          <w:sz w:val="32"/>
          <w:szCs w:val="32"/>
        </w:rPr>
        <w:t>万元，占</w:t>
      </w:r>
      <w:r>
        <w:rPr>
          <w:rFonts w:hint="eastAsia" w:ascii="仿宋" w:hAnsi="仿宋" w:eastAsia="仿宋"/>
          <w:sz w:val="32"/>
          <w:szCs w:val="32"/>
          <w:lang w:val="en-US" w:eastAsia="zh-CN"/>
        </w:rPr>
        <w:t>98.08</w:t>
      </w:r>
      <w:r>
        <w:rPr>
          <w:rFonts w:hint="eastAsia" w:ascii="仿宋" w:hAnsi="仿宋" w:eastAsia="仿宋"/>
          <w:sz w:val="32"/>
          <w:szCs w:val="32"/>
        </w:rPr>
        <w:t>%；项目支出</w:t>
      </w:r>
      <w:r>
        <w:rPr>
          <w:rFonts w:hint="eastAsia" w:ascii="仿宋" w:hAnsi="仿宋" w:eastAsia="仿宋"/>
          <w:sz w:val="32"/>
          <w:szCs w:val="32"/>
          <w:lang w:val="en-US" w:eastAsia="zh-CN"/>
        </w:rPr>
        <w:t>5.40</w:t>
      </w:r>
      <w:r>
        <w:rPr>
          <w:rFonts w:hint="eastAsia" w:ascii="仿宋" w:hAnsi="仿宋" w:eastAsia="仿宋"/>
          <w:sz w:val="32"/>
          <w:szCs w:val="32"/>
        </w:rPr>
        <w:t>万元，占</w:t>
      </w:r>
      <w:r>
        <w:rPr>
          <w:rFonts w:hint="eastAsia" w:ascii="仿宋" w:hAnsi="仿宋" w:eastAsia="仿宋"/>
          <w:sz w:val="32"/>
          <w:szCs w:val="32"/>
          <w:lang w:val="en-US" w:eastAsia="zh-CN"/>
        </w:rPr>
        <w:t>1.92</w:t>
      </w:r>
      <w:r>
        <w:rPr>
          <w:rFonts w:hint="eastAsia" w:ascii="仿宋" w:hAnsi="仿宋" w:eastAsia="仿宋"/>
          <w:sz w:val="32"/>
          <w:szCs w:val="32"/>
        </w:rPr>
        <w:t>%。基本支出中，人员经费</w:t>
      </w:r>
      <w:r>
        <w:rPr>
          <w:rFonts w:hint="eastAsia" w:ascii="仿宋" w:hAnsi="仿宋" w:eastAsia="仿宋"/>
          <w:sz w:val="32"/>
          <w:szCs w:val="32"/>
          <w:lang w:val="en-US" w:eastAsia="zh-CN"/>
        </w:rPr>
        <w:t>239.04</w:t>
      </w:r>
      <w:r>
        <w:rPr>
          <w:rFonts w:hint="eastAsia" w:ascii="仿宋" w:hAnsi="仿宋" w:eastAsia="仿宋"/>
          <w:sz w:val="32"/>
          <w:szCs w:val="32"/>
        </w:rPr>
        <w:t>万元，占</w:t>
      </w:r>
      <w:r>
        <w:rPr>
          <w:rFonts w:hint="eastAsia" w:ascii="仿宋" w:hAnsi="仿宋" w:eastAsia="仿宋"/>
          <w:sz w:val="32"/>
          <w:szCs w:val="32"/>
          <w:lang w:val="en-US" w:eastAsia="zh-CN"/>
        </w:rPr>
        <w:t>86.77</w:t>
      </w:r>
      <w:r>
        <w:rPr>
          <w:rFonts w:hint="eastAsia" w:ascii="仿宋" w:hAnsi="仿宋" w:eastAsia="仿宋"/>
          <w:sz w:val="32"/>
          <w:szCs w:val="32"/>
        </w:rPr>
        <w:t>%；公用经费</w:t>
      </w:r>
      <w:r>
        <w:rPr>
          <w:rFonts w:hint="eastAsia" w:ascii="仿宋" w:hAnsi="仿宋" w:eastAsia="仿宋"/>
          <w:sz w:val="32"/>
          <w:szCs w:val="32"/>
          <w:lang w:val="en-US" w:eastAsia="zh-CN"/>
        </w:rPr>
        <w:t>36.25</w:t>
      </w:r>
      <w:r>
        <w:rPr>
          <w:rFonts w:hint="eastAsia" w:ascii="仿宋" w:hAnsi="仿宋" w:eastAsia="仿宋"/>
          <w:sz w:val="32"/>
          <w:szCs w:val="32"/>
        </w:rPr>
        <w:t>万元，占</w:t>
      </w:r>
      <w:r>
        <w:rPr>
          <w:rFonts w:hint="eastAsia" w:ascii="仿宋" w:hAnsi="仿宋" w:eastAsia="仿宋"/>
          <w:sz w:val="32"/>
          <w:szCs w:val="32"/>
          <w:lang w:val="en-US" w:eastAsia="zh-CN"/>
        </w:rPr>
        <w:t>13.16</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lang w:val="en-US" w:eastAsia="zh-CN"/>
        </w:rPr>
        <w:t>对个人和家庭的补助0.2万元，占0.07</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226.20</w:t>
      </w:r>
      <w:r>
        <w:rPr>
          <w:rFonts w:hint="eastAsia" w:ascii="仿宋" w:hAnsi="仿宋" w:eastAsia="仿宋"/>
          <w:sz w:val="32"/>
          <w:szCs w:val="32"/>
        </w:rPr>
        <w:t>万元，占</w:t>
      </w:r>
      <w:r>
        <w:rPr>
          <w:rFonts w:hint="eastAsia" w:ascii="仿宋" w:hAnsi="仿宋" w:eastAsia="仿宋"/>
          <w:sz w:val="32"/>
          <w:szCs w:val="32"/>
          <w:lang w:val="en-US" w:eastAsia="zh-CN"/>
        </w:rPr>
        <w:t>80.53</w:t>
      </w:r>
      <w:r>
        <w:rPr>
          <w:rFonts w:hint="eastAsia" w:ascii="仿宋" w:hAnsi="仿宋" w:eastAsia="仿宋"/>
          <w:sz w:val="32"/>
          <w:szCs w:val="32"/>
        </w:rPr>
        <w:t>%，主要用于：</w:t>
      </w:r>
      <w:r>
        <w:rPr>
          <w:rFonts w:hint="eastAsia" w:ascii="仿宋" w:hAnsi="仿宋" w:eastAsia="仿宋"/>
          <w:sz w:val="32"/>
          <w:szCs w:val="32"/>
          <w:highlight w:val="none"/>
          <w:lang w:val="en-US" w:eastAsia="zh-CN"/>
        </w:rPr>
        <w:t>行政运行，人员经费及公用经费</w:t>
      </w:r>
      <w:r>
        <w:rPr>
          <w:rFonts w:hint="eastAsia" w:ascii="仿宋" w:hAnsi="仿宋" w:eastAsia="仿宋"/>
          <w:sz w:val="32"/>
          <w:szCs w:val="32"/>
          <w:highlight w:val="none"/>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27.68</w:t>
      </w:r>
      <w:r>
        <w:rPr>
          <w:rFonts w:hint="eastAsia" w:ascii="仿宋" w:hAnsi="仿宋" w:eastAsia="仿宋"/>
          <w:sz w:val="32"/>
          <w:szCs w:val="32"/>
        </w:rPr>
        <w:t>万元，占</w:t>
      </w:r>
      <w:r>
        <w:rPr>
          <w:rFonts w:hint="eastAsia" w:ascii="仿宋" w:hAnsi="仿宋" w:eastAsia="仿宋"/>
          <w:sz w:val="32"/>
          <w:szCs w:val="32"/>
          <w:lang w:val="en-US" w:eastAsia="zh-CN"/>
        </w:rPr>
        <w:t>9.85</w:t>
      </w:r>
      <w:r>
        <w:rPr>
          <w:rFonts w:hint="eastAsia" w:ascii="仿宋" w:hAnsi="仿宋" w:eastAsia="仿宋"/>
          <w:sz w:val="32"/>
          <w:szCs w:val="32"/>
        </w:rPr>
        <w:t>%，主要用于：</w:t>
      </w:r>
      <w:r>
        <w:rPr>
          <w:rFonts w:hint="eastAsia" w:ascii="仿宋" w:hAnsi="仿宋" w:eastAsia="仿宋"/>
          <w:sz w:val="32"/>
          <w:szCs w:val="32"/>
          <w:lang w:val="en-US" w:eastAsia="zh-CN"/>
        </w:rPr>
        <w:t>机关事业养老保险缴费</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21.61</w:t>
      </w:r>
      <w:r>
        <w:rPr>
          <w:rFonts w:hint="eastAsia" w:ascii="仿宋" w:hAnsi="仿宋" w:eastAsia="仿宋"/>
          <w:sz w:val="32"/>
          <w:szCs w:val="32"/>
        </w:rPr>
        <w:t>万元，占</w:t>
      </w:r>
      <w:r>
        <w:rPr>
          <w:rFonts w:hint="eastAsia" w:ascii="仿宋" w:hAnsi="仿宋" w:eastAsia="仿宋"/>
          <w:sz w:val="32"/>
          <w:szCs w:val="32"/>
          <w:lang w:val="en-US" w:eastAsia="zh-CN"/>
        </w:rPr>
        <w:t>7.69</w:t>
      </w:r>
      <w:r>
        <w:rPr>
          <w:rFonts w:hint="eastAsia" w:ascii="仿宋" w:hAnsi="仿宋" w:eastAsia="仿宋"/>
          <w:sz w:val="32"/>
          <w:szCs w:val="32"/>
        </w:rPr>
        <w:t>%，主要用于：</w:t>
      </w:r>
      <w:r>
        <w:rPr>
          <w:rFonts w:hint="eastAsia" w:ascii="仿宋" w:hAnsi="仿宋" w:eastAsia="仿宋"/>
          <w:sz w:val="32"/>
          <w:szCs w:val="32"/>
          <w:lang w:val="en-US" w:eastAsia="zh-CN"/>
        </w:rPr>
        <w:t>住房公积金</w:t>
      </w:r>
      <w:r>
        <w:rPr>
          <w:rFonts w:hint="eastAsia" w:ascii="仿宋" w:hAnsi="仿宋" w:eastAsia="仿宋"/>
          <w:sz w:val="32"/>
          <w:szCs w:val="32"/>
        </w:rPr>
        <w:t>。</w:t>
      </w:r>
    </w:p>
    <w:p w14:paraId="5D316C6B">
      <w:pPr>
        <w:pStyle w:val="10"/>
        <w:rPr>
          <w:rFonts w:hint="default" w:ascii="仿宋" w:hAnsi="仿宋" w:eastAsia="仿宋"/>
          <w:kern w:val="0"/>
          <w:sz w:val="32"/>
          <w:szCs w:val="32"/>
          <w:lang w:val="en-US" w:eastAsia="zh-CN"/>
        </w:rPr>
      </w:pPr>
      <w:r>
        <w:rPr>
          <w:rFonts w:hint="eastAsia" w:ascii="仿宋" w:hAnsi="仿宋" w:eastAsia="仿宋"/>
          <w:kern w:val="0"/>
          <w:sz w:val="32"/>
          <w:szCs w:val="32"/>
          <w:lang w:val="en-US" w:eastAsia="zh-CN"/>
        </w:rPr>
        <w:t xml:space="preserve">    公共安全支出5.40万元，占1.93%，主要用于：项目支出。</w:t>
      </w:r>
    </w:p>
    <w:p w14:paraId="1D655B29">
      <w:pPr>
        <w:pStyle w:val="1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275.49</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239.24</w:t>
      </w:r>
      <w:r>
        <w:rPr>
          <w:rFonts w:hint="eastAsia" w:ascii="仿宋" w:hAnsi="仿宋" w:eastAsia="仿宋"/>
          <w:sz w:val="32"/>
          <w:szCs w:val="32"/>
        </w:rPr>
        <w:t>万元，主要包括：基本工资、津贴补贴、奖金、机关事业单位基本养老保险缴费、职工基本医疗保险缴费、其他社会保障缴费、住房公积金</w:t>
      </w:r>
      <w:r>
        <w:rPr>
          <w:rFonts w:hint="eastAsia" w:ascii="仿宋" w:hAnsi="仿宋" w:eastAsia="仿宋"/>
          <w:sz w:val="32"/>
          <w:szCs w:val="32"/>
          <w:lang w:eastAsia="zh-CN"/>
        </w:rPr>
        <w:t>、</w:t>
      </w:r>
      <w:r>
        <w:rPr>
          <w:rFonts w:hint="eastAsia" w:ascii="仿宋" w:hAnsi="仿宋" w:eastAsia="仿宋"/>
          <w:sz w:val="32"/>
          <w:szCs w:val="32"/>
          <w:lang w:val="en-US" w:eastAsia="zh-CN"/>
        </w:rPr>
        <w:t>奖励金</w:t>
      </w:r>
      <w:r>
        <w:rPr>
          <w:rFonts w:hint="eastAsia" w:ascii="仿宋" w:hAnsi="仿宋" w:eastAsia="仿宋"/>
          <w:sz w:val="32"/>
          <w:szCs w:val="32"/>
        </w:rPr>
        <w:t>等；</w:t>
      </w:r>
    </w:p>
    <w:p w14:paraId="5C92AD13">
      <w:pPr>
        <w:pStyle w:val="10"/>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36.25</w:t>
      </w:r>
      <w:r>
        <w:rPr>
          <w:rFonts w:hint="eastAsia" w:ascii="仿宋" w:hAnsi="仿宋" w:eastAsia="仿宋"/>
          <w:sz w:val="32"/>
          <w:szCs w:val="32"/>
        </w:rPr>
        <w:t>万元，主要包括：办公费、印刷费、邮电费、</w:t>
      </w:r>
      <w:r>
        <w:rPr>
          <w:rFonts w:hint="eastAsia" w:ascii="仿宋" w:hAnsi="仿宋" w:eastAsia="仿宋"/>
          <w:sz w:val="32"/>
          <w:szCs w:val="32"/>
          <w:lang w:val="en-US" w:eastAsia="zh-CN"/>
        </w:rPr>
        <w:t>电费、水费、</w:t>
      </w:r>
      <w:r>
        <w:rPr>
          <w:rFonts w:hint="eastAsia" w:ascii="仿宋" w:hAnsi="仿宋" w:eastAsia="仿宋"/>
          <w:sz w:val="32"/>
          <w:szCs w:val="32"/>
        </w:rPr>
        <w:t>差旅费、工会经费、维</w:t>
      </w:r>
      <w:r>
        <w:rPr>
          <w:rFonts w:hint="eastAsia" w:ascii="仿宋" w:hAnsi="仿宋" w:eastAsia="仿宋"/>
          <w:sz w:val="32"/>
          <w:szCs w:val="32"/>
          <w:lang w:val="en-US" w:eastAsia="zh-CN"/>
        </w:rPr>
        <w:t>修</w:t>
      </w:r>
      <w:r>
        <w:rPr>
          <w:rFonts w:hint="eastAsia" w:ascii="仿宋" w:hAnsi="仿宋" w:eastAsia="仿宋"/>
          <w:sz w:val="32"/>
          <w:szCs w:val="32"/>
        </w:rPr>
        <w:t>费等。</w:t>
      </w:r>
    </w:p>
    <w:p w14:paraId="5080A63D">
      <w:pPr>
        <w:pStyle w:val="10"/>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10"/>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年预算数相同。其中：</w:t>
      </w:r>
    </w:p>
    <w:p w14:paraId="1319EA80">
      <w:pPr>
        <w:pStyle w:val="10"/>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71D72EBF">
      <w:pPr>
        <w:pStyle w:val="10"/>
        <w:ind w:firstLine="627" w:firstLineChars="196"/>
        <w:rPr>
          <w:rFonts w:hint="eastAsia"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2025年预算数相同。</w:t>
      </w:r>
    </w:p>
    <w:p w14:paraId="7288DF6E">
      <w:pPr>
        <w:pStyle w:val="10"/>
        <w:ind w:firstLine="640" w:firstLineChars="200"/>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万元，与 2025年预算数相同。</w:t>
      </w:r>
    </w:p>
    <w:p w14:paraId="60353E9A">
      <w:pPr>
        <w:pStyle w:val="10"/>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10"/>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highlight w:val="none"/>
        </w:rPr>
      </w:pPr>
      <w:r>
        <w:rPr>
          <w:rFonts w:hint="eastAsia" w:ascii="楷体" w:hAnsi="楷体" w:eastAsia="楷体" w:cs="楷体"/>
          <w:sz w:val="32"/>
          <w:szCs w:val="32"/>
          <w:highlight w:val="none"/>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2C7DE3D7">
      <w:pPr>
        <w:ind w:firstLine="640" w:firstLineChars="200"/>
        <w:jc w:val="left"/>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rPr>
        <w:t>202</w:t>
      </w:r>
      <w:r>
        <w:rPr>
          <w:rFonts w:hint="eastAsia" w:ascii="仿宋" w:hAnsi="仿宋" w:eastAsia="仿宋"/>
          <w:color w:val="auto"/>
          <w:sz w:val="32"/>
          <w:szCs w:val="32"/>
          <w:highlight w:val="none"/>
          <w:lang w:val="en-US" w:eastAsia="zh-CN"/>
        </w:rPr>
        <w:t>6</w:t>
      </w:r>
      <w:r>
        <w:rPr>
          <w:rFonts w:hint="eastAsia" w:ascii="仿宋" w:hAnsi="仿宋" w:eastAsia="仿宋"/>
          <w:color w:val="auto"/>
          <w:sz w:val="32"/>
          <w:szCs w:val="32"/>
          <w:highlight w:val="none"/>
        </w:rPr>
        <w:t>年部门本级1家行政单位以及</w:t>
      </w:r>
      <w:r>
        <w:rPr>
          <w:rFonts w:hint="eastAsia" w:ascii="仿宋" w:hAnsi="仿宋" w:eastAsia="仿宋"/>
          <w:color w:val="auto"/>
          <w:sz w:val="32"/>
          <w:szCs w:val="32"/>
          <w:highlight w:val="none"/>
          <w:lang w:val="en-US" w:eastAsia="zh-CN"/>
        </w:rPr>
        <w:t>永吉县法学会、永吉县社会治安综合治理中心2</w:t>
      </w:r>
      <w:r>
        <w:rPr>
          <w:rFonts w:hint="eastAsia" w:ascii="仿宋" w:hAnsi="仿宋" w:eastAsia="仿宋"/>
          <w:color w:val="auto"/>
          <w:sz w:val="32"/>
          <w:szCs w:val="32"/>
          <w:highlight w:val="none"/>
        </w:rPr>
        <w:t>家事业单位的机关运行经费财政拨款预算</w:t>
      </w:r>
      <w:r>
        <w:rPr>
          <w:rFonts w:hint="eastAsia" w:ascii="仿宋" w:hAnsi="仿宋" w:eastAsia="仿宋"/>
          <w:color w:val="auto"/>
          <w:sz w:val="32"/>
          <w:szCs w:val="32"/>
          <w:highlight w:val="none"/>
          <w:lang w:val="en-US" w:eastAsia="zh-CN"/>
        </w:rPr>
        <w:t>21.96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比2025年预算减少2.04万元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主要原因：行政人员减少1人。</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9"/>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9"/>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1</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5.4</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57010AF">
      <w:pPr>
        <w:ind w:firstLine="640" w:firstLineChars="200"/>
        <w:jc w:val="left"/>
        <w:rPr>
          <w:rFonts w:ascii="仿宋" w:hAnsi="仿宋" w:eastAsia="仿宋"/>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5435CA4"/>
    <w:rsid w:val="26DC2BFA"/>
    <w:rsid w:val="27063D31"/>
    <w:rsid w:val="27742DDB"/>
    <w:rsid w:val="27747EDE"/>
    <w:rsid w:val="277B13CF"/>
    <w:rsid w:val="285B5D80"/>
    <w:rsid w:val="28753BF0"/>
    <w:rsid w:val="28AA47B7"/>
    <w:rsid w:val="28CB641B"/>
    <w:rsid w:val="290C4C94"/>
    <w:rsid w:val="29207EE3"/>
    <w:rsid w:val="2AC832F5"/>
    <w:rsid w:val="2D742D12"/>
    <w:rsid w:val="2E3342C6"/>
    <w:rsid w:val="344D4C9B"/>
    <w:rsid w:val="36273D08"/>
    <w:rsid w:val="368F70D3"/>
    <w:rsid w:val="36AB6FD4"/>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855ABB"/>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BBF3DAB"/>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qFormat/>
    <w:uiPriority w:val="0"/>
    <w:pPr>
      <w:spacing w:before="240" w:after="60"/>
      <w:jc w:val="center"/>
      <w:outlineLvl w:val="0"/>
    </w:pPr>
    <w:rPr>
      <w:rFonts w:ascii="Arial" w:hAnsi="Arial" w:cs="Arial"/>
      <w:b/>
      <w:bCs/>
      <w:sz w:val="32"/>
      <w:szCs w:val="32"/>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2680</Words>
  <Characters>2968</Characters>
  <Lines>21</Lines>
  <Paragraphs>6</Paragraphs>
  <TotalTime>4</TotalTime>
  <ScaleCrop>false</ScaleCrop>
  <LinksUpToDate>false</LinksUpToDate>
  <CharactersWithSpaces>3051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梦诺</cp:lastModifiedBy>
  <dcterms:modified xsi:type="dcterms:W3CDTF">2026-03-24T06:25:13Z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eyJoZGlkIjoiNDhmYjRjMmJhN2M4ODMzNjRhYTA2MThmYTEwNzdjMWEiLCJ1c2VySWQiOiIxMDg1NDg5ODMxIn0=</vt:lpwstr>
  </property>
</Properties>
</file>