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BB8E6">
      <w:pPr>
        <w:jc w:val="center"/>
        <w:rPr>
          <w:rFonts w:hint="eastAsia" w:ascii="黑体" w:hAnsi="黑体" w:eastAsia="黑体"/>
          <w:sz w:val="52"/>
          <w:szCs w:val="52"/>
          <w:lang w:eastAsia="zh-CN"/>
        </w:rPr>
      </w:pPr>
    </w:p>
    <w:p w14:paraId="267A9948">
      <w:pPr>
        <w:jc w:val="center"/>
        <w:rPr>
          <w:rFonts w:hint="eastAsia" w:ascii="黑体" w:hAnsi="黑体" w:eastAsia="黑体"/>
          <w:sz w:val="52"/>
          <w:szCs w:val="52"/>
          <w:lang w:eastAsia="zh-CN"/>
        </w:rPr>
      </w:pPr>
    </w:p>
    <w:p w14:paraId="37C9A1C2">
      <w:pPr>
        <w:jc w:val="center"/>
        <w:rPr>
          <w:rFonts w:hint="eastAsia" w:ascii="黑体" w:hAnsi="黑体" w:eastAsia="黑体"/>
          <w:sz w:val="52"/>
          <w:szCs w:val="52"/>
          <w:lang w:eastAsia="zh-CN"/>
        </w:rPr>
      </w:pPr>
    </w:p>
    <w:p w14:paraId="18E3541D">
      <w:pPr>
        <w:jc w:val="center"/>
        <w:rPr>
          <w:rFonts w:hint="eastAsia" w:ascii="黑体" w:hAnsi="黑体" w:eastAsia="黑体"/>
          <w:sz w:val="52"/>
          <w:szCs w:val="52"/>
          <w:lang w:eastAsia="zh-CN"/>
        </w:rPr>
      </w:pPr>
      <w:r>
        <w:rPr>
          <w:rFonts w:hint="eastAsia" w:ascii="黑体" w:hAnsi="黑体" w:eastAsia="黑体"/>
          <w:sz w:val="52"/>
          <w:szCs w:val="52"/>
          <w:lang w:eastAsia="zh-CN"/>
        </w:rPr>
        <w:t>永吉县国库集中支付中心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68F26117">
      <w:pPr>
        <w:jc w:val="center"/>
        <w:rPr>
          <w:rFonts w:ascii="黑体" w:hAnsi="黑体" w:eastAsia="黑体"/>
          <w:sz w:val="44"/>
          <w:szCs w:val="44"/>
        </w:rPr>
      </w:pPr>
    </w:p>
    <w:p w14:paraId="5B0DD12B">
      <w:pPr>
        <w:jc w:val="center"/>
        <w:rPr>
          <w:rFonts w:ascii="黑体" w:hAnsi="黑体" w:eastAsia="黑体"/>
          <w:sz w:val="44"/>
          <w:szCs w:val="44"/>
        </w:rPr>
      </w:pPr>
    </w:p>
    <w:p w14:paraId="6DA3C596">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rPr>
      </w:pPr>
      <w:r>
        <w:rPr>
          <w:rFonts w:hint="eastAsia" w:ascii="黑体" w:hAnsi="黑体" w:eastAsia="黑体"/>
          <w:sz w:val="44"/>
          <w:szCs w:val="44"/>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05D1F52A">
      <w:pPr>
        <w:rPr>
          <w:rFonts w:ascii="黑体" w:hAnsi="黑体" w:eastAsia="黑体"/>
          <w:sz w:val="44"/>
          <w:szCs w:val="44"/>
        </w:rPr>
      </w:pPr>
      <w:r>
        <w:rPr>
          <w:rFonts w:ascii="黑体" w:hAnsi="黑体" w:eastAsia="黑体"/>
          <w:sz w:val="44"/>
          <w:szCs w:val="44"/>
        </w:rPr>
        <w:br w:type="page"/>
      </w:r>
    </w:p>
    <w:p w14:paraId="63B0757E">
      <w:pPr>
        <w:tabs>
          <w:tab w:val="left" w:pos="3240"/>
        </w:tabs>
        <w:jc w:val="center"/>
        <w:rPr>
          <w:rFonts w:ascii="黑体" w:hAnsi="黑体" w:eastAsia="黑体"/>
          <w:sz w:val="44"/>
          <w:szCs w:val="44"/>
        </w:rPr>
      </w:pP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2119CA54">
      <w:pPr>
        <w:rPr>
          <w:rFonts w:hint="eastAsia" w:ascii="黑体" w:hAnsi="黑体" w:eastAsia="黑体"/>
          <w:sz w:val="32"/>
          <w:szCs w:val="32"/>
        </w:rPr>
      </w:pPr>
      <w:r>
        <w:rPr>
          <w:rFonts w:hint="eastAsia" w:ascii="黑体" w:hAnsi="黑体" w:eastAsia="黑体"/>
          <w:sz w:val="32"/>
          <w:szCs w:val="32"/>
        </w:rPr>
        <w:br w:type="page"/>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E771A06">
      <w:pPr>
        <w:pStyle w:val="10"/>
        <w:widowControl/>
        <w:spacing w:line="620" w:lineRule="exact"/>
        <w:ind w:firstLine="588" w:firstLineChars="196"/>
        <w:contextualSpacing/>
        <w:rPr>
          <w:rFonts w:hint="eastAsia" w:ascii="仿宋" w:hAnsi="仿宋" w:eastAsia="仿宋"/>
          <w:bCs/>
          <w:sz w:val="30"/>
          <w:szCs w:val="30"/>
          <w:lang w:eastAsia="zh-CN"/>
        </w:rPr>
      </w:pPr>
      <w:r>
        <w:rPr>
          <w:rFonts w:hint="eastAsia" w:ascii="仿宋" w:hAnsi="仿宋" w:eastAsia="仿宋"/>
          <w:bCs/>
          <w:sz w:val="30"/>
          <w:szCs w:val="30"/>
        </w:rPr>
        <w:t>单位</w:t>
      </w:r>
      <w:r>
        <w:rPr>
          <w:rFonts w:hint="eastAsia" w:ascii="仿宋" w:hAnsi="仿宋" w:eastAsia="仿宋"/>
          <w:bCs/>
          <w:kern w:val="0"/>
          <w:sz w:val="30"/>
          <w:szCs w:val="30"/>
        </w:rPr>
        <w:t>名称：</w:t>
      </w:r>
      <w:r>
        <w:rPr>
          <w:rFonts w:hint="eastAsia" w:ascii="仿宋" w:hAnsi="仿宋" w:eastAsia="仿宋"/>
          <w:bCs/>
          <w:kern w:val="0"/>
          <w:sz w:val="30"/>
          <w:szCs w:val="30"/>
          <w:lang w:eastAsia="zh-CN"/>
        </w:rPr>
        <w:t>永吉县国库集中支付中心</w:t>
      </w:r>
    </w:p>
    <w:p w14:paraId="1DE6BAF4">
      <w:pPr>
        <w:pStyle w:val="10"/>
        <w:widowControl/>
        <w:spacing w:line="620" w:lineRule="exact"/>
        <w:ind w:firstLine="588" w:firstLineChars="196"/>
        <w:contextualSpacing/>
        <w:rPr>
          <w:rFonts w:hint="eastAsia" w:ascii="仿宋" w:hAnsi="仿宋" w:eastAsia="仿宋"/>
          <w:kern w:val="0"/>
          <w:sz w:val="30"/>
          <w:szCs w:val="30"/>
          <w:lang w:eastAsia="zh-CN"/>
        </w:rPr>
      </w:pPr>
      <w:r>
        <w:rPr>
          <w:rFonts w:hint="eastAsia" w:ascii="仿宋" w:hAnsi="仿宋" w:eastAsia="仿宋"/>
          <w:bCs/>
          <w:kern w:val="0"/>
          <w:sz w:val="30"/>
          <w:szCs w:val="30"/>
        </w:rPr>
        <w:t>单位性质</w:t>
      </w:r>
      <w:r>
        <w:rPr>
          <w:rFonts w:hint="eastAsia" w:ascii="仿宋" w:hAnsi="仿宋" w:eastAsia="仿宋"/>
          <w:kern w:val="0"/>
          <w:sz w:val="30"/>
          <w:szCs w:val="30"/>
        </w:rPr>
        <w:t>：</w:t>
      </w:r>
      <w:r>
        <w:rPr>
          <w:rFonts w:hint="eastAsia" w:ascii="仿宋" w:hAnsi="仿宋" w:eastAsia="仿宋"/>
          <w:kern w:val="0"/>
          <w:sz w:val="30"/>
          <w:szCs w:val="30"/>
          <w:lang w:eastAsia="zh-CN"/>
        </w:rPr>
        <w:t>事业单位</w:t>
      </w:r>
    </w:p>
    <w:p w14:paraId="4F1DE410">
      <w:pPr>
        <w:pStyle w:val="10"/>
        <w:widowControl/>
        <w:spacing w:line="620" w:lineRule="exact"/>
        <w:ind w:firstLine="588" w:firstLineChars="196"/>
        <w:contextualSpacing/>
        <w:rPr>
          <w:rFonts w:hint="eastAsia" w:ascii="仿宋" w:hAnsi="仿宋" w:eastAsia="仿宋"/>
          <w:bCs/>
          <w:kern w:val="0"/>
          <w:sz w:val="32"/>
          <w:szCs w:val="32"/>
        </w:rPr>
      </w:pPr>
      <w:r>
        <w:rPr>
          <w:rFonts w:hint="eastAsia" w:ascii="仿宋" w:hAnsi="仿宋" w:eastAsia="仿宋"/>
          <w:bCs/>
          <w:kern w:val="0"/>
          <w:sz w:val="30"/>
          <w:szCs w:val="30"/>
        </w:rPr>
        <w:t>主要职能</w:t>
      </w:r>
      <w:r>
        <w:rPr>
          <w:rFonts w:hint="eastAsia" w:ascii="仿宋" w:hAnsi="仿宋" w:eastAsia="仿宋"/>
          <w:bCs/>
          <w:kern w:val="0"/>
          <w:sz w:val="32"/>
          <w:szCs w:val="32"/>
        </w:rPr>
        <w:t>：</w:t>
      </w:r>
    </w:p>
    <w:p w14:paraId="541B8A89">
      <w:pPr>
        <w:pStyle w:val="10"/>
        <w:widowControl/>
        <w:numPr>
          <w:ilvl w:val="0"/>
          <w:numId w:val="0"/>
        </w:numPr>
        <w:spacing w:line="620" w:lineRule="exact"/>
        <w:ind w:firstLine="640" w:firstLineChars="200"/>
        <w:contextualSpacing/>
        <w:rPr>
          <w:rFonts w:hint="eastAsia" w:ascii="仿宋" w:hAnsi="仿宋" w:eastAsia="仿宋"/>
          <w:kern w:val="0"/>
          <w:sz w:val="32"/>
          <w:szCs w:val="32"/>
        </w:rPr>
      </w:pPr>
      <w:r>
        <w:rPr>
          <w:rFonts w:hint="eastAsia" w:ascii="仿宋" w:hAnsi="仿宋" w:eastAsia="仿宋"/>
          <w:kern w:val="0"/>
          <w:sz w:val="32"/>
          <w:szCs w:val="32"/>
          <w:lang w:eastAsia="zh-CN"/>
        </w:rPr>
        <w:t>（一）</w:t>
      </w:r>
      <w:r>
        <w:rPr>
          <w:rFonts w:hint="eastAsia" w:ascii="仿宋" w:hAnsi="仿宋" w:eastAsia="仿宋"/>
          <w:kern w:val="0"/>
          <w:sz w:val="32"/>
          <w:szCs w:val="32"/>
        </w:rPr>
        <w:t>配合国库管理部门建立国库单一帐户体系，承担财政资金的审核、支付及会计核算等；</w:t>
      </w:r>
    </w:p>
    <w:p w14:paraId="0BFCB6C5">
      <w:pPr>
        <w:pStyle w:val="10"/>
        <w:widowControl/>
        <w:numPr>
          <w:ilvl w:val="0"/>
          <w:numId w:val="0"/>
        </w:numPr>
        <w:spacing w:line="620" w:lineRule="exact"/>
        <w:ind w:firstLine="640" w:firstLineChars="200"/>
        <w:contextualSpacing/>
        <w:rPr>
          <w:rFonts w:hint="eastAsia" w:ascii="仿宋" w:hAnsi="仿宋" w:eastAsia="仿宋"/>
          <w:kern w:val="0"/>
          <w:sz w:val="32"/>
          <w:szCs w:val="32"/>
        </w:rPr>
      </w:pPr>
      <w:r>
        <w:rPr>
          <w:rFonts w:hint="eastAsia" w:ascii="仿宋_GB2312" w:eastAsia="仿宋_GB2312"/>
          <w:sz w:val="32"/>
          <w:szCs w:val="32"/>
        </w:rPr>
        <w:t>（二）</w:t>
      </w:r>
      <w:r>
        <w:rPr>
          <w:rFonts w:hint="eastAsia" w:ascii="仿宋" w:hAnsi="仿宋" w:eastAsia="仿宋"/>
          <w:kern w:val="0"/>
          <w:sz w:val="32"/>
          <w:szCs w:val="32"/>
        </w:rPr>
        <w:t>负责统一发放在职人员工资和离退休人员费以及公务卡改革工作；</w:t>
      </w:r>
    </w:p>
    <w:p w14:paraId="4DE173C1">
      <w:pPr>
        <w:pStyle w:val="10"/>
        <w:widowControl/>
        <w:numPr>
          <w:ilvl w:val="0"/>
          <w:numId w:val="0"/>
        </w:numPr>
        <w:spacing w:line="620" w:lineRule="exact"/>
        <w:ind w:firstLine="640" w:firstLineChars="200"/>
        <w:contextualSpacing/>
        <w:rPr>
          <w:rFonts w:hint="eastAsia" w:ascii="仿宋" w:hAnsi="仿宋" w:eastAsia="仿宋"/>
          <w:kern w:val="0"/>
          <w:sz w:val="32"/>
          <w:szCs w:val="32"/>
        </w:rPr>
      </w:pPr>
      <w:r>
        <w:rPr>
          <w:rFonts w:hint="eastAsia" w:ascii="仿宋" w:hAnsi="仿宋" w:eastAsia="仿宋"/>
          <w:kern w:val="0"/>
          <w:sz w:val="32"/>
          <w:szCs w:val="32"/>
          <w:lang w:eastAsia="zh-CN"/>
        </w:rPr>
        <w:t>（三）</w:t>
      </w:r>
      <w:r>
        <w:rPr>
          <w:rFonts w:hint="eastAsia" w:ascii="仿宋" w:hAnsi="仿宋" w:eastAsia="仿宋"/>
          <w:kern w:val="0"/>
          <w:sz w:val="32"/>
          <w:szCs w:val="32"/>
        </w:rPr>
        <w:t>负责实施财政拨款电子化，实施国库集中收付业务实时动态监控；</w:t>
      </w:r>
    </w:p>
    <w:p w14:paraId="2A10BC98">
      <w:pPr>
        <w:pStyle w:val="10"/>
        <w:widowControl/>
        <w:spacing w:line="620" w:lineRule="exact"/>
        <w:ind w:firstLine="320" w:firstLineChars="100"/>
        <w:contextualSpacing/>
        <w:rPr>
          <w:rFonts w:hint="eastAsia" w:ascii="仿宋" w:hAnsi="仿宋" w:eastAsia="仿宋"/>
          <w:kern w:val="0"/>
          <w:sz w:val="32"/>
          <w:szCs w:val="32"/>
        </w:rPr>
      </w:pPr>
      <w:r>
        <w:rPr>
          <w:rFonts w:hint="eastAsia" w:ascii="仿宋" w:hAnsi="仿宋" w:eastAsia="仿宋"/>
          <w:kern w:val="0"/>
          <w:sz w:val="32"/>
          <w:szCs w:val="32"/>
          <w:lang w:eastAsia="zh-CN"/>
        </w:rPr>
        <w:t>（四）</w:t>
      </w:r>
      <w:r>
        <w:rPr>
          <w:rFonts w:hint="eastAsia" w:ascii="仿宋" w:hAnsi="仿宋" w:eastAsia="仿宋"/>
          <w:kern w:val="0"/>
          <w:sz w:val="32"/>
          <w:szCs w:val="32"/>
        </w:rPr>
        <w:t>负责实施网络铺设、软件安装和操作培训及维护国库集中支付系统网络安全正常运转等。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人员情况：共有在职职工</w:t>
      </w:r>
      <w:r>
        <w:rPr>
          <w:rFonts w:hint="eastAsia" w:ascii="仿宋" w:hAnsi="仿宋" w:eastAsia="仿宋"/>
          <w:kern w:val="0"/>
          <w:szCs w:val="32"/>
          <w:lang w:val="en-US" w:eastAsia="zh-CN"/>
        </w:rPr>
        <w:t>33</w:t>
      </w:r>
      <w:r>
        <w:rPr>
          <w:rFonts w:hint="eastAsia" w:ascii="仿宋" w:hAnsi="仿宋" w:eastAsia="仿宋"/>
          <w:kern w:val="0"/>
          <w:szCs w:val="32"/>
        </w:rPr>
        <w:t>人，永吉县财政投资评审中心在职人员1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人，永吉县国库集中支付中心在职人员1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人，永吉县债务服务管理中心</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rPr>
          <w:rFonts w:ascii="仿宋" w:hAnsi="仿宋" w:eastAsia="仿宋"/>
          <w:sz w:val="32"/>
          <w:szCs w:val="32"/>
        </w:rPr>
      </w:pPr>
      <w:r>
        <w:rPr>
          <w:rFonts w:ascii="仿宋" w:hAnsi="仿宋" w:eastAsia="仿宋"/>
          <w:sz w:val="32"/>
          <w:szCs w:val="32"/>
        </w:rPr>
        <w:br w:type="page"/>
      </w:r>
    </w:p>
    <w:p w14:paraId="7E59B527">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509.50</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453.82</w:t>
      </w:r>
      <w:r>
        <w:rPr>
          <w:rFonts w:hint="eastAsia" w:ascii="仿宋" w:hAnsi="仿宋" w:eastAsia="仿宋"/>
          <w:sz w:val="32"/>
          <w:szCs w:val="32"/>
        </w:rPr>
        <w:t>万元增</w:t>
      </w:r>
      <w:r>
        <w:rPr>
          <w:rFonts w:hint="eastAsia" w:ascii="仿宋" w:hAnsi="仿宋" w:eastAsia="仿宋"/>
          <w:sz w:val="32"/>
          <w:szCs w:val="32"/>
          <w:lang w:val="en-US" w:eastAsia="zh-CN"/>
        </w:rPr>
        <w:t>加55.68</w:t>
      </w:r>
      <w:r>
        <w:rPr>
          <w:rFonts w:hint="eastAsia" w:ascii="仿宋" w:hAnsi="仿宋" w:eastAsia="仿宋"/>
          <w:sz w:val="32"/>
          <w:szCs w:val="32"/>
        </w:rPr>
        <w:t xml:space="preserve"> 万元，主要原因：</w:t>
      </w:r>
      <w:r>
        <w:rPr>
          <w:rFonts w:hint="eastAsia" w:ascii="仿宋" w:hAnsi="仿宋" w:eastAsia="仿宋"/>
          <w:sz w:val="32"/>
          <w:szCs w:val="32"/>
          <w:lang w:eastAsia="zh-CN"/>
        </w:rPr>
        <w:t>调标工资、工资性支出增加；增加残疾人保障金支出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509.50</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509.50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509.50</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408.48</w:t>
      </w:r>
      <w:r>
        <w:rPr>
          <w:rFonts w:hint="eastAsia" w:ascii="仿宋" w:hAnsi="仿宋" w:eastAsia="仿宋"/>
          <w:sz w:val="32"/>
          <w:szCs w:val="32"/>
        </w:rPr>
        <w:t xml:space="preserve"> 万元，占</w:t>
      </w:r>
      <w:r>
        <w:rPr>
          <w:rFonts w:hint="eastAsia" w:ascii="仿宋" w:hAnsi="仿宋" w:eastAsia="仿宋"/>
          <w:sz w:val="32"/>
          <w:szCs w:val="32"/>
          <w:lang w:val="en-US" w:eastAsia="zh-CN"/>
        </w:rPr>
        <w:t>80.17</w:t>
      </w:r>
      <w:r>
        <w:rPr>
          <w:rFonts w:hint="eastAsia" w:ascii="仿宋" w:hAnsi="仿宋" w:eastAsia="仿宋"/>
          <w:sz w:val="32"/>
          <w:szCs w:val="32"/>
        </w:rPr>
        <w:t xml:space="preserve">%；项目支出 </w:t>
      </w:r>
      <w:r>
        <w:rPr>
          <w:rFonts w:hint="eastAsia" w:ascii="仿宋" w:hAnsi="仿宋" w:eastAsia="仿宋"/>
          <w:sz w:val="32"/>
          <w:szCs w:val="32"/>
          <w:lang w:val="en-US" w:eastAsia="zh-CN"/>
        </w:rPr>
        <w:t>101.02</w:t>
      </w:r>
      <w:r>
        <w:rPr>
          <w:rFonts w:hint="eastAsia" w:ascii="仿宋" w:hAnsi="仿宋" w:eastAsia="仿宋"/>
          <w:sz w:val="32"/>
          <w:szCs w:val="32"/>
        </w:rPr>
        <w:t>万元，占</w:t>
      </w:r>
      <w:r>
        <w:rPr>
          <w:rFonts w:hint="eastAsia" w:ascii="仿宋" w:hAnsi="仿宋" w:eastAsia="仿宋"/>
          <w:sz w:val="32"/>
          <w:szCs w:val="32"/>
          <w:lang w:val="en-US" w:eastAsia="zh-CN"/>
        </w:rPr>
        <w:t>19.83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509.50</w:t>
      </w:r>
      <w:r>
        <w:rPr>
          <w:rFonts w:hint="eastAsia" w:ascii="仿宋" w:hAnsi="仿宋" w:eastAsia="仿宋"/>
          <w:sz w:val="32"/>
          <w:szCs w:val="32"/>
        </w:rPr>
        <w:t>万元，其中：本年收入</w:t>
      </w:r>
      <w:r>
        <w:rPr>
          <w:rFonts w:hint="eastAsia" w:ascii="仿宋" w:hAnsi="仿宋" w:eastAsia="仿宋"/>
          <w:sz w:val="32"/>
          <w:szCs w:val="32"/>
          <w:lang w:val="en-US" w:eastAsia="zh-CN"/>
        </w:rPr>
        <w:t>509.50</w:t>
      </w:r>
      <w:r>
        <w:rPr>
          <w:rFonts w:hint="eastAsia" w:ascii="仿宋" w:hAnsi="仿宋" w:eastAsia="仿宋"/>
          <w:sz w:val="32"/>
          <w:szCs w:val="32"/>
        </w:rPr>
        <w:t>万元。本年支出</w:t>
      </w:r>
      <w:r>
        <w:rPr>
          <w:rFonts w:hint="eastAsia" w:ascii="仿宋" w:hAnsi="仿宋" w:eastAsia="仿宋"/>
          <w:sz w:val="32"/>
          <w:szCs w:val="32"/>
          <w:lang w:val="en-US" w:eastAsia="zh-CN"/>
        </w:rPr>
        <w:t>509.50</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432.36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43.72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33.42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509.50</w:t>
      </w:r>
      <w:r>
        <w:rPr>
          <w:rFonts w:hint="eastAsia" w:ascii="仿宋" w:hAnsi="仿宋" w:eastAsia="仿宋"/>
          <w:sz w:val="32"/>
          <w:szCs w:val="32"/>
        </w:rPr>
        <w:t>万元，其中：基本支出</w:t>
      </w:r>
      <w:r>
        <w:rPr>
          <w:rFonts w:hint="eastAsia" w:ascii="仿宋" w:hAnsi="仿宋" w:eastAsia="仿宋"/>
          <w:sz w:val="32"/>
          <w:szCs w:val="32"/>
          <w:lang w:val="en-US" w:eastAsia="zh-CN"/>
        </w:rPr>
        <w:t>408.48</w:t>
      </w:r>
      <w:r>
        <w:rPr>
          <w:rFonts w:hint="eastAsia" w:ascii="仿宋" w:hAnsi="仿宋" w:eastAsia="仿宋"/>
          <w:sz w:val="32"/>
          <w:szCs w:val="32"/>
        </w:rPr>
        <w:t>万元，占</w:t>
      </w:r>
      <w:r>
        <w:rPr>
          <w:rFonts w:hint="eastAsia" w:ascii="仿宋" w:hAnsi="仿宋" w:eastAsia="仿宋"/>
          <w:sz w:val="32"/>
          <w:szCs w:val="32"/>
          <w:lang w:val="en-US" w:eastAsia="zh-CN"/>
        </w:rPr>
        <w:t>80.17</w:t>
      </w:r>
      <w:r>
        <w:rPr>
          <w:rFonts w:hint="eastAsia" w:ascii="仿宋" w:hAnsi="仿宋" w:eastAsia="仿宋"/>
          <w:sz w:val="32"/>
          <w:szCs w:val="32"/>
        </w:rPr>
        <w:t>%；项目支出</w:t>
      </w:r>
      <w:r>
        <w:rPr>
          <w:rFonts w:hint="eastAsia" w:ascii="仿宋" w:hAnsi="仿宋" w:eastAsia="仿宋"/>
          <w:sz w:val="32"/>
          <w:szCs w:val="32"/>
          <w:lang w:val="en-US" w:eastAsia="zh-CN"/>
        </w:rPr>
        <w:t>101.02</w:t>
      </w:r>
      <w:r>
        <w:rPr>
          <w:rFonts w:hint="eastAsia" w:ascii="仿宋" w:hAnsi="仿宋" w:eastAsia="仿宋"/>
          <w:sz w:val="32"/>
          <w:szCs w:val="32"/>
        </w:rPr>
        <w:t>万元，占</w:t>
      </w:r>
      <w:r>
        <w:rPr>
          <w:rFonts w:hint="eastAsia" w:ascii="仿宋" w:hAnsi="仿宋" w:eastAsia="仿宋"/>
          <w:sz w:val="32"/>
          <w:szCs w:val="32"/>
          <w:lang w:val="en-US" w:eastAsia="zh-CN"/>
        </w:rPr>
        <w:t>19.83</w:t>
      </w:r>
      <w:r>
        <w:rPr>
          <w:rFonts w:hint="eastAsia" w:ascii="仿宋" w:hAnsi="仿宋" w:eastAsia="仿宋"/>
          <w:sz w:val="32"/>
          <w:szCs w:val="32"/>
        </w:rPr>
        <w:t>%。基本支出中，人员经费</w:t>
      </w:r>
      <w:r>
        <w:rPr>
          <w:rFonts w:hint="eastAsia" w:ascii="仿宋" w:hAnsi="仿宋" w:eastAsia="仿宋"/>
          <w:sz w:val="32"/>
          <w:szCs w:val="32"/>
          <w:lang w:val="en-US" w:eastAsia="zh-CN"/>
        </w:rPr>
        <w:t>378.62</w:t>
      </w:r>
      <w:r>
        <w:rPr>
          <w:rFonts w:hint="eastAsia" w:ascii="仿宋" w:hAnsi="仿宋" w:eastAsia="仿宋"/>
          <w:sz w:val="32"/>
          <w:szCs w:val="32"/>
        </w:rPr>
        <w:t>万元，占</w:t>
      </w:r>
      <w:r>
        <w:rPr>
          <w:rFonts w:hint="eastAsia" w:ascii="仿宋" w:hAnsi="仿宋" w:eastAsia="仿宋"/>
          <w:sz w:val="32"/>
          <w:szCs w:val="32"/>
          <w:lang w:val="en-US" w:eastAsia="zh-CN"/>
        </w:rPr>
        <w:t>92.69</w:t>
      </w:r>
      <w:r>
        <w:rPr>
          <w:rFonts w:hint="eastAsia" w:ascii="仿宋" w:hAnsi="仿宋" w:eastAsia="仿宋"/>
          <w:sz w:val="32"/>
          <w:szCs w:val="32"/>
        </w:rPr>
        <w:t>%；公用经费</w:t>
      </w:r>
      <w:r>
        <w:rPr>
          <w:rFonts w:hint="eastAsia" w:ascii="仿宋" w:hAnsi="仿宋" w:eastAsia="仿宋"/>
          <w:sz w:val="32"/>
          <w:szCs w:val="32"/>
          <w:lang w:val="en-US" w:eastAsia="zh-CN"/>
        </w:rPr>
        <w:t>29.86</w:t>
      </w:r>
      <w:r>
        <w:rPr>
          <w:rFonts w:hint="eastAsia" w:ascii="仿宋" w:hAnsi="仿宋" w:eastAsia="仿宋"/>
          <w:sz w:val="32"/>
          <w:szCs w:val="32"/>
        </w:rPr>
        <w:t>万元，占</w:t>
      </w:r>
      <w:r>
        <w:rPr>
          <w:rFonts w:hint="eastAsia" w:ascii="仿宋" w:hAnsi="仿宋" w:eastAsia="仿宋"/>
          <w:sz w:val="32"/>
          <w:szCs w:val="32"/>
          <w:lang w:val="en-US" w:eastAsia="zh-CN"/>
        </w:rPr>
        <w:t>7.31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432.36</w:t>
      </w:r>
      <w:r>
        <w:rPr>
          <w:rFonts w:hint="eastAsia" w:ascii="仿宋" w:hAnsi="仿宋" w:eastAsia="仿宋"/>
          <w:sz w:val="32"/>
          <w:szCs w:val="32"/>
        </w:rPr>
        <w:t xml:space="preserve"> 万元，占</w:t>
      </w:r>
      <w:r>
        <w:rPr>
          <w:rFonts w:hint="eastAsia" w:ascii="仿宋" w:hAnsi="仿宋" w:eastAsia="仿宋"/>
          <w:sz w:val="32"/>
          <w:szCs w:val="32"/>
          <w:lang w:val="en-US" w:eastAsia="zh-CN"/>
        </w:rPr>
        <w:t>84.86</w:t>
      </w:r>
      <w:r>
        <w:rPr>
          <w:rFonts w:hint="eastAsia" w:ascii="仿宋" w:hAnsi="仿宋" w:eastAsia="仿宋"/>
          <w:sz w:val="32"/>
          <w:szCs w:val="32"/>
        </w:rPr>
        <w:t>%，主要用于：</w:t>
      </w:r>
      <w:r>
        <w:rPr>
          <w:rFonts w:hint="eastAsia" w:ascii="仿宋" w:hAnsi="仿宋" w:eastAsia="仿宋"/>
          <w:sz w:val="32"/>
          <w:szCs w:val="32"/>
          <w:lang w:eastAsia="zh-CN"/>
        </w:rPr>
        <w:t>人员工资福利支出，办公费等公用经费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43.72</w:t>
      </w:r>
      <w:r>
        <w:rPr>
          <w:rFonts w:hint="eastAsia" w:ascii="仿宋" w:hAnsi="仿宋" w:eastAsia="仿宋"/>
          <w:sz w:val="32"/>
          <w:szCs w:val="32"/>
        </w:rPr>
        <w:t xml:space="preserve"> 万元，占</w:t>
      </w:r>
      <w:r>
        <w:rPr>
          <w:rFonts w:hint="eastAsia" w:ascii="仿宋" w:hAnsi="仿宋" w:eastAsia="仿宋"/>
          <w:sz w:val="32"/>
          <w:szCs w:val="32"/>
          <w:lang w:val="en-US" w:eastAsia="zh-CN"/>
        </w:rPr>
        <w:t>8.58</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 xml:space="preserve">33.42 </w:t>
      </w:r>
      <w:r>
        <w:rPr>
          <w:rFonts w:hint="eastAsia" w:ascii="仿宋" w:hAnsi="仿宋" w:eastAsia="仿宋"/>
          <w:sz w:val="32"/>
          <w:szCs w:val="32"/>
        </w:rPr>
        <w:t>万元，占</w:t>
      </w:r>
      <w:r>
        <w:rPr>
          <w:rFonts w:hint="eastAsia" w:ascii="仿宋" w:hAnsi="仿宋" w:eastAsia="仿宋"/>
          <w:sz w:val="32"/>
          <w:szCs w:val="32"/>
          <w:lang w:val="en-US" w:eastAsia="zh-CN"/>
        </w:rPr>
        <w:t>6.56</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408.48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378.62</w:t>
      </w:r>
      <w:r>
        <w:rPr>
          <w:rFonts w:hint="eastAsia" w:ascii="仿宋" w:hAnsi="仿宋" w:eastAsia="仿宋"/>
          <w:sz w:val="32"/>
          <w:szCs w:val="32"/>
        </w:rPr>
        <w:t>万元，主要包括：基本工资、津贴补贴、绩效工资、机关事业单位基本养老保险缴费、职工基本医疗保险缴费、其他社会保障缴费、住房公积金；</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29.86</w:t>
      </w:r>
      <w:r>
        <w:rPr>
          <w:rFonts w:hint="eastAsia" w:ascii="仿宋" w:hAnsi="仿宋" w:eastAsia="仿宋"/>
          <w:sz w:val="32"/>
          <w:szCs w:val="32"/>
        </w:rPr>
        <w:t>万元，主要包括：办公费、印刷费、差旅费、维修（护）费</w:t>
      </w:r>
      <w:r>
        <w:rPr>
          <w:rFonts w:hint="eastAsia" w:ascii="仿宋" w:hAnsi="仿宋" w:eastAsia="仿宋"/>
          <w:sz w:val="32"/>
          <w:szCs w:val="32"/>
          <w:lang w:eastAsia="zh-CN"/>
        </w:rPr>
        <w:t>、</w:t>
      </w:r>
      <w:r>
        <w:rPr>
          <w:rFonts w:hint="eastAsia" w:ascii="仿宋" w:hAnsi="仿宋" w:eastAsia="仿宋"/>
          <w:sz w:val="32"/>
          <w:szCs w:val="32"/>
        </w:rPr>
        <w:t>工会经费、其他商品和服务支出等。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公务接待费。</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 xml:space="preserve">公务用车，公务用车购置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公务用车购置。</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如没有，写“2026年本单位无政府性基金预算支出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%，主要原因是本单位</w:t>
      </w:r>
      <w:r>
        <w:rPr>
          <w:rFonts w:hint="eastAsia" w:ascii="仿宋" w:hAnsi="仿宋" w:eastAsia="仿宋"/>
          <w:sz w:val="32"/>
          <w:szCs w:val="32"/>
          <w:lang w:eastAsia="zh-CN"/>
        </w:rPr>
        <w:t>为事业单位，</w:t>
      </w:r>
      <w:r>
        <w:rPr>
          <w:rFonts w:hint="eastAsia" w:ascii="仿宋" w:hAnsi="仿宋" w:eastAsia="仿宋"/>
          <w:sz w:val="32"/>
          <w:szCs w:val="32"/>
        </w:rPr>
        <w:t>无</w:t>
      </w:r>
      <w:r>
        <w:rPr>
          <w:rFonts w:hint="eastAsia" w:ascii="仿宋" w:hAnsi="仿宋" w:eastAsia="仿宋"/>
          <w:sz w:val="32"/>
          <w:szCs w:val="32"/>
          <w:lang w:eastAsia="zh-CN"/>
        </w:rPr>
        <w:t>机关运行经费</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101.02</w:t>
      </w:r>
      <w:r>
        <w:rPr>
          <w:rFonts w:hint="eastAsia" w:ascii="仿宋" w:hAnsi="仿宋" w:eastAsia="仿宋"/>
          <w:sz w:val="32"/>
          <w:szCs w:val="32"/>
        </w:rPr>
        <w:t>万元。</w:t>
      </w:r>
      <w:bookmarkStart w:id="0" w:name="_GoBack"/>
      <w:bookmarkEnd w:id="0"/>
    </w:p>
    <w:p w14:paraId="3C527A83">
      <w:pPr>
        <w:jc w:val="center"/>
        <w:rPr>
          <w:rFonts w:ascii="仿宋" w:hAnsi="仿宋" w:eastAsia="仿宋"/>
          <w:sz w:val="32"/>
          <w:szCs w:val="32"/>
        </w:rPr>
      </w:pPr>
    </w:p>
    <w:p w14:paraId="2589D930">
      <w:pPr>
        <w:rPr>
          <w:rFonts w:hint="eastAsia" w:ascii="黑体" w:hAnsi="黑体" w:eastAsia="黑体"/>
          <w:sz w:val="32"/>
          <w:szCs w:val="32"/>
        </w:rPr>
      </w:pPr>
      <w:r>
        <w:rPr>
          <w:rFonts w:hint="eastAsia" w:ascii="黑体" w:hAnsi="黑体" w:eastAsia="黑体"/>
          <w:sz w:val="32"/>
          <w:szCs w:val="32"/>
        </w:rPr>
        <w:br w:type="page"/>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26427A"/>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6537B6"/>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2709</Words>
  <Characters>3014</Characters>
  <Lines>21</Lines>
  <Paragraphs>6</Paragraphs>
  <TotalTime>0</TotalTime>
  <ScaleCrop>false</ScaleCrop>
  <LinksUpToDate>false</LinksUpToDate>
  <CharactersWithSpaces>3145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平常心</cp:lastModifiedBy>
  <dcterms:modified xsi:type="dcterms:W3CDTF">2026-03-25T00:54:31Z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eyJoZGlkIjoiZDBiNDZiYWRlZDEwZWEzOGY2ZTQyNDM1N2Q2YjcxMDgiLCJ1c2VySWQiOiI0MDU4MjY0MDcifQ==</vt:lpwstr>
  </property>
</Properties>
</file>