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9F7F8D2">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永吉县万昌镇中心学校</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1F07C9F7">
      <w:pPr>
        <w:jc w:val="center"/>
        <w:rPr>
          <w:rFonts w:ascii="黑体" w:hAnsi="黑体" w:eastAsia="黑体"/>
          <w:sz w:val="44"/>
          <w:szCs w:val="44"/>
        </w:rPr>
      </w:pPr>
      <w:r>
        <w:rPr>
          <w:rFonts w:hint="eastAsia" w:ascii="黑体" w:hAnsi="黑体" w:eastAsia="黑体"/>
          <w:sz w:val="44"/>
          <w:szCs w:val="44"/>
          <w:highlight w:val="none"/>
          <w:lang w:val="en-US" w:eastAsia="zh-CN"/>
        </w:rPr>
        <w:t>永吉县万昌镇中心学校</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永吉县万昌镇中心学校</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6DA78F3D">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贯彻落实《中华人民共和国义务教育法》 执行国家教育教学标准 开展基础教育工作 对适龄儿童 少年实施素质教育</w:t>
      </w:r>
    </w:p>
    <w:p w14:paraId="5757AED3">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按照确定的教育教学内容和课程设置开展并完成面向全体学生 符合教育规律和学生身心发展特点的教育教学活动 促进学生德 智 体 美等全面发展 培养学生形成良好的学习习惯 行为习惯 爱国 笃学 诚信 友善 成为有理想 有道德 有文化 有纪律的社会主义建设接班人 加强管理 建立健全安全制度和应急机制 进行安全教育 消除安全隐患 维护学生和教职工的合法权益</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_GB2312" w:eastAsia="仿宋_GB2312"/>
          <w:sz w:val="32"/>
          <w:szCs w:val="32"/>
        </w:rPr>
        <w:t>本部门是永吉县教育局所属二级事业单位</w:t>
      </w:r>
      <w:r>
        <w:rPr>
          <w:rFonts w:hint="eastAsia" w:ascii="仿宋_GB2312" w:eastAsia="仿宋_GB2312"/>
          <w:sz w:val="32"/>
          <w:szCs w:val="32"/>
          <w:lang w:val="en-US" w:eastAsia="zh-CN"/>
        </w:rPr>
        <w:t>。</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76</w:t>
      </w:r>
      <w:r>
        <w:rPr>
          <w:rFonts w:hint="eastAsia" w:ascii="仿宋" w:hAnsi="仿宋" w:eastAsia="仿宋"/>
          <w:kern w:val="0"/>
          <w:szCs w:val="32"/>
        </w:rPr>
        <w:t>人，编制数</w:t>
      </w:r>
      <w:r>
        <w:rPr>
          <w:rFonts w:hint="eastAsia" w:ascii="仿宋" w:hAnsi="仿宋" w:eastAsia="仿宋"/>
          <w:kern w:val="0"/>
          <w:szCs w:val="32"/>
          <w:lang w:val="en-US" w:eastAsia="zh-CN"/>
        </w:rPr>
        <w:t>90</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按照综合预算的原则，所有收入和支出全部纳入部门预算管理。收入包括：一般公共预算拨款收入等；支出包括：社会保障和就业支出、住房保障支出等。2026年收支总预算</w:t>
      </w:r>
      <w:r>
        <w:rPr>
          <w:rFonts w:hint="eastAsia" w:ascii="仿宋" w:hAnsi="仿宋" w:eastAsia="仿宋"/>
          <w:sz w:val="32"/>
          <w:szCs w:val="32"/>
          <w:lang w:val="en-US" w:eastAsia="zh-CN"/>
        </w:rPr>
        <w:t>1091.9</w:t>
      </w:r>
      <w:r>
        <w:rPr>
          <w:rFonts w:hint="eastAsia" w:ascii="仿宋" w:hAnsi="仿宋" w:eastAsia="仿宋"/>
          <w:sz w:val="32"/>
          <w:szCs w:val="32"/>
        </w:rPr>
        <w:t>万元，比 2025年预算数</w:t>
      </w:r>
      <w:r>
        <w:rPr>
          <w:rFonts w:hint="eastAsia" w:ascii="仿宋" w:hAnsi="仿宋" w:eastAsia="仿宋"/>
          <w:sz w:val="32"/>
          <w:szCs w:val="32"/>
          <w:lang w:val="en-US" w:eastAsia="zh-CN"/>
        </w:rPr>
        <w:t>1044.75</w:t>
      </w:r>
      <w:r>
        <w:rPr>
          <w:rFonts w:hint="eastAsia" w:ascii="仿宋" w:hAnsi="仿宋" w:eastAsia="仿宋"/>
          <w:sz w:val="32"/>
          <w:szCs w:val="32"/>
        </w:rPr>
        <w:t>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47.15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教师工资福利支出增加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1091.90</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1091.90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1091.90</w:t>
      </w:r>
      <w:r>
        <w:rPr>
          <w:rFonts w:hint="eastAsia" w:ascii="仿宋" w:hAnsi="仿宋" w:eastAsia="仿宋"/>
          <w:sz w:val="32"/>
          <w:szCs w:val="32"/>
        </w:rPr>
        <w:t>万元，其中：基本支出</w:t>
      </w:r>
      <w:r>
        <w:rPr>
          <w:rFonts w:hint="eastAsia" w:ascii="仿宋" w:hAnsi="仿宋" w:eastAsia="仿宋"/>
          <w:sz w:val="32"/>
          <w:szCs w:val="32"/>
          <w:lang w:val="en-US" w:eastAsia="zh-CN"/>
        </w:rPr>
        <w:t>1074.77</w:t>
      </w:r>
      <w:r>
        <w:rPr>
          <w:rFonts w:hint="eastAsia" w:ascii="仿宋" w:hAnsi="仿宋" w:eastAsia="仿宋"/>
          <w:sz w:val="32"/>
          <w:szCs w:val="32"/>
        </w:rPr>
        <w:t>万元，占</w:t>
      </w:r>
      <w:r>
        <w:rPr>
          <w:rFonts w:hint="eastAsia" w:ascii="仿宋" w:hAnsi="仿宋" w:eastAsia="仿宋"/>
          <w:sz w:val="32"/>
          <w:szCs w:val="32"/>
          <w:lang w:val="en-US" w:eastAsia="zh-CN"/>
        </w:rPr>
        <w:t>98.43</w:t>
      </w:r>
      <w:r>
        <w:rPr>
          <w:rFonts w:hint="eastAsia" w:ascii="仿宋" w:hAnsi="仿宋" w:eastAsia="仿宋"/>
          <w:sz w:val="32"/>
          <w:szCs w:val="32"/>
        </w:rPr>
        <w:t>%；项目支出</w:t>
      </w:r>
      <w:r>
        <w:rPr>
          <w:rFonts w:hint="eastAsia" w:ascii="仿宋" w:hAnsi="仿宋" w:eastAsia="仿宋"/>
          <w:sz w:val="32"/>
          <w:szCs w:val="32"/>
          <w:lang w:val="en-US" w:eastAsia="zh-CN"/>
        </w:rPr>
        <w:t>17.14</w:t>
      </w:r>
      <w:r>
        <w:rPr>
          <w:rFonts w:hint="eastAsia" w:ascii="仿宋" w:hAnsi="仿宋" w:eastAsia="仿宋"/>
          <w:sz w:val="32"/>
          <w:szCs w:val="32"/>
        </w:rPr>
        <w:t>万元，占</w:t>
      </w:r>
      <w:r>
        <w:rPr>
          <w:rFonts w:hint="eastAsia" w:ascii="仿宋" w:hAnsi="仿宋" w:eastAsia="仿宋"/>
          <w:sz w:val="32"/>
          <w:szCs w:val="32"/>
          <w:lang w:val="en-US" w:eastAsia="zh-CN"/>
        </w:rPr>
        <w:t>1.57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1091.90</w:t>
      </w:r>
      <w:r>
        <w:rPr>
          <w:rFonts w:hint="eastAsia" w:ascii="仿宋" w:hAnsi="仿宋" w:eastAsia="仿宋"/>
          <w:sz w:val="32"/>
          <w:szCs w:val="32"/>
        </w:rPr>
        <w:t>万元，其中：本年收入</w:t>
      </w:r>
      <w:r>
        <w:rPr>
          <w:rFonts w:hint="eastAsia" w:ascii="仿宋" w:hAnsi="仿宋" w:eastAsia="仿宋"/>
          <w:sz w:val="32"/>
          <w:szCs w:val="32"/>
          <w:lang w:val="en-US" w:eastAsia="zh-CN"/>
        </w:rPr>
        <w:t>1091.90</w:t>
      </w:r>
      <w:r>
        <w:rPr>
          <w:rFonts w:hint="eastAsia" w:ascii="仿宋" w:hAnsi="仿宋" w:eastAsia="仿宋"/>
          <w:sz w:val="32"/>
          <w:szCs w:val="32"/>
        </w:rPr>
        <w:t>万元。本年支出</w:t>
      </w:r>
      <w:r>
        <w:rPr>
          <w:rFonts w:hint="eastAsia" w:ascii="仿宋" w:hAnsi="仿宋" w:eastAsia="仿宋"/>
          <w:sz w:val="32"/>
          <w:szCs w:val="32"/>
          <w:lang w:val="en-US" w:eastAsia="zh-CN"/>
        </w:rPr>
        <w:t>1091.90</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890.04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114.15</w:t>
      </w:r>
      <w:r>
        <w:rPr>
          <w:rFonts w:hint="eastAsia" w:ascii="仿宋" w:hAnsi="仿宋" w:eastAsia="仿宋"/>
          <w:sz w:val="32"/>
          <w:szCs w:val="32"/>
        </w:rPr>
        <w:t>万元，住房保障支出</w:t>
      </w:r>
      <w:r>
        <w:rPr>
          <w:rFonts w:hint="eastAsia" w:ascii="仿宋" w:hAnsi="仿宋" w:eastAsia="仿宋"/>
          <w:sz w:val="32"/>
          <w:szCs w:val="32"/>
          <w:lang w:val="en-US" w:eastAsia="zh-CN"/>
        </w:rPr>
        <w:t>87.71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1091.90</w:t>
      </w:r>
      <w:r>
        <w:rPr>
          <w:rFonts w:hint="eastAsia" w:ascii="仿宋" w:hAnsi="仿宋" w:eastAsia="仿宋"/>
          <w:sz w:val="32"/>
          <w:szCs w:val="32"/>
        </w:rPr>
        <w:t>万元，其中：基本支出</w:t>
      </w:r>
      <w:r>
        <w:rPr>
          <w:rFonts w:hint="eastAsia" w:ascii="仿宋" w:hAnsi="仿宋" w:eastAsia="仿宋"/>
          <w:sz w:val="32"/>
          <w:szCs w:val="32"/>
          <w:lang w:val="en-US" w:eastAsia="zh-CN"/>
        </w:rPr>
        <w:t>1074.77</w:t>
      </w:r>
      <w:r>
        <w:rPr>
          <w:rFonts w:hint="eastAsia" w:ascii="仿宋" w:hAnsi="仿宋" w:eastAsia="仿宋"/>
          <w:sz w:val="32"/>
          <w:szCs w:val="32"/>
        </w:rPr>
        <w:t>万元，占</w:t>
      </w:r>
      <w:r>
        <w:rPr>
          <w:rFonts w:hint="eastAsia" w:ascii="仿宋" w:hAnsi="仿宋" w:eastAsia="仿宋"/>
          <w:sz w:val="32"/>
          <w:szCs w:val="32"/>
          <w:lang w:val="en-US" w:eastAsia="zh-CN"/>
        </w:rPr>
        <w:t>98.43</w:t>
      </w:r>
      <w:r>
        <w:rPr>
          <w:rFonts w:hint="eastAsia" w:ascii="仿宋" w:hAnsi="仿宋" w:eastAsia="仿宋"/>
          <w:sz w:val="32"/>
          <w:szCs w:val="32"/>
        </w:rPr>
        <w:t>%；项目支出</w:t>
      </w:r>
      <w:r>
        <w:rPr>
          <w:rFonts w:hint="eastAsia" w:ascii="仿宋" w:hAnsi="仿宋" w:eastAsia="仿宋"/>
          <w:sz w:val="32"/>
          <w:szCs w:val="32"/>
          <w:lang w:val="en-US" w:eastAsia="zh-CN"/>
        </w:rPr>
        <w:t>17.14</w:t>
      </w:r>
      <w:r>
        <w:rPr>
          <w:rFonts w:hint="eastAsia" w:ascii="仿宋" w:hAnsi="仿宋" w:eastAsia="仿宋"/>
          <w:sz w:val="32"/>
          <w:szCs w:val="32"/>
        </w:rPr>
        <w:t>万元，占</w:t>
      </w:r>
      <w:r>
        <w:rPr>
          <w:rFonts w:hint="eastAsia" w:ascii="仿宋" w:hAnsi="仿宋" w:eastAsia="仿宋"/>
          <w:sz w:val="32"/>
          <w:szCs w:val="32"/>
          <w:lang w:val="en-US" w:eastAsia="zh-CN"/>
        </w:rPr>
        <w:t>1.57</w:t>
      </w:r>
      <w:r>
        <w:rPr>
          <w:rFonts w:hint="eastAsia" w:ascii="仿宋" w:hAnsi="仿宋" w:eastAsia="仿宋"/>
          <w:sz w:val="32"/>
          <w:szCs w:val="32"/>
        </w:rPr>
        <w:t>%。基本支出中，人员经费</w:t>
      </w:r>
      <w:r>
        <w:rPr>
          <w:rFonts w:hint="eastAsia" w:ascii="仿宋" w:hAnsi="仿宋" w:eastAsia="仿宋"/>
          <w:sz w:val="32"/>
          <w:szCs w:val="32"/>
          <w:lang w:val="en-US" w:eastAsia="zh-CN"/>
        </w:rPr>
        <w:t>1048.84</w:t>
      </w:r>
      <w:r>
        <w:rPr>
          <w:rFonts w:hint="eastAsia" w:ascii="仿宋" w:hAnsi="仿宋" w:eastAsia="仿宋"/>
          <w:sz w:val="32"/>
          <w:szCs w:val="32"/>
        </w:rPr>
        <w:t>万元，占</w:t>
      </w:r>
      <w:r>
        <w:rPr>
          <w:rFonts w:hint="eastAsia" w:ascii="仿宋" w:hAnsi="仿宋" w:eastAsia="仿宋"/>
          <w:sz w:val="32"/>
          <w:szCs w:val="32"/>
          <w:lang w:val="en-US" w:eastAsia="zh-CN"/>
        </w:rPr>
        <w:t>97.59</w:t>
      </w:r>
      <w:r>
        <w:rPr>
          <w:rFonts w:hint="eastAsia" w:ascii="仿宋" w:hAnsi="仿宋" w:eastAsia="仿宋"/>
          <w:sz w:val="32"/>
          <w:szCs w:val="32"/>
        </w:rPr>
        <w:t>%；公用经费</w:t>
      </w:r>
      <w:r>
        <w:rPr>
          <w:rFonts w:hint="eastAsia" w:ascii="仿宋" w:hAnsi="仿宋" w:eastAsia="仿宋"/>
          <w:sz w:val="32"/>
          <w:szCs w:val="32"/>
          <w:lang w:val="en-US" w:eastAsia="zh-CN"/>
        </w:rPr>
        <w:t>25.93</w:t>
      </w:r>
      <w:r>
        <w:rPr>
          <w:rFonts w:hint="eastAsia" w:ascii="仿宋" w:hAnsi="仿宋" w:eastAsia="仿宋"/>
          <w:sz w:val="32"/>
          <w:szCs w:val="32"/>
        </w:rPr>
        <w:t>万元，占</w:t>
      </w:r>
      <w:r>
        <w:rPr>
          <w:rFonts w:hint="eastAsia" w:ascii="仿宋" w:hAnsi="仿宋" w:eastAsia="仿宋"/>
          <w:sz w:val="32"/>
          <w:szCs w:val="32"/>
          <w:lang w:val="en-US" w:eastAsia="zh-CN"/>
        </w:rPr>
        <w:t>2.41</w:t>
      </w:r>
      <w:r>
        <w:rPr>
          <w:rFonts w:hint="eastAsia" w:ascii="仿宋" w:hAnsi="仿宋" w:eastAsia="仿宋"/>
          <w:sz w:val="32"/>
          <w:szCs w:val="32"/>
        </w:rPr>
        <w:t>%。</w:t>
      </w:r>
    </w:p>
    <w:p w14:paraId="56ED0239">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890.04</w:t>
      </w:r>
      <w:r>
        <w:rPr>
          <w:rFonts w:hint="eastAsia" w:ascii="仿宋" w:hAnsi="仿宋" w:eastAsia="仿宋"/>
          <w:sz w:val="32"/>
          <w:szCs w:val="32"/>
        </w:rPr>
        <w:t>万元，占</w:t>
      </w:r>
      <w:r>
        <w:rPr>
          <w:rFonts w:hint="eastAsia" w:ascii="仿宋" w:hAnsi="仿宋" w:eastAsia="仿宋"/>
          <w:sz w:val="32"/>
          <w:szCs w:val="32"/>
          <w:lang w:val="en-US" w:eastAsia="zh-CN"/>
        </w:rPr>
        <w:t>81.51</w:t>
      </w:r>
      <w:r>
        <w:rPr>
          <w:rFonts w:hint="eastAsia" w:ascii="仿宋" w:hAnsi="仿宋" w:eastAsia="仿宋"/>
          <w:sz w:val="32"/>
          <w:szCs w:val="32"/>
        </w:rPr>
        <w:t>%，主要用于：</w:t>
      </w:r>
      <w:r>
        <w:rPr>
          <w:rFonts w:hint="eastAsia" w:ascii="仿宋" w:hAnsi="仿宋" w:eastAsia="仿宋"/>
          <w:sz w:val="32"/>
          <w:szCs w:val="32"/>
          <w:lang w:val="en-US" w:eastAsia="zh-CN"/>
        </w:rPr>
        <w:t>人员经费支出、公用经费支出和项目支出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114.15</w:t>
      </w:r>
      <w:r>
        <w:rPr>
          <w:rFonts w:hint="eastAsia" w:ascii="仿宋" w:hAnsi="仿宋" w:eastAsia="仿宋"/>
          <w:sz w:val="32"/>
          <w:szCs w:val="32"/>
        </w:rPr>
        <w:t>万元，占</w:t>
      </w:r>
      <w:r>
        <w:rPr>
          <w:rFonts w:hint="eastAsia" w:ascii="仿宋" w:hAnsi="仿宋" w:eastAsia="仿宋"/>
          <w:sz w:val="32"/>
          <w:szCs w:val="32"/>
          <w:lang w:val="en-US" w:eastAsia="zh-CN"/>
        </w:rPr>
        <w:t>10.45</w:t>
      </w:r>
      <w:r>
        <w:rPr>
          <w:rFonts w:hint="eastAsia" w:ascii="仿宋" w:hAnsi="仿宋" w:eastAsia="仿宋"/>
          <w:sz w:val="32"/>
          <w:szCs w:val="32"/>
        </w:rPr>
        <w:t>%，主要用于：</w:t>
      </w:r>
      <w:r>
        <w:rPr>
          <w:rFonts w:hint="eastAsia" w:ascii="仿宋" w:hAnsi="仿宋" w:eastAsia="仿宋"/>
          <w:sz w:val="32"/>
          <w:szCs w:val="32"/>
          <w:lang w:val="en-US" w:eastAsia="zh-CN"/>
        </w:rPr>
        <w:t>养老保险和职业年金缴费支出</w:t>
      </w:r>
      <w:r>
        <w:rPr>
          <w:rFonts w:hint="eastAsia" w:ascii="仿宋" w:hAnsi="仿宋" w:eastAsia="仿宋"/>
          <w:sz w:val="32"/>
          <w:szCs w:val="32"/>
        </w:rPr>
        <w:t>。</w:t>
      </w:r>
    </w:p>
    <w:p w14:paraId="233019FA">
      <w:pPr>
        <w:pStyle w:val="9"/>
        <w:ind w:firstLine="640" w:firstLineChars="200"/>
        <w:rPr>
          <w:rFonts w:hint="eastAsia" w:ascii="仿宋" w:hAnsi="仿宋" w:eastAsia="仿宋"/>
          <w:kern w:val="0"/>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87.71</w:t>
      </w:r>
      <w:r>
        <w:rPr>
          <w:rFonts w:hint="eastAsia" w:ascii="仿宋" w:hAnsi="仿宋" w:eastAsia="仿宋"/>
          <w:sz w:val="32"/>
          <w:szCs w:val="32"/>
        </w:rPr>
        <w:t>万元，占</w:t>
      </w:r>
      <w:r>
        <w:rPr>
          <w:rFonts w:hint="eastAsia" w:ascii="仿宋" w:hAnsi="仿宋" w:eastAsia="仿宋"/>
          <w:sz w:val="32"/>
          <w:szCs w:val="32"/>
          <w:lang w:val="en-US" w:eastAsia="zh-CN"/>
        </w:rPr>
        <w:t>8.04</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住房公积金缴费支出</w:t>
      </w:r>
      <w:r>
        <w:rPr>
          <w:rFonts w:hint="eastAsia" w:ascii="仿宋" w:hAnsi="仿宋" w:eastAsia="仿宋"/>
          <w:sz w:val="32"/>
          <w:szCs w:val="32"/>
        </w:rPr>
        <w:t>。</w:t>
      </w:r>
      <w:r>
        <w:rPr>
          <w:rFonts w:hint="eastAsia" w:ascii="仿宋" w:hAnsi="仿宋" w:eastAsia="仿宋"/>
          <w:kern w:val="0"/>
          <w:sz w:val="32"/>
          <w:szCs w:val="32"/>
        </w:rPr>
        <w:t xml:space="preserve">   </w:t>
      </w:r>
    </w:p>
    <w:p w14:paraId="1D655B29">
      <w:pPr>
        <w:pStyle w:val="9"/>
        <w:ind w:firstLine="640" w:firstLineChars="200"/>
        <w:rPr>
          <w:rFonts w:ascii="楷体" w:hAnsi="楷体" w:eastAsia="楷体"/>
          <w:kern w:val="0"/>
          <w:sz w:val="32"/>
          <w:szCs w:val="32"/>
        </w:rPr>
      </w:pP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1074.77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1048.84</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25.93</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w:t>
      </w:r>
      <w:r>
        <w:rPr>
          <w:rFonts w:hint="eastAsia" w:ascii="仿宋" w:hAnsi="仿宋" w:eastAsia="仿宋"/>
          <w:sz w:val="32"/>
          <w:szCs w:val="32"/>
        </w:rPr>
        <w:t>我单位无“三公经费”预算支出。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w:t>
      </w:r>
      <w:r>
        <w:rPr>
          <w:rFonts w:hint="eastAsia" w:ascii="仿宋" w:hAnsi="仿宋" w:eastAsia="仿宋"/>
          <w:sz w:val="32"/>
          <w:szCs w:val="32"/>
          <w:lang w:val="en-US" w:eastAsia="zh-CN"/>
        </w:rPr>
        <w:t>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w:t>
      </w:r>
      <w:r>
        <w:rPr>
          <w:rFonts w:hint="eastAsia" w:ascii="楷体" w:hAnsi="楷体" w:eastAsia="楷体" w:cs="楷体"/>
          <w:sz w:val="32"/>
          <w:szCs w:val="32"/>
          <w:lang w:val="en-US" w:eastAsia="zh-CN"/>
        </w:rPr>
        <w:t>事业单位</w:t>
      </w:r>
      <w:r>
        <w:rPr>
          <w:rFonts w:hint="eastAsia" w:ascii="楷体" w:hAnsi="楷体" w:eastAsia="楷体" w:cs="楷体"/>
          <w:sz w:val="32"/>
          <w:szCs w:val="32"/>
        </w:rPr>
        <w:t>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25.93</w:t>
      </w:r>
      <w:r>
        <w:rPr>
          <w:rFonts w:hint="eastAsia" w:ascii="仿宋" w:hAnsi="仿宋" w:eastAsia="仿宋"/>
          <w:sz w:val="32"/>
          <w:szCs w:val="32"/>
        </w:rPr>
        <w:t>万元，比 2025年预算增加</w:t>
      </w:r>
      <w:r>
        <w:rPr>
          <w:rFonts w:hint="eastAsia" w:ascii="仿宋" w:hAnsi="仿宋" w:eastAsia="仿宋"/>
          <w:sz w:val="32"/>
          <w:szCs w:val="32"/>
          <w:lang w:val="en-US" w:eastAsia="zh-CN"/>
        </w:rPr>
        <w:t>11.78</w:t>
      </w:r>
      <w:r>
        <w:rPr>
          <w:rFonts w:hint="eastAsia" w:ascii="仿宋" w:hAnsi="仿宋" w:eastAsia="仿宋"/>
          <w:sz w:val="32"/>
          <w:szCs w:val="32"/>
        </w:rPr>
        <w:t>万元，增长</w:t>
      </w:r>
      <w:r>
        <w:rPr>
          <w:rFonts w:hint="eastAsia" w:ascii="仿宋" w:hAnsi="仿宋" w:eastAsia="仿宋"/>
          <w:sz w:val="32"/>
          <w:szCs w:val="32"/>
          <w:lang w:val="en-US" w:eastAsia="zh-CN"/>
        </w:rPr>
        <w:t>83.25</w:t>
      </w:r>
      <w:r>
        <w:rPr>
          <w:rFonts w:hint="eastAsia" w:ascii="仿宋" w:hAnsi="仿宋" w:eastAsia="仿宋"/>
          <w:sz w:val="32"/>
          <w:szCs w:val="32"/>
        </w:rPr>
        <w:t>%，主要原因是</w:t>
      </w:r>
      <w:r>
        <w:rPr>
          <w:rFonts w:hint="eastAsia" w:ascii="仿宋" w:hAnsi="仿宋" w:eastAsia="仿宋"/>
          <w:sz w:val="32"/>
          <w:szCs w:val="32"/>
          <w:lang w:val="en-US" w:eastAsia="zh-CN"/>
        </w:rPr>
        <w:t>本年度增加了其他商品服务支出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_GB2312" w:eastAsia="仿宋_GB2312"/>
          <w:sz w:val="32"/>
          <w:szCs w:val="32"/>
        </w:rPr>
        <w:t>我部门202</w:t>
      </w:r>
      <w:r>
        <w:rPr>
          <w:rFonts w:hint="eastAsia" w:ascii="仿宋_GB2312" w:eastAsia="仿宋_GB2312"/>
          <w:sz w:val="32"/>
          <w:szCs w:val="32"/>
          <w:lang w:val="en-US" w:eastAsia="zh-CN"/>
        </w:rPr>
        <w:t>6</w:t>
      </w:r>
      <w:r>
        <w:rPr>
          <w:rFonts w:hint="eastAsia" w:ascii="仿宋_GB2312" w:eastAsia="仿宋_GB2312"/>
          <w:sz w:val="32"/>
          <w:szCs w:val="32"/>
        </w:rPr>
        <w:t>年预算暂未安排政府采购项目</w:t>
      </w:r>
      <w:r>
        <w:rPr>
          <w:rFonts w:hint="eastAsia" w:ascii="仿宋_GB2312" w:eastAsia="仿宋_GB2312"/>
          <w:sz w:val="32"/>
          <w:szCs w:val="32"/>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5266DF91">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年1月，本单位共有车辆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62415CE">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6</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17.14</w:t>
      </w:r>
      <w:r>
        <w:rPr>
          <w:rFonts w:hint="eastAsia" w:ascii="仿宋" w:hAnsi="仿宋" w:eastAsia="仿宋"/>
          <w:sz w:val="32"/>
          <w:szCs w:val="32"/>
        </w:rPr>
        <w:t>万元。</w:t>
      </w:r>
    </w:p>
    <w:p w14:paraId="3C527A83">
      <w:pPr>
        <w:jc w:val="center"/>
        <w:rPr>
          <w:rFonts w:ascii="仿宋" w:hAnsi="仿宋" w:eastAsia="仿宋"/>
          <w:sz w:val="32"/>
          <w:szCs w:val="32"/>
        </w:rPr>
      </w:pPr>
    </w:p>
    <w:p w14:paraId="2A6EB4B4">
      <w:pPr>
        <w:jc w:val="center"/>
        <w:rPr>
          <w:rFonts w:hint="eastAsia" w:ascii="黑体" w:hAnsi="黑体" w:eastAsia="黑体"/>
          <w:sz w:val="32"/>
          <w:szCs w:val="32"/>
        </w:rPr>
      </w:pPr>
    </w:p>
    <w:p w14:paraId="1CC609BE">
      <w:pPr>
        <w:jc w:val="center"/>
        <w:rPr>
          <w:rFonts w:hint="eastAsia" w:ascii="黑体" w:hAnsi="黑体" w:eastAsia="黑体"/>
          <w:sz w:val="32"/>
          <w:szCs w:val="32"/>
        </w:rPr>
      </w:pPr>
    </w:p>
    <w:p w14:paraId="06910484">
      <w:pPr>
        <w:jc w:val="center"/>
        <w:rPr>
          <w:rFonts w:hint="eastAsia" w:ascii="黑体" w:hAnsi="黑体" w:eastAsia="黑体"/>
          <w:sz w:val="32"/>
          <w:szCs w:val="32"/>
        </w:rPr>
      </w:pPr>
    </w:p>
    <w:p w14:paraId="2EC3718E">
      <w:pPr>
        <w:jc w:val="center"/>
        <w:rPr>
          <w:rFonts w:hint="eastAsia" w:ascii="黑体" w:hAnsi="黑体" w:eastAsia="黑体"/>
          <w:sz w:val="32"/>
          <w:szCs w:val="32"/>
        </w:rPr>
      </w:pPr>
      <w:bookmarkStart w:id="0" w:name="_GoBack"/>
      <w:bookmarkEnd w:id="0"/>
    </w:p>
    <w:p w14:paraId="71702E07">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0C9428C">
      <w:pPr>
        <w:jc w:val="center"/>
        <w:rPr>
          <w:rFonts w:hint="eastAsia" w:ascii="仿宋" w:hAnsi="仿宋" w:eastAsia="仿宋"/>
          <w:sz w:val="32"/>
          <w:szCs w:val="32"/>
        </w:rPr>
      </w:pPr>
    </w:p>
    <w:p w14:paraId="58CB46A1">
      <w:pPr>
        <w:jc w:val="center"/>
        <w:rPr>
          <w:rFonts w:hint="eastAsia" w:ascii="仿宋" w:hAnsi="仿宋" w:eastAsia="仿宋"/>
          <w:sz w:val="32"/>
          <w:szCs w:val="32"/>
        </w:rPr>
      </w:pPr>
    </w:p>
    <w:p w14:paraId="1EB2CA95">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7200CD"/>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ED6D3A"/>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character" w:customStyle="1" w:styleId="13">
    <w:name w:val="font71"/>
    <w:basedOn w:val="5"/>
    <w:uiPriority w:val="0"/>
    <w:rPr>
      <w:rFonts w:hint="eastAsia" w:ascii="Times New Roman" w:eastAsia="楷体_GB2312" w:cs="楷体_GB231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释然</cp:lastModifiedBy>
  <dcterms:modified xsi:type="dcterms:W3CDTF">2026-03-23T08:26:14Z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eyJoZGlkIjoiODY3MmM1NzVjNDI1OTk2YTI4MWZlMzZmOGQyZjRlN2QiLCJ1c2VySWQiOiI1Nzc5NjUxMDMifQ==</vt:lpwstr>
  </property>
</Properties>
</file>