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永吉县信访局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highlight w:val="none"/>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永吉县信访局</w:t>
      </w:r>
      <w:r>
        <w:rPr>
          <w:rFonts w:hint="eastAsia" w:ascii="黑体" w:hAnsi="黑体" w:eastAsia="黑体"/>
          <w:sz w:val="44"/>
          <w:szCs w:val="44"/>
          <w:highlight w:val="none"/>
        </w:rPr>
        <w:t>202</w:t>
      </w:r>
      <w:r>
        <w:rPr>
          <w:rFonts w:hint="eastAsia" w:ascii="黑体" w:hAnsi="黑体" w:eastAsia="黑体"/>
          <w:sz w:val="44"/>
          <w:szCs w:val="44"/>
        </w:rPr>
        <w:t>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FCEBFA5">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 xml:space="preserve"> 一、主要职能</w:t>
      </w:r>
    </w:p>
    <w:p w14:paraId="127E9B9E">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单位名称：永吉县信访局，为县政府工作部门，由县委社会工作部统一领导。</w:t>
      </w:r>
    </w:p>
    <w:p w14:paraId="3D123E64">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单位性质：行政单位。</w:t>
      </w:r>
    </w:p>
    <w:p w14:paraId="1EC87B4D">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主要职能：负责群众来信来访、排查、化解、稳控、处突、上级转办交办案件及配合有关部门依法维持上访秩序等工作；跟踪、劝返、协调处理越级访；负责督察督办、县信访联席会议及县复查复核委员会日常工作；全国信访信息系统的应用、维护、管理工作，日常群众来访的网上登记、录入和上级交办案件的办理工作。</w:t>
      </w:r>
    </w:p>
    <w:p w14:paraId="5EF5A792">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二、机构设置</w:t>
      </w:r>
    </w:p>
    <w:p w14:paraId="1E169CDB">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机构设置：综合科、接待督察科、永吉县信访信息中心（下属事业单位）。</w:t>
      </w:r>
    </w:p>
    <w:p w14:paraId="14DF9E72">
      <w:pPr>
        <w:pStyle w:val="10"/>
        <w:widowControl/>
        <w:spacing w:line="620" w:lineRule="exact"/>
        <w:ind w:firstLine="320" w:firstLineChars="100"/>
        <w:contextualSpacing/>
        <w:rPr>
          <w:rFonts w:hint="eastAsia" w:ascii="仿宋" w:hAnsi="仿宋" w:eastAsia="仿宋"/>
          <w:bCs/>
          <w:sz w:val="32"/>
          <w:szCs w:val="32"/>
        </w:rPr>
      </w:pPr>
      <w:r>
        <w:rPr>
          <w:rFonts w:hint="eastAsia" w:ascii="仿宋" w:hAnsi="仿宋" w:eastAsia="仿宋"/>
          <w:bCs/>
          <w:sz w:val="32"/>
          <w:szCs w:val="32"/>
        </w:rPr>
        <w:t>人员情况：编制16人，在职人员</w:t>
      </w:r>
      <w:r>
        <w:rPr>
          <w:rFonts w:hint="eastAsia" w:ascii="仿宋" w:hAnsi="仿宋" w:eastAsia="仿宋"/>
          <w:bCs/>
          <w:sz w:val="32"/>
          <w:szCs w:val="32"/>
          <w:lang w:val="en-US" w:eastAsia="zh-CN"/>
        </w:rPr>
        <w:t>15</w:t>
      </w:r>
      <w:r>
        <w:rPr>
          <w:rFonts w:hint="eastAsia" w:ascii="仿宋" w:hAnsi="仿宋" w:eastAsia="仿宋"/>
          <w:bCs/>
          <w:sz w:val="32"/>
          <w:szCs w:val="32"/>
        </w:rPr>
        <w:t>人（行政</w:t>
      </w:r>
      <w:r>
        <w:rPr>
          <w:rFonts w:hint="eastAsia" w:ascii="仿宋" w:hAnsi="仿宋" w:eastAsia="仿宋"/>
          <w:bCs/>
          <w:sz w:val="32"/>
          <w:szCs w:val="32"/>
          <w:lang w:val="en-US" w:eastAsia="zh-CN"/>
        </w:rPr>
        <w:t>7</w:t>
      </w:r>
      <w:r>
        <w:rPr>
          <w:rFonts w:hint="eastAsia" w:ascii="仿宋" w:hAnsi="仿宋" w:eastAsia="仿宋"/>
          <w:bCs/>
          <w:sz w:val="32"/>
          <w:szCs w:val="32"/>
        </w:rPr>
        <w:t>人、行政工勤1人、事业</w:t>
      </w:r>
      <w:r>
        <w:rPr>
          <w:rFonts w:hint="eastAsia" w:ascii="仿宋" w:hAnsi="仿宋" w:eastAsia="仿宋"/>
          <w:bCs/>
          <w:sz w:val="32"/>
          <w:szCs w:val="32"/>
          <w:lang w:val="en-US" w:eastAsia="zh-CN"/>
        </w:rPr>
        <w:t>7</w:t>
      </w:r>
      <w:r>
        <w:rPr>
          <w:rFonts w:hint="eastAsia" w:ascii="仿宋" w:hAnsi="仿宋" w:eastAsia="仿宋"/>
          <w:bCs/>
          <w:sz w:val="32"/>
          <w:szCs w:val="32"/>
        </w:rPr>
        <w:t>人），领导职数3个。</w:t>
      </w:r>
    </w:p>
    <w:p w14:paraId="00B77722">
      <w:pPr>
        <w:jc w:val="left"/>
        <w:rPr>
          <w:rFonts w:ascii="仿宋" w:hAnsi="仿宋" w:eastAsia="仿宋"/>
          <w:sz w:val="32"/>
          <w:szCs w:val="32"/>
        </w:rPr>
      </w:pPr>
      <w:r>
        <w:rPr>
          <w:rFonts w:hint="eastAsia" w:ascii="仿宋" w:hAnsi="仿宋" w:eastAsia="仿宋"/>
          <w:sz w:val="32"/>
          <w:szCs w:val="32"/>
        </w:rPr>
        <w:t xml:space="preserve">   </w:t>
      </w:r>
    </w:p>
    <w:p w14:paraId="546B2C04">
      <w:pPr>
        <w:jc w:val="center"/>
        <w:rPr>
          <w:rFonts w:ascii="黑体" w:hAnsi="黑体" w:eastAsia="黑体"/>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285.55</w:t>
      </w:r>
      <w:r>
        <w:rPr>
          <w:rFonts w:hint="eastAsia" w:ascii="仿宋" w:hAnsi="仿宋" w:eastAsia="仿宋"/>
          <w:sz w:val="32"/>
          <w:szCs w:val="32"/>
        </w:rPr>
        <w:t xml:space="preserve">万元，比 2025年预算数234.75万元增减 </w:t>
      </w:r>
      <w:r>
        <w:rPr>
          <w:rFonts w:hint="eastAsia" w:ascii="仿宋" w:hAnsi="仿宋" w:eastAsia="仿宋"/>
          <w:sz w:val="32"/>
          <w:szCs w:val="32"/>
          <w:lang w:val="en-US" w:eastAsia="zh-CN"/>
        </w:rPr>
        <w:t>50.8</w:t>
      </w:r>
      <w:r>
        <w:rPr>
          <w:rFonts w:hint="eastAsia" w:ascii="仿宋" w:hAnsi="仿宋" w:eastAsia="仿宋"/>
          <w:sz w:val="32"/>
          <w:szCs w:val="32"/>
        </w:rPr>
        <w:t xml:space="preserve"> 万元，主要原因人员增加，故高于去年预算数。</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hint="eastAsia" w:ascii="仿宋" w:hAnsi="仿宋" w:eastAsia="仿宋"/>
          <w:sz w:val="32"/>
          <w:szCs w:val="32"/>
          <w:lang w:eastAsia="zh-CN"/>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285.55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285.55</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253.03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140.1</w:t>
      </w:r>
      <w:r>
        <w:rPr>
          <w:rFonts w:hint="eastAsia" w:ascii="仿宋" w:hAnsi="仿宋" w:eastAsia="仿宋"/>
          <w:sz w:val="32"/>
          <w:szCs w:val="32"/>
        </w:rPr>
        <w:t>万元，占</w:t>
      </w:r>
      <w:r>
        <w:rPr>
          <w:rFonts w:hint="eastAsia" w:ascii="仿宋" w:hAnsi="仿宋" w:eastAsia="仿宋"/>
          <w:sz w:val="32"/>
          <w:szCs w:val="32"/>
          <w:lang w:val="en-US" w:eastAsia="zh-CN"/>
        </w:rPr>
        <w:t>55.3</w:t>
      </w:r>
      <w:r>
        <w:rPr>
          <w:rFonts w:hint="eastAsia" w:ascii="仿宋" w:hAnsi="仿宋" w:eastAsia="仿宋"/>
          <w:sz w:val="32"/>
          <w:szCs w:val="32"/>
        </w:rPr>
        <w:t xml:space="preserve">%；项目支出 </w:t>
      </w:r>
      <w:r>
        <w:rPr>
          <w:rFonts w:hint="eastAsia" w:ascii="仿宋" w:hAnsi="仿宋" w:eastAsia="仿宋"/>
          <w:sz w:val="32"/>
          <w:szCs w:val="32"/>
          <w:lang w:val="en-US" w:eastAsia="zh-CN"/>
        </w:rPr>
        <w:t>112.93</w:t>
      </w:r>
      <w:r>
        <w:rPr>
          <w:rFonts w:hint="eastAsia" w:ascii="仿宋" w:hAnsi="仿宋" w:eastAsia="仿宋"/>
          <w:sz w:val="32"/>
          <w:szCs w:val="32"/>
        </w:rPr>
        <w:t>万元，占</w:t>
      </w:r>
      <w:r>
        <w:rPr>
          <w:rFonts w:hint="eastAsia" w:ascii="仿宋" w:hAnsi="仿宋" w:eastAsia="仿宋"/>
          <w:sz w:val="32"/>
          <w:szCs w:val="32"/>
          <w:lang w:val="en-US" w:eastAsia="zh-CN"/>
        </w:rPr>
        <w:t>44.7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285.55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285.55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285.55</w:t>
      </w:r>
      <w:r>
        <w:rPr>
          <w:rFonts w:hint="eastAsia" w:ascii="仿宋" w:hAnsi="仿宋" w:eastAsia="仿宋"/>
          <w:sz w:val="32"/>
          <w:szCs w:val="32"/>
        </w:rPr>
        <w:t>万元，支出包括：一般公共服务支出253.03万元，社会保障和就业支出</w:t>
      </w:r>
      <w:r>
        <w:rPr>
          <w:rFonts w:hint="eastAsia" w:ascii="仿宋" w:hAnsi="仿宋" w:eastAsia="仿宋"/>
          <w:sz w:val="32"/>
          <w:szCs w:val="32"/>
          <w:lang w:val="en-US" w:eastAsia="zh-CN"/>
        </w:rPr>
        <w:t>18.22</w:t>
      </w:r>
      <w:r>
        <w:rPr>
          <w:rFonts w:hint="eastAsia" w:ascii="仿宋" w:hAnsi="仿宋" w:eastAsia="仿宋"/>
          <w:sz w:val="32"/>
          <w:szCs w:val="32"/>
        </w:rPr>
        <w:t>万元，住房保障支出</w:t>
      </w:r>
      <w:r>
        <w:rPr>
          <w:rFonts w:hint="eastAsia" w:ascii="仿宋" w:hAnsi="仿宋" w:eastAsia="仿宋"/>
          <w:sz w:val="32"/>
          <w:szCs w:val="32"/>
          <w:lang w:val="en-US" w:eastAsia="zh-CN"/>
        </w:rPr>
        <w:t>14.3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253.03</w:t>
      </w:r>
      <w:r>
        <w:rPr>
          <w:rFonts w:hint="eastAsia" w:ascii="仿宋" w:hAnsi="仿宋" w:eastAsia="仿宋"/>
          <w:sz w:val="32"/>
          <w:szCs w:val="32"/>
        </w:rPr>
        <w:t>万元，其中：基本支出</w:t>
      </w:r>
      <w:r>
        <w:rPr>
          <w:rFonts w:hint="eastAsia" w:ascii="仿宋" w:hAnsi="仿宋" w:eastAsia="仿宋"/>
          <w:sz w:val="32"/>
          <w:szCs w:val="32"/>
          <w:lang w:val="en-US" w:eastAsia="zh-CN"/>
        </w:rPr>
        <w:t>140.1</w:t>
      </w:r>
      <w:r>
        <w:rPr>
          <w:rFonts w:hint="eastAsia" w:ascii="仿宋" w:hAnsi="仿宋" w:eastAsia="仿宋"/>
          <w:sz w:val="32"/>
          <w:szCs w:val="32"/>
        </w:rPr>
        <w:t>万元，占</w:t>
      </w:r>
      <w:r>
        <w:rPr>
          <w:rFonts w:hint="eastAsia" w:ascii="仿宋" w:hAnsi="仿宋" w:eastAsia="仿宋"/>
          <w:sz w:val="32"/>
          <w:szCs w:val="32"/>
          <w:lang w:val="en-US" w:eastAsia="zh-CN"/>
        </w:rPr>
        <w:t>55.3</w:t>
      </w:r>
      <w:r>
        <w:rPr>
          <w:rFonts w:hint="eastAsia" w:ascii="仿宋" w:hAnsi="仿宋" w:eastAsia="仿宋"/>
          <w:sz w:val="32"/>
          <w:szCs w:val="32"/>
        </w:rPr>
        <w:t>%；项目支出</w:t>
      </w:r>
      <w:r>
        <w:rPr>
          <w:rFonts w:hint="eastAsia" w:ascii="仿宋" w:hAnsi="仿宋" w:eastAsia="仿宋"/>
          <w:sz w:val="32"/>
          <w:szCs w:val="32"/>
          <w:lang w:val="en-US" w:eastAsia="zh-CN"/>
        </w:rPr>
        <w:t>112.93</w:t>
      </w:r>
      <w:r>
        <w:rPr>
          <w:rFonts w:hint="eastAsia" w:ascii="仿宋" w:hAnsi="仿宋" w:eastAsia="仿宋"/>
          <w:sz w:val="32"/>
          <w:szCs w:val="32"/>
        </w:rPr>
        <w:t>万元，占</w:t>
      </w:r>
      <w:r>
        <w:rPr>
          <w:rFonts w:hint="eastAsia" w:ascii="仿宋" w:hAnsi="仿宋" w:eastAsia="仿宋"/>
          <w:sz w:val="32"/>
          <w:szCs w:val="32"/>
          <w:lang w:val="en-US" w:eastAsia="zh-CN"/>
        </w:rPr>
        <w:t>44.7</w:t>
      </w:r>
      <w:r>
        <w:rPr>
          <w:rFonts w:hint="eastAsia" w:ascii="仿宋" w:hAnsi="仿宋" w:eastAsia="仿宋"/>
          <w:sz w:val="32"/>
          <w:szCs w:val="32"/>
        </w:rPr>
        <w:t>%。基本支出中，人员经费</w:t>
      </w:r>
      <w:r>
        <w:rPr>
          <w:rFonts w:hint="eastAsia" w:ascii="仿宋" w:hAnsi="仿宋" w:eastAsia="仿宋"/>
          <w:sz w:val="32"/>
          <w:szCs w:val="32"/>
          <w:lang w:val="en-US" w:eastAsia="zh-CN"/>
        </w:rPr>
        <w:t>125.57</w:t>
      </w:r>
      <w:r>
        <w:rPr>
          <w:rFonts w:hint="eastAsia" w:ascii="仿宋" w:hAnsi="仿宋" w:eastAsia="仿宋"/>
          <w:sz w:val="32"/>
          <w:szCs w:val="32"/>
        </w:rPr>
        <w:t>万元，占</w:t>
      </w:r>
      <w:r>
        <w:rPr>
          <w:rFonts w:hint="eastAsia" w:ascii="仿宋" w:hAnsi="仿宋" w:eastAsia="仿宋"/>
          <w:sz w:val="32"/>
          <w:szCs w:val="32"/>
          <w:lang w:val="en-US" w:eastAsia="zh-CN"/>
        </w:rPr>
        <w:t>89.7</w:t>
      </w:r>
      <w:r>
        <w:rPr>
          <w:rFonts w:hint="eastAsia" w:ascii="仿宋" w:hAnsi="仿宋" w:eastAsia="仿宋"/>
          <w:sz w:val="32"/>
          <w:szCs w:val="32"/>
        </w:rPr>
        <w:t>%；公用经费</w:t>
      </w:r>
      <w:r>
        <w:rPr>
          <w:rFonts w:hint="eastAsia" w:ascii="仿宋" w:hAnsi="仿宋" w:eastAsia="仿宋"/>
          <w:sz w:val="32"/>
          <w:szCs w:val="32"/>
          <w:lang w:val="en-US" w:eastAsia="zh-CN"/>
        </w:rPr>
        <w:t>14.53</w:t>
      </w:r>
      <w:r>
        <w:rPr>
          <w:rFonts w:hint="eastAsia" w:ascii="仿宋" w:hAnsi="仿宋" w:eastAsia="仿宋"/>
          <w:sz w:val="32"/>
          <w:szCs w:val="32"/>
        </w:rPr>
        <w:t>万元，占</w:t>
      </w:r>
      <w:r>
        <w:rPr>
          <w:rFonts w:hint="eastAsia" w:ascii="仿宋" w:hAnsi="仿宋" w:eastAsia="仿宋"/>
          <w:sz w:val="32"/>
          <w:szCs w:val="32"/>
          <w:lang w:val="en-US" w:eastAsia="zh-CN"/>
        </w:rPr>
        <w:t>10.3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253.03</w:t>
      </w:r>
      <w:r>
        <w:rPr>
          <w:rFonts w:hint="eastAsia" w:ascii="仿宋" w:hAnsi="仿宋" w:eastAsia="仿宋"/>
          <w:sz w:val="32"/>
          <w:szCs w:val="32"/>
        </w:rPr>
        <w:t xml:space="preserve"> 万元，占</w:t>
      </w:r>
      <w:r>
        <w:rPr>
          <w:rFonts w:hint="eastAsia" w:ascii="仿宋" w:hAnsi="仿宋" w:eastAsia="仿宋"/>
          <w:sz w:val="32"/>
          <w:szCs w:val="32"/>
          <w:lang w:val="en-US" w:eastAsia="zh-CN"/>
        </w:rPr>
        <w:t>88.6</w:t>
      </w:r>
      <w:r>
        <w:rPr>
          <w:rFonts w:hint="eastAsia" w:ascii="仿宋" w:hAnsi="仿宋" w:eastAsia="仿宋"/>
          <w:sz w:val="32"/>
          <w:szCs w:val="32"/>
        </w:rPr>
        <w:t>%，主要用于：人员工资、办公支出和信访业务支出等。</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18.22</w:t>
      </w:r>
      <w:r>
        <w:rPr>
          <w:rFonts w:hint="eastAsia" w:ascii="仿宋" w:hAnsi="仿宋" w:eastAsia="仿宋"/>
          <w:sz w:val="32"/>
          <w:szCs w:val="32"/>
        </w:rPr>
        <w:t>万元，占</w:t>
      </w:r>
      <w:r>
        <w:rPr>
          <w:rFonts w:hint="eastAsia" w:ascii="仿宋" w:hAnsi="仿宋" w:eastAsia="仿宋"/>
          <w:sz w:val="32"/>
          <w:szCs w:val="32"/>
          <w:lang w:val="en-US" w:eastAsia="zh-CN"/>
        </w:rPr>
        <w:t>6.4</w:t>
      </w:r>
      <w:r>
        <w:rPr>
          <w:rFonts w:hint="eastAsia" w:ascii="仿宋" w:hAnsi="仿宋" w:eastAsia="仿宋"/>
          <w:sz w:val="32"/>
          <w:szCs w:val="32"/>
        </w:rPr>
        <w:t>%，主要用于：养老保险和职业年金费用缴纳。</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250E8C7C">
      <w:pPr>
        <w:ind w:firstLine="640" w:firstLineChars="200"/>
        <w:rPr>
          <w:rFonts w:hint="eastAsia"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14.3</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%，主要用于：人员公积金缴纳。</w:t>
      </w:r>
    </w:p>
    <w:p w14:paraId="1D655B29">
      <w:pPr>
        <w:ind w:firstLine="640" w:firstLineChars="20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253.03</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125.57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14.53</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8F7D367">
      <w:pPr>
        <w:pStyle w:val="9"/>
        <w:ind w:firstLine="640"/>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 xml:space="preserve">2026年本单位机关运行经费财政拨款预算 </w:t>
      </w:r>
      <w:r>
        <w:rPr>
          <w:rFonts w:hint="eastAsia" w:ascii="仿宋" w:hAnsi="仿宋" w:eastAsia="仿宋"/>
          <w:sz w:val="32"/>
          <w:szCs w:val="32"/>
          <w:highlight w:val="none"/>
          <w:lang w:val="en-US" w:eastAsia="zh-CN"/>
        </w:rPr>
        <w:t>14.53</w:t>
      </w:r>
      <w:r>
        <w:rPr>
          <w:rFonts w:hint="eastAsia" w:ascii="仿宋" w:hAnsi="仿宋" w:eastAsia="仿宋"/>
          <w:sz w:val="32"/>
          <w:szCs w:val="32"/>
          <w:highlight w:val="none"/>
        </w:rPr>
        <w:t xml:space="preserve"> 万元，比 2025年预算减少</w:t>
      </w:r>
      <w:r>
        <w:rPr>
          <w:rFonts w:hint="eastAsia" w:ascii="仿宋" w:hAnsi="仿宋" w:eastAsia="仿宋"/>
          <w:sz w:val="32"/>
          <w:szCs w:val="32"/>
          <w:highlight w:val="none"/>
          <w:lang w:val="en-US" w:eastAsia="zh-CN"/>
        </w:rPr>
        <w:t>3.77</w:t>
      </w:r>
      <w:r>
        <w:rPr>
          <w:rFonts w:hint="eastAsia" w:ascii="仿宋" w:hAnsi="仿宋" w:eastAsia="仿宋"/>
          <w:sz w:val="32"/>
          <w:szCs w:val="32"/>
          <w:highlight w:val="none"/>
        </w:rPr>
        <w:t>万元，下降</w:t>
      </w:r>
      <w:r>
        <w:rPr>
          <w:rFonts w:hint="eastAsia" w:ascii="仿宋" w:hAnsi="仿宋" w:eastAsia="仿宋"/>
          <w:sz w:val="32"/>
          <w:szCs w:val="32"/>
          <w:highlight w:val="none"/>
          <w:lang w:val="en-US" w:eastAsia="zh-CN"/>
        </w:rPr>
        <w:t>20.6</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信访局搬到卫健办公楼，由卫健局统一申请</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2026年</w:t>
      </w:r>
      <w:r>
        <w:rPr>
          <w:rFonts w:hint="eastAsia" w:ascii="仿宋" w:hAnsi="仿宋" w:eastAsia="仿宋"/>
          <w:sz w:val="32"/>
          <w:szCs w:val="32"/>
          <w:lang w:eastAsia="zh-CN"/>
        </w:rPr>
        <w:t>无</w:t>
      </w:r>
      <w:r>
        <w:rPr>
          <w:rFonts w:hint="eastAsia" w:ascii="仿宋" w:hAnsi="仿宋" w:eastAsia="仿宋"/>
          <w:sz w:val="32"/>
          <w:szCs w:val="32"/>
        </w:rPr>
        <w:t>部门预算安排购置车辆及价值200万元以上大型设备</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6E7761BE">
      <w:pPr>
        <w:jc w:val="left"/>
        <w:rPr>
          <w:rFonts w:ascii="仿宋" w:hAnsi="仿宋" w:eastAsia="仿宋"/>
          <w:color w:val="auto"/>
          <w:sz w:val="32"/>
          <w:szCs w:val="32"/>
        </w:rPr>
      </w:pPr>
      <w:r>
        <w:rPr>
          <w:rFonts w:hint="eastAsia" w:ascii="仿宋" w:hAnsi="仿宋" w:eastAsia="仿宋"/>
          <w:sz w:val="32"/>
          <w:szCs w:val="32"/>
        </w:rPr>
        <w:t xml:space="preserve">   </w:t>
      </w:r>
      <w:r>
        <w:rPr>
          <w:rFonts w:hint="eastAsia" w:ascii="仿宋" w:hAnsi="仿宋" w:eastAsia="仿宋"/>
          <w:color w:val="auto"/>
          <w:sz w:val="32"/>
          <w:szCs w:val="32"/>
        </w:rPr>
        <w:t>按照全面实施预算绩效管理的要求，结合本部门职能和重点工作，</w:t>
      </w:r>
      <w:r>
        <w:rPr>
          <w:rFonts w:hint="eastAsia" w:ascii="仿宋" w:hAnsi="仿宋" w:eastAsia="仿宋"/>
          <w:color w:val="auto"/>
          <w:sz w:val="32"/>
          <w:szCs w:val="32"/>
          <w:lang w:eastAsia="zh-CN"/>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w:t>
      </w:r>
      <w:r>
        <w:rPr>
          <w:rFonts w:hint="eastAsia" w:ascii="仿宋" w:hAnsi="仿宋" w:eastAsia="仿宋"/>
          <w:color w:val="auto"/>
          <w:sz w:val="32"/>
          <w:szCs w:val="32"/>
          <w:lang w:eastAsia="zh-CN"/>
        </w:rPr>
        <w:t>无</w:t>
      </w:r>
      <w:r>
        <w:rPr>
          <w:rFonts w:hint="eastAsia" w:ascii="仿宋" w:hAnsi="仿宋" w:eastAsia="仿宋"/>
          <w:color w:val="auto"/>
          <w:sz w:val="32"/>
          <w:szCs w:val="32"/>
        </w:rPr>
        <w:t>本级预算项目。</w:t>
      </w:r>
      <w:bookmarkStart w:id="0" w:name="_GoBack"/>
      <w:bookmarkEnd w:id="0"/>
    </w:p>
    <w:p w14:paraId="661FC4ED">
      <w:pPr>
        <w:jc w:val="left"/>
        <w:rPr>
          <w:rFonts w:ascii="仿宋" w:hAnsi="仿宋" w:eastAsia="仿宋"/>
          <w:sz w:val="32"/>
          <w:szCs w:val="32"/>
          <w:highlight w:val="yellow"/>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56FEB"/>
    <w:rsid w:val="15DA5399"/>
    <w:rsid w:val="187E3884"/>
    <w:rsid w:val="18F97B94"/>
    <w:rsid w:val="191A0446"/>
    <w:rsid w:val="1B4A363A"/>
    <w:rsid w:val="1BC526EF"/>
    <w:rsid w:val="1C882350"/>
    <w:rsid w:val="1CDC1A5B"/>
    <w:rsid w:val="1DA23326"/>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BA80EB4"/>
    <w:rsid w:val="4CDB40F9"/>
    <w:rsid w:val="4D0265B8"/>
    <w:rsid w:val="4D8021B9"/>
    <w:rsid w:val="4DFF6777"/>
    <w:rsid w:val="4EB752BA"/>
    <w:rsid w:val="4ED6365B"/>
    <w:rsid w:val="4F735000"/>
    <w:rsid w:val="4FA61264"/>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A603B1B"/>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2511</Words>
  <Characters>2774</Characters>
  <Lines>21</Lines>
  <Paragraphs>6</Paragraphs>
  <TotalTime>0</TotalTime>
  <ScaleCrop>false</ScaleCrop>
  <LinksUpToDate>false</LinksUpToDate>
  <CharactersWithSpaces>2873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王宇</cp:lastModifiedBy>
  <dcterms:modified xsi:type="dcterms:W3CDTF">2026-03-25T05:54:05Z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eyJoZGlkIjoiNjUwNWM2M2JhNWI5NTBmYjUwNjcxNWFhYzdkMmE0YjMiLCJ1c2VySWQiOiI0NzQwMjEyODYifQ==</vt:lpwstr>
  </property>
</Properties>
</file>