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bookmarkStart w:id="0" w:name="_Hlk225170060"/>
    </w:p>
    <w:p w14:paraId="0722EA08"/>
    <w:p w14:paraId="5712AD97"/>
    <w:p w14:paraId="4DAE025F"/>
    <w:p w14:paraId="5C6FEE61"/>
    <w:p w14:paraId="0050A5F4">
      <w:r>
        <w:rPr>
          <w:rFonts w:hint="eastAsia"/>
        </w:rPr>
        <w:t>永吉县农业环境保护监测站2026年部门预算</w:t>
      </w:r>
    </w:p>
    <w:p w14:paraId="5C42AB12"/>
    <w:p w14:paraId="5EF162CE"/>
    <w:p w14:paraId="6D7738A2"/>
    <w:p w14:paraId="1997C969"/>
    <w:p w14:paraId="4F4ABFCB"/>
    <w:p w14:paraId="6E03DA41"/>
    <w:p w14:paraId="34D8D65D"/>
    <w:p w14:paraId="01FD5D38"/>
    <w:p w14:paraId="380AB34E"/>
    <w:p w14:paraId="628D9189"/>
    <w:p w14:paraId="6EA5914F">
      <w:r>
        <w:rPr>
          <w:rFonts w:hint="eastAsia"/>
        </w:rPr>
        <w:t>二〇二六年一月四日</w:t>
      </w:r>
    </w:p>
    <w:p w14:paraId="2F1615F9"/>
    <w:p w14:paraId="357EC0AC"/>
    <w:p w14:paraId="661A2997"/>
    <w:p w14:paraId="60FA0F16"/>
    <w:p w14:paraId="74A34429"/>
    <w:p w14:paraId="063C441B">
      <w:r>
        <w:rPr>
          <w:rFonts w:hint="eastAsia"/>
        </w:rPr>
        <w:t>永吉县农业环境保护监测站202</w:t>
      </w:r>
      <w:r>
        <w:t>6</w:t>
      </w:r>
      <w:r>
        <w:rPr>
          <w:rFonts w:hint="eastAsia"/>
        </w:rPr>
        <w:t>年预算</w:t>
      </w:r>
    </w:p>
    <w:p w14:paraId="510D64F9">
      <w:r>
        <w:tab/>
      </w:r>
      <w:r>
        <w:rPr>
          <w:rFonts w:hint="eastAsia"/>
        </w:rPr>
        <w:t>目  录</w:t>
      </w:r>
    </w:p>
    <w:p w14:paraId="1F07C9F7"/>
    <w:p w14:paraId="5C5F904C">
      <w:pPr>
        <w:jc w:val="left"/>
        <w:rPr>
          <w:rFonts w:hint="eastAsia" w:ascii="仿宋" w:hAnsi="仿宋" w:eastAsia="仿宋"/>
          <w:sz w:val="32"/>
          <w:szCs w:val="32"/>
        </w:rPr>
      </w:pPr>
      <w:r>
        <w:rPr>
          <w:rFonts w:hint="eastAsia" w:ascii="仿宋" w:hAnsi="仿宋" w:eastAsia="仿宋"/>
          <w:sz w:val="32"/>
          <w:szCs w:val="32"/>
        </w:rPr>
        <w:t>第一部分  部门概况</w:t>
      </w:r>
    </w:p>
    <w:p w14:paraId="592F90BE">
      <w:pPr>
        <w:pStyle w:val="8"/>
        <w:numPr>
          <w:ilvl w:val="0"/>
          <w:numId w:val="1"/>
        </w:numPr>
        <w:ind w:firstLineChars="0"/>
        <w:jc w:val="left"/>
        <w:rPr>
          <w:rFonts w:hint="eastAsia" w:ascii="仿宋" w:hAnsi="仿宋" w:eastAsia="仿宋"/>
          <w:sz w:val="32"/>
          <w:szCs w:val="32"/>
        </w:rPr>
      </w:pPr>
      <w:r>
        <w:rPr>
          <w:rFonts w:hint="eastAsia" w:ascii="仿宋" w:hAnsi="仿宋" w:eastAsia="仿宋"/>
          <w:sz w:val="32"/>
          <w:szCs w:val="32"/>
        </w:rPr>
        <w:t>主要职能</w:t>
      </w:r>
    </w:p>
    <w:p w14:paraId="10D0C0C3">
      <w:pPr>
        <w:pStyle w:val="8"/>
        <w:numPr>
          <w:ilvl w:val="0"/>
          <w:numId w:val="1"/>
        </w:numPr>
        <w:ind w:firstLineChars="0"/>
        <w:jc w:val="left"/>
        <w:rPr>
          <w:rFonts w:hint="eastAsia" w:ascii="仿宋" w:hAnsi="仿宋" w:eastAsia="仿宋"/>
          <w:sz w:val="32"/>
          <w:szCs w:val="32"/>
        </w:rPr>
      </w:pPr>
      <w:r>
        <w:rPr>
          <w:rFonts w:hint="eastAsia" w:ascii="仿宋" w:hAnsi="仿宋" w:eastAsia="仿宋"/>
          <w:sz w:val="32"/>
          <w:szCs w:val="32"/>
        </w:rPr>
        <w:t>机构设置</w:t>
      </w:r>
    </w:p>
    <w:p w14:paraId="337FB65B">
      <w:pPr>
        <w:jc w:val="left"/>
        <w:rPr>
          <w:rFonts w:hint="eastAsia" w:ascii="仿宋" w:hAnsi="仿宋" w:eastAsia="仿宋"/>
          <w:sz w:val="32"/>
          <w:szCs w:val="32"/>
        </w:rPr>
      </w:pPr>
      <w:r>
        <w:rPr>
          <w:rFonts w:hint="eastAsia" w:ascii="仿宋" w:hAnsi="仿宋" w:eastAsia="仿宋"/>
          <w:sz w:val="32"/>
          <w:szCs w:val="32"/>
        </w:rPr>
        <w:t>第二部分  情况说明</w:t>
      </w:r>
    </w:p>
    <w:p w14:paraId="45839FC5">
      <w:pPr>
        <w:jc w:val="left"/>
        <w:rPr>
          <w:rFonts w:hint="eastAsia" w:ascii="仿宋" w:hAnsi="仿宋" w:eastAsia="仿宋"/>
          <w:sz w:val="32"/>
          <w:szCs w:val="32"/>
        </w:rPr>
      </w:pPr>
      <w:r>
        <w:rPr>
          <w:rFonts w:hint="eastAsia" w:ascii="仿宋" w:hAnsi="仿宋" w:eastAsia="仿宋"/>
          <w:sz w:val="32"/>
          <w:szCs w:val="32"/>
        </w:rPr>
        <w:t xml:space="preserve">第三部分  名词解释 </w:t>
      </w:r>
    </w:p>
    <w:p w14:paraId="659512D2">
      <w:pPr>
        <w:jc w:val="left"/>
        <w:rPr>
          <w:rFonts w:hint="eastAsia" w:ascii="仿宋" w:hAnsi="仿宋" w:eastAsia="仿宋"/>
          <w:sz w:val="32"/>
          <w:szCs w:val="32"/>
        </w:rPr>
      </w:pPr>
      <w:r>
        <w:rPr>
          <w:rFonts w:hint="eastAsia" w:ascii="仿宋" w:hAnsi="仿宋" w:eastAsia="仿宋"/>
          <w:sz w:val="32"/>
          <w:szCs w:val="32"/>
        </w:rPr>
        <w:t>第四部分  预算表格</w:t>
      </w:r>
    </w:p>
    <w:p w14:paraId="22FFDC5B">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收支总表</w:t>
      </w:r>
    </w:p>
    <w:p w14:paraId="4CB54F46">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收入总表</w:t>
      </w:r>
    </w:p>
    <w:p w14:paraId="62AEFD74">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支出总表</w:t>
      </w:r>
    </w:p>
    <w:p w14:paraId="6E3E40DA">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财政拨款收支总表</w:t>
      </w:r>
    </w:p>
    <w:p w14:paraId="654AD2BF">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一般公共预算支出表</w:t>
      </w:r>
    </w:p>
    <w:p w14:paraId="0283C46E">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一般公共预算财政拨款基本支出预算表</w:t>
      </w:r>
    </w:p>
    <w:p w14:paraId="141357AD">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一般公共预算“三公”经费支出表</w:t>
      </w:r>
    </w:p>
    <w:p w14:paraId="451745AA">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政府性基金预算支出表</w:t>
      </w:r>
    </w:p>
    <w:p w14:paraId="28D875FB">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国有资本经营预算支出表</w:t>
      </w:r>
    </w:p>
    <w:p w14:paraId="1332F541">
      <w:pPr>
        <w:pStyle w:val="8"/>
        <w:numPr>
          <w:ilvl w:val="0"/>
          <w:numId w:val="2"/>
        </w:numPr>
        <w:ind w:firstLineChars="0"/>
        <w:jc w:val="left"/>
        <w:rPr>
          <w:rFonts w:hint="eastAsia" w:ascii="仿宋" w:hAnsi="仿宋" w:eastAsia="仿宋"/>
          <w:sz w:val="32"/>
          <w:szCs w:val="32"/>
        </w:rPr>
      </w:pPr>
      <w:r>
        <w:rPr>
          <w:rFonts w:hint="eastAsia" w:ascii="仿宋" w:hAnsi="仿宋" w:eastAsia="仿宋"/>
          <w:sz w:val="32"/>
          <w:szCs w:val="32"/>
        </w:rPr>
        <w:t>项目支出表</w:t>
      </w:r>
    </w:p>
    <w:p w14:paraId="24F774A3"/>
    <w:p w14:paraId="549DAA5E"/>
    <w:p w14:paraId="4E48F873">
      <w:pPr>
        <w:rPr>
          <w:sz w:val="32"/>
          <w:szCs w:val="32"/>
        </w:rPr>
      </w:pPr>
      <w:r>
        <w:rPr>
          <w:rFonts w:hint="eastAsia"/>
          <w:sz w:val="32"/>
          <w:szCs w:val="32"/>
        </w:rPr>
        <w:t>第一部分    部门（单位）概况</w:t>
      </w:r>
    </w:p>
    <w:p w14:paraId="519B9A34">
      <w:r>
        <w:rPr>
          <w:rFonts w:hint="eastAsia"/>
        </w:rPr>
        <w:t xml:space="preserve">  </w:t>
      </w:r>
    </w:p>
    <w:p w14:paraId="017BBBEB">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sz w:val="32"/>
          <w:szCs w:val="32"/>
        </w:rPr>
        <w:t>一、主要职能</w:t>
      </w:r>
    </w:p>
    <w:p w14:paraId="791FE048">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名称：永吉县农业环境保护监测站</w:t>
      </w:r>
    </w:p>
    <w:p w14:paraId="56EC1707">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：事业单位（公益一类）</w:t>
      </w:r>
    </w:p>
    <w:p w14:paraId="3A3C3E89">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承担全县农业环境监测和调查评价。参与对农业环境有影响建设项目的环境评价，组织和指导农业环境污染的预防和治理工作。负责全县农业生态环境保护技术，绿色无公害农产品生产技术和农村能源利用技术推广工作。 负责组织农业标准化技术的推广和应用。开展农产品质量安全控制技术示范工作。承担农业产地环境和农产品质量安全检验检测，协助监督检查农产业投入品使用情况，协助承担农产品生产过程监控，协助处置农产品质量安全应急事故，协助受理农产品认证和产地认定工作。开展农产品质量安全法律法规知识和安全生产技术的宣传教育。</w:t>
      </w:r>
    </w:p>
    <w:p w14:paraId="3437E330">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负责农业环境保护农村能源利用、农产质量安全、农业污染事故的处理、农村能源的综合利用 、农产品质量的检测、绿色、有机 、无公害食品的认证等工作。</w:t>
      </w:r>
    </w:p>
    <w:p w14:paraId="5F1384F9">
      <w:pPr>
        <w:pStyle w:val="10"/>
        <w:widowControl/>
        <w:spacing w:line="620" w:lineRule="exact"/>
        <w:ind w:firstLine="627" w:firstLineChars="196"/>
        <w:contextualSpacing/>
        <w:rPr>
          <w:rFonts w:ascii="仿宋" w:hAnsi="仿宋" w:eastAsia="仿宋"/>
          <w:sz w:val="32"/>
          <w:szCs w:val="32"/>
        </w:rPr>
      </w:pPr>
      <w:r>
        <w:rPr>
          <w:rFonts w:hint="eastAsia" w:ascii="仿宋" w:hAnsi="仿宋" w:eastAsia="仿宋"/>
          <w:sz w:val="32"/>
          <w:szCs w:val="32"/>
        </w:rPr>
        <w:t>二、机构设置</w:t>
      </w:r>
    </w:p>
    <w:p w14:paraId="0AE12AD0">
      <w:pPr>
        <w:pStyle w:val="12"/>
        <w:ind w:firstLine="627" w:firstLineChars="196"/>
        <w:rPr>
          <w:rFonts w:ascii="仿宋" w:hAnsi="仿宋" w:eastAsia="仿宋"/>
          <w:kern w:val="0"/>
          <w:szCs w:val="32"/>
        </w:rPr>
      </w:pPr>
      <w:r>
        <w:rPr>
          <w:rFonts w:hint="eastAsia" w:ascii="仿宋" w:hAnsi="仿宋" w:eastAsia="仿宋"/>
          <w:kern w:val="0"/>
          <w:szCs w:val="32"/>
        </w:rPr>
        <w:t>机构设置包括：无</w:t>
      </w:r>
    </w:p>
    <w:p w14:paraId="7B3425AE">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ascii="仿宋" w:hAnsi="仿宋" w:eastAsia="仿宋"/>
          <w:kern w:val="0"/>
          <w:szCs w:val="32"/>
        </w:rPr>
        <w:t>7</w:t>
      </w:r>
      <w:r>
        <w:rPr>
          <w:rFonts w:hint="eastAsia" w:ascii="仿宋" w:hAnsi="仿宋" w:eastAsia="仿宋"/>
          <w:kern w:val="0"/>
          <w:szCs w:val="32"/>
        </w:rPr>
        <w:t>人，编制数</w:t>
      </w:r>
      <w:r>
        <w:rPr>
          <w:rFonts w:ascii="仿宋" w:hAnsi="仿宋" w:eastAsia="仿宋"/>
          <w:kern w:val="0"/>
          <w:szCs w:val="32"/>
        </w:rPr>
        <w:t>8</w:t>
      </w:r>
      <w:r>
        <w:rPr>
          <w:rFonts w:hint="eastAsia" w:ascii="仿宋" w:hAnsi="仿宋" w:eastAsia="仿宋"/>
          <w:kern w:val="0"/>
          <w:szCs w:val="32"/>
        </w:rPr>
        <w:t>人，领导职数</w:t>
      </w:r>
      <w:r>
        <w:rPr>
          <w:rFonts w:ascii="仿宋" w:hAnsi="仿宋" w:eastAsia="仿宋"/>
          <w:kern w:val="0"/>
          <w:szCs w:val="32"/>
        </w:rPr>
        <w:t>1</w:t>
      </w:r>
      <w:r>
        <w:rPr>
          <w:rFonts w:hint="eastAsia" w:ascii="仿宋" w:hAnsi="仿宋" w:eastAsia="仿宋"/>
          <w:kern w:val="0"/>
          <w:szCs w:val="32"/>
        </w:rPr>
        <w:t>个。</w:t>
      </w:r>
    </w:p>
    <w:p w14:paraId="6FD1930E">
      <w:r>
        <w:rPr>
          <w:rFonts w:hint="eastAsia"/>
        </w:rPr>
        <w:t xml:space="preserve">  </w:t>
      </w:r>
    </w:p>
    <w:p w14:paraId="653D2C6B">
      <w:pPr>
        <w:rPr>
          <w:sz w:val="32"/>
          <w:szCs w:val="32"/>
        </w:rPr>
      </w:pPr>
      <w:r>
        <w:rPr>
          <w:rFonts w:hint="eastAsia"/>
          <w:sz w:val="32"/>
          <w:szCs w:val="32"/>
        </w:rPr>
        <w:t>第二部分  情况说明</w:t>
      </w:r>
    </w:p>
    <w:p w14:paraId="6C38753B">
      <w:r>
        <w:rPr>
          <w:rFonts w:hint="eastAsia"/>
        </w:rPr>
        <w:t xml:space="preserve"> </w:t>
      </w:r>
    </w:p>
    <w:p w14:paraId="14665F96">
      <w:pPr>
        <w:jc w:val="left"/>
        <w:rPr>
          <w:rFonts w:ascii="楷体" w:hAnsi="楷体" w:eastAsia="楷体" w:cs="Times New Roman"/>
          <w:sz w:val="32"/>
          <w:szCs w:val="32"/>
        </w:rPr>
      </w:pPr>
      <w:r>
        <w:rPr>
          <w:rFonts w:hint="eastAsia" w:ascii="楷体" w:hAnsi="楷体" w:eastAsia="楷体" w:cs="Times New Roman"/>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ascii="仿宋" w:hAnsi="仿宋" w:eastAsia="仿宋"/>
          <w:sz w:val="32"/>
          <w:szCs w:val="32"/>
        </w:rPr>
        <w:t>112.13</w:t>
      </w:r>
      <w:r>
        <w:rPr>
          <w:rFonts w:hint="eastAsia" w:ascii="仿宋" w:hAnsi="仿宋" w:eastAsia="仿宋"/>
          <w:sz w:val="32"/>
          <w:szCs w:val="32"/>
        </w:rPr>
        <w:t xml:space="preserve">万元，比 2025年预算数 </w:t>
      </w:r>
      <w:r>
        <w:rPr>
          <w:rFonts w:ascii="仿宋" w:hAnsi="仿宋" w:eastAsia="仿宋"/>
          <w:sz w:val="32"/>
          <w:szCs w:val="32"/>
        </w:rPr>
        <w:t>111.22</w:t>
      </w:r>
      <w:r>
        <w:rPr>
          <w:rFonts w:hint="eastAsia" w:ascii="仿宋" w:hAnsi="仿宋" w:eastAsia="仿宋"/>
          <w:sz w:val="32"/>
          <w:szCs w:val="32"/>
        </w:rPr>
        <w:t>万元增0</w:t>
      </w:r>
      <w:r>
        <w:rPr>
          <w:rFonts w:ascii="仿宋" w:hAnsi="仿宋" w:eastAsia="仿宋"/>
          <w:sz w:val="32"/>
          <w:szCs w:val="32"/>
        </w:rPr>
        <w:t>.91</w:t>
      </w:r>
      <w:r>
        <w:rPr>
          <w:rFonts w:hint="eastAsia" w:ascii="仿宋" w:hAnsi="仿宋" w:eastAsia="仿宋"/>
          <w:sz w:val="32"/>
          <w:szCs w:val="32"/>
        </w:rPr>
        <w:t>万元，主要原因：薪级晋升。</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2026年本单位收入预算 </w:t>
      </w:r>
      <w:r>
        <w:rPr>
          <w:rFonts w:ascii="仿宋" w:hAnsi="仿宋" w:eastAsia="仿宋"/>
          <w:sz w:val="32"/>
          <w:szCs w:val="32"/>
        </w:rPr>
        <w:t>112.13</w:t>
      </w:r>
      <w:r>
        <w:rPr>
          <w:rFonts w:hint="eastAsia" w:ascii="仿宋" w:hAnsi="仿宋" w:eastAsia="仿宋"/>
          <w:sz w:val="32"/>
          <w:szCs w:val="32"/>
        </w:rPr>
        <w:t>万元，其中：一般公共预算收入</w:t>
      </w:r>
      <w:r>
        <w:rPr>
          <w:rFonts w:ascii="仿宋" w:hAnsi="仿宋" w:eastAsia="仿宋"/>
          <w:sz w:val="32"/>
          <w:szCs w:val="32"/>
        </w:rPr>
        <w:t>112.3</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%；政府性基金收入</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ascii="仿宋" w:hAnsi="仿宋" w:eastAsia="仿宋"/>
          <w:sz w:val="32"/>
          <w:szCs w:val="32"/>
        </w:rPr>
        <w:t>112.13</w:t>
      </w:r>
      <w:r>
        <w:rPr>
          <w:rFonts w:hint="eastAsia" w:ascii="仿宋" w:hAnsi="仿宋" w:eastAsia="仿宋"/>
          <w:sz w:val="32"/>
          <w:szCs w:val="32"/>
        </w:rPr>
        <w:t xml:space="preserve">万元，其中：基本支出 </w:t>
      </w:r>
      <w:r>
        <w:rPr>
          <w:rFonts w:ascii="仿宋" w:hAnsi="仿宋" w:eastAsia="仿宋"/>
          <w:sz w:val="32"/>
          <w:szCs w:val="32"/>
        </w:rPr>
        <w:t>91.73</w:t>
      </w:r>
      <w:r>
        <w:rPr>
          <w:rFonts w:hint="eastAsia" w:ascii="仿宋" w:hAnsi="仿宋" w:eastAsia="仿宋"/>
          <w:sz w:val="32"/>
          <w:szCs w:val="32"/>
        </w:rPr>
        <w:t>万元，占</w:t>
      </w:r>
      <w:r>
        <w:rPr>
          <w:rFonts w:ascii="仿宋" w:hAnsi="仿宋" w:eastAsia="仿宋"/>
          <w:sz w:val="32"/>
          <w:szCs w:val="32"/>
        </w:rPr>
        <w:t>81.8</w:t>
      </w:r>
      <w:r>
        <w:rPr>
          <w:rFonts w:hint="eastAsia" w:ascii="仿宋" w:hAnsi="仿宋" w:eastAsia="仿宋"/>
          <w:sz w:val="32"/>
          <w:szCs w:val="32"/>
        </w:rPr>
        <w:t xml:space="preserve">%；项目支出 </w:t>
      </w:r>
      <w:r>
        <w:rPr>
          <w:rFonts w:ascii="仿宋" w:hAnsi="仿宋" w:eastAsia="仿宋"/>
          <w:sz w:val="32"/>
          <w:szCs w:val="32"/>
        </w:rPr>
        <w:t>20.40</w:t>
      </w:r>
      <w:r>
        <w:rPr>
          <w:rFonts w:hint="eastAsia" w:ascii="仿宋" w:hAnsi="仿宋" w:eastAsia="仿宋"/>
          <w:sz w:val="32"/>
          <w:szCs w:val="32"/>
        </w:rPr>
        <w:t xml:space="preserve"> 万元，占</w:t>
      </w:r>
      <w:r>
        <w:rPr>
          <w:rFonts w:ascii="仿宋" w:hAnsi="仿宋" w:eastAsia="仿宋"/>
          <w:sz w:val="32"/>
          <w:szCs w:val="32"/>
        </w:rPr>
        <w:t>18.2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ascii="仿宋" w:hAnsi="仿宋" w:eastAsia="仿宋"/>
          <w:sz w:val="32"/>
          <w:szCs w:val="32"/>
        </w:rPr>
        <w:t>112.13</w:t>
      </w:r>
      <w:r>
        <w:rPr>
          <w:rFonts w:hint="eastAsia" w:ascii="仿宋" w:hAnsi="仿宋" w:eastAsia="仿宋"/>
          <w:sz w:val="32"/>
          <w:szCs w:val="32"/>
        </w:rPr>
        <w:t>万元，其中：本年收入</w:t>
      </w:r>
      <w:r>
        <w:rPr>
          <w:rFonts w:ascii="仿宋" w:hAnsi="仿宋" w:eastAsia="仿宋"/>
          <w:sz w:val="32"/>
          <w:szCs w:val="32"/>
        </w:rPr>
        <w:t>112.13</w:t>
      </w:r>
      <w:r>
        <w:rPr>
          <w:rFonts w:hint="eastAsia" w:ascii="仿宋" w:hAnsi="仿宋" w:eastAsia="仿宋"/>
          <w:sz w:val="32"/>
          <w:szCs w:val="32"/>
        </w:rPr>
        <w:t>万元。本年支出</w:t>
      </w:r>
      <w:r>
        <w:rPr>
          <w:rFonts w:ascii="仿宋" w:hAnsi="仿宋" w:eastAsia="仿宋"/>
          <w:sz w:val="32"/>
          <w:szCs w:val="32"/>
        </w:rPr>
        <w:t>112.13</w:t>
      </w:r>
      <w:r>
        <w:rPr>
          <w:rFonts w:hint="eastAsia" w:ascii="仿宋" w:hAnsi="仿宋" w:eastAsia="仿宋"/>
          <w:sz w:val="32"/>
          <w:szCs w:val="32"/>
        </w:rPr>
        <w:t>万元，支出包括：一般公共服务支出</w:t>
      </w:r>
      <w:r>
        <w:rPr>
          <w:rFonts w:ascii="仿宋" w:hAnsi="仿宋" w:eastAsia="仿宋"/>
          <w:sz w:val="32"/>
          <w:szCs w:val="32"/>
        </w:rPr>
        <w:t>0</w:t>
      </w:r>
      <w:r>
        <w:rPr>
          <w:rFonts w:hint="eastAsia" w:ascii="仿宋" w:hAnsi="仿宋" w:eastAsia="仿宋"/>
          <w:sz w:val="32"/>
          <w:szCs w:val="32"/>
        </w:rPr>
        <w:t>万元，社会保障和就业支出</w:t>
      </w:r>
      <w:r>
        <w:rPr>
          <w:rFonts w:ascii="仿宋" w:hAnsi="仿宋" w:eastAsia="仿宋"/>
          <w:sz w:val="32"/>
          <w:szCs w:val="32"/>
        </w:rPr>
        <w:t>9.63</w:t>
      </w:r>
      <w:r>
        <w:rPr>
          <w:rFonts w:hint="eastAsia" w:ascii="仿宋" w:hAnsi="仿宋" w:eastAsia="仿宋"/>
          <w:sz w:val="32"/>
          <w:szCs w:val="32"/>
        </w:rPr>
        <w:t>万元，农林水支出</w:t>
      </w:r>
      <w:r>
        <w:rPr>
          <w:rFonts w:ascii="仿宋" w:hAnsi="仿宋" w:eastAsia="仿宋"/>
          <w:sz w:val="32"/>
          <w:szCs w:val="32"/>
        </w:rPr>
        <w:t>95.12</w:t>
      </w:r>
      <w:r>
        <w:rPr>
          <w:rFonts w:hint="eastAsia" w:ascii="仿宋" w:hAnsi="仿宋" w:eastAsia="仿宋"/>
          <w:sz w:val="32"/>
          <w:szCs w:val="32"/>
        </w:rPr>
        <w:t>万元，住房保障支出</w:t>
      </w:r>
      <w:r>
        <w:rPr>
          <w:rFonts w:ascii="仿宋" w:hAnsi="仿宋" w:eastAsia="仿宋"/>
          <w:sz w:val="32"/>
          <w:szCs w:val="32"/>
        </w:rPr>
        <w:t>7.38</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2026年一般公共预算当年拨款</w:t>
      </w:r>
      <w:r>
        <w:rPr>
          <w:rFonts w:ascii="仿宋" w:hAnsi="仿宋" w:eastAsia="仿宋" w:cs="Times New Roman"/>
          <w:sz w:val="32"/>
          <w:szCs w:val="32"/>
        </w:rPr>
        <w:t>112.13</w:t>
      </w:r>
      <w:r>
        <w:rPr>
          <w:rFonts w:hint="eastAsia" w:ascii="仿宋" w:hAnsi="仿宋" w:eastAsia="仿宋" w:cs="Times New Roman"/>
          <w:sz w:val="32"/>
          <w:szCs w:val="32"/>
        </w:rPr>
        <w:t>万元，其中：基本支出</w:t>
      </w:r>
      <w:r>
        <w:rPr>
          <w:rFonts w:ascii="仿宋" w:hAnsi="仿宋" w:eastAsia="仿宋" w:cs="Times New Roman"/>
          <w:sz w:val="32"/>
          <w:szCs w:val="32"/>
        </w:rPr>
        <w:t>91.73</w:t>
      </w:r>
      <w:r>
        <w:rPr>
          <w:rFonts w:hint="eastAsia" w:ascii="仿宋" w:hAnsi="仿宋" w:eastAsia="仿宋" w:cs="Times New Roman"/>
          <w:sz w:val="32"/>
          <w:szCs w:val="32"/>
        </w:rPr>
        <w:t>万元，占</w:t>
      </w:r>
      <w:r>
        <w:rPr>
          <w:rFonts w:ascii="仿宋" w:hAnsi="仿宋" w:eastAsia="仿宋" w:cs="Times New Roman"/>
          <w:sz w:val="32"/>
          <w:szCs w:val="32"/>
        </w:rPr>
        <w:t>81.8</w:t>
      </w:r>
      <w:r>
        <w:rPr>
          <w:rFonts w:hint="eastAsia" w:ascii="仿宋" w:hAnsi="仿宋" w:eastAsia="仿宋" w:cs="Times New Roman"/>
          <w:sz w:val="32"/>
          <w:szCs w:val="32"/>
        </w:rPr>
        <w:t>%；项目支出</w:t>
      </w:r>
      <w:r>
        <w:rPr>
          <w:rFonts w:ascii="仿宋" w:hAnsi="仿宋" w:eastAsia="仿宋" w:cs="Times New Roman"/>
          <w:sz w:val="32"/>
          <w:szCs w:val="32"/>
        </w:rPr>
        <w:t>20.40</w:t>
      </w:r>
      <w:r>
        <w:rPr>
          <w:rFonts w:hint="eastAsia" w:ascii="仿宋" w:hAnsi="仿宋" w:eastAsia="仿宋" w:cs="Times New Roman"/>
          <w:sz w:val="32"/>
          <w:szCs w:val="32"/>
        </w:rPr>
        <w:t>万元，占</w:t>
      </w:r>
      <w:r>
        <w:rPr>
          <w:rFonts w:ascii="仿宋" w:hAnsi="仿宋" w:eastAsia="仿宋" w:cs="Times New Roman"/>
          <w:sz w:val="32"/>
          <w:szCs w:val="32"/>
        </w:rPr>
        <w:t>18.2</w:t>
      </w:r>
      <w:r>
        <w:rPr>
          <w:rFonts w:hint="eastAsia" w:ascii="仿宋" w:hAnsi="仿宋" w:eastAsia="仿宋" w:cs="Times New Roman"/>
          <w:sz w:val="32"/>
          <w:szCs w:val="32"/>
        </w:rPr>
        <w:t>%。基本支出中，人员经费</w:t>
      </w:r>
      <w:r>
        <w:rPr>
          <w:rFonts w:ascii="仿宋" w:hAnsi="仿宋" w:eastAsia="仿宋" w:cs="Times New Roman"/>
          <w:sz w:val="32"/>
          <w:szCs w:val="32"/>
        </w:rPr>
        <w:t>83.36</w:t>
      </w:r>
      <w:r>
        <w:rPr>
          <w:rFonts w:hint="eastAsia" w:ascii="仿宋" w:hAnsi="仿宋" w:eastAsia="仿宋" w:cs="Times New Roman"/>
          <w:sz w:val="32"/>
          <w:szCs w:val="32"/>
        </w:rPr>
        <w:t>万元，占</w:t>
      </w:r>
      <w:r>
        <w:rPr>
          <w:rFonts w:ascii="仿宋" w:hAnsi="仿宋" w:eastAsia="仿宋" w:cs="Times New Roman"/>
          <w:sz w:val="32"/>
          <w:szCs w:val="32"/>
        </w:rPr>
        <w:t>90.88</w:t>
      </w:r>
      <w:r>
        <w:rPr>
          <w:rFonts w:hint="eastAsia" w:ascii="仿宋" w:hAnsi="仿宋" w:eastAsia="仿宋" w:cs="Times New Roman"/>
          <w:sz w:val="32"/>
          <w:szCs w:val="32"/>
        </w:rPr>
        <w:t>%；公用经费</w:t>
      </w:r>
      <w:r>
        <w:rPr>
          <w:rFonts w:ascii="仿宋" w:hAnsi="仿宋" w:eastAsia="仿宋" w:cs="Times New Roman"/>
          <w:sz w:val="32"/>
          <w:szCs w:val="32"/>
        </w:rPr>
        <w:t>8.37</w:t>
      </w:r>
      <w:r>
        <w:rPr>
          <w:rFonts w:hint="eastAsia" w:ascii="仿宋" w:hAnsi="仿宋" w:eastAsia="仿宋" w:cs="Times New Roman"/>
          <w:sz w:val="32"/>
          <w:szCs w:val="32"/>
        </w:rPr>
        <w:t>万元，占</w:t>
      </w:r>
      <w:r>
        <w:rPr>
          <w:rFonts w:ascii="仿宋" w:hAnsi="仿宋" w:eastAsia="仿宋" w:cs="Times New Roman"/>
          <w:sz w:val="32"/>
          <w:szCs w:val="32"/>
        </w:rPr>
        <w:t>9.12</w:t>
      </w:r>
      <w:r>
        <w:rPr>
          <w:rFonts w:hint="eastAsia" w:ascii="仿宋" w:hAnsi="仿宋" w:eastAsia="仿宋" w:cs="Times New Roman"/>
          <w:sz w:val="32"/>
          <w:szCs w:val="32"/>
        </w:rPr>
        <w:t>%。</w:t>
      </w:r>
    </w:p>
    <w:p w14:paraId="155432FB">
      <w:pPr>
        <w:ind w:firstLine="640" w:firstLineChars="200"/>
        <w:jc w:val="left"/>
        <w:rPr>
          <w:rFonts w:hint="eastAsia" w:ascii="仿宋" w:hAnsi="仿宋" w:eastAsia="仿宋" w:cs="Times New Roman"/>
          <w:sz w:val="32"/>
          <w:szCs w:val="32"/>
        </w:rPr>
      </w:pPr>
      <w:r>
        <w:rPr>
          <w:rFonts w:hint="eastAsia" w:ascii="仿宋" w:hAnsi="仿宋" w:eastAsia="仿宋" w:cs="Times New Roman"/>
          <w:sz w:val="32"/>
          <w:szCs w:val="32"/>
        </w:rPr>
        <w:t xml:space="preserve">一般公共服务（类）支出 </w:t>
      </w:r>
      <w:r>
        <w:rPr>
          <w:rFonts w:ascii="仿宋" w:hAnsi="仿宋" w:eastAsia="仿宋" w:cs="Times New Roman"/>
          <w:sz w:val="32"/>
          <w:szCs w:val="32"/>
        </w:rPr>
        <w:t>0</w:t>
      </w:r>
      <w:r>
        <w:rPr>
          <w:rFonts w:hint="eastAsia" w:ascii="仿宋" w:hAnsi="仿宋" w:eastAsia="仿宋" w:cs="Times New Roman"/>
          <w:sz w:val="32"/>
          <w:szCs w:val="32"/>
        </w:rPr>
        <w:t xml:space="preserve"> 万元，占</w:t>
      </w:r>
      <w:r>
        <w:rPr>
          <w:rFonts w:ascii="仿宋" w:hAnsi="仿宋" w:eastAsia="仿宋" w:cs="Times New Roman"/>
          <w:sz w:val="32"/>
          <w:szCs w:val="32"/>
        </w:rPr>
        <w:t>0</w:t>
      </w:r>
      <w:r>
        <w:rPr>
          <w:rFonts w:hint="eastAsia" w:ascii="仿宋" w:hAnsi="仿宋" w:eastAsia="仿宋" w:cs="Times New Roman"/>
          <w:sz w:val="32"/>
          <w:szCs w:val="32"/>
        </w:rPr>
        <w:t>%，主要用于：</w:t>
      </w:r>
    </w:p>
    <w:p w14:paraId="54AA4BF6">
      <w:pPr>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社会保障和就业（类）支出</w:t>
      </w:r>
      <w:r>
        <w:rPr>
          <w:rFonts w:ascii="仿宋" w:hAnsi="仿宋" w:eastAsia="仿宋" w:cs="Times New Roman"/>
          <w:sz w:val="32"/>
          <w:szCs w:val="32"/>
        </w:rPr>
        <w:t>9.36</w:t>
      </w:r>
      <w:r>
        <w:rPr>
          <w:rFonts w:hint="eastAsia" w:ascii="仿宋" w:hAnsi="仿宋" w:eastAsia="仿宋" w:cs="Times New Roman"/>
          <w:sz w:val="32"/>
          <w:szCs w:val="32"/>
        </w:rPr>
        <w:t xml:space="preserve"> 万元，占</w:t>
      </w:r>
      <w:r>
        <w:rPr>
          <w:rFonts w:ascii="仿宋" w:hAnsi="仿宋" w:eastAsia="仿宋" w:cs="Times New Roman"/>
          <w:sz w:val="32"/>
          <w:szCs w:val="32"/>
        </w:rPr>
        <w:t>8.35</w:t>
      </w:r>
      <w:r>
        <w:rPr>
          <w:rFonts w:hint="eastAsia" w:ascii="仿宋" w:hAnsi="仿宋" w:eastAsia="仿宋" w:cs="Times New Roman"/>
          <w:sz w:val="32"/>
          <w:szCs w:val="32"/>
        </w:rPr>
        <w:t>%，主要用于：养老保险缴费。</w:t>
      </w:r>
    </w:p>
    <w:p w14:paraId="24310498">
      <w:pPr>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 xml:space="preserve">农林水（类）支出 </w:t>
      </w:r>
      <w:r>
        <w:rPr>
          <w:rFonts w:ascii="仿宋" w:hAnsi="仿宋" w:eastAsia="仿宋" w:cs="Times New Roman"/>
          <w:sz w:val="32"/>
          <w:szCs w:val="32"/>
        </w:rPr>
        <w:t>95.12</w:t>
      </w:r>
      <w:r>
        <w:rPr>
          <w:rFonts w:hint="eastAsia" w:ascii="仿宋" w:hAnsi="仿宋" w:eastAsia="仿宋" w:cs="Times New Roman"/>
          <w:sz w:val="32"/>
          <w:szCs w:val="32"/>
        </w:rPr>
        <w:t xml:space="preserve"> 万元，占</w:t>
      </w:r>
      <w:r>
        <w:rPr>
          <w:rFonts w:ascii="仿宋" w:hAnsi="仿宋" w:eastAsia="仿宋" w:cs="Times New Roman"/>
          <w:sz w:val="32"/>
          <w:szCs w:val="32"/>
        </w:rPr>
        <w:t>84.83</w:t>
      </w:r>
      <w:r>
        <w:rPr>
          <w:rFonts w:hint="eastAsia" w:ascii="仿宋" w:hAnsi="仿宋" w:eastAsia="仿宋" w:cs="Times New Roman"/>
          <w:sz w:val="32"/>
          <w:szCs w:val="32"/>
        </w:rPr>
        <w:t>%，主要用于：职工薪酬等。</w:t>
      </w:r>
    </w:p>
    <w:p w14:paraId="078A0819">
      <w:pPr>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 xml:space="preserve">住房保障（类）支出 </w:t>
      </w:r>
      <w:r>
        <w:rPr>
          <w:rFonts w:ascii="仿宋" w:hAnsi="仿宋" w:eastAsia="仿宋" w:cs="Times New Roman"/>
          <w:sz w:val="32"/>
          <w:szCs w:val="32"/>
        </w:rPr>
        <w:t>7.38</w:t>
      </w:r>
      <w:r>
        <w:rPr>
          <w:rFonts w:hint="eastAsia" w:ascii="仿宋" w:hAnsi="仿宋" w:eastAsia="仿宋" w:cs="Times New Roman"/>
          <w:sz w:val="32"/>
          <w:szCs w:val="32"/>
        </w:rPr>
        <w:t xml:space="preserve"> 万元，占</w:t>
      </w:r>
      <w:r>
        <w:rPr>
          <w:rFonts w:ascii="仿宋" w:hAnsi="仿宋" w:eastAsia="仿宋" w:cs="Times New Roman"/>
          <w:sz w:val="32"/>
          <w:szCs w:val="32"/>
        </w:rPr>
        <w:t>6.82</w:t>
      </w:r>
      <w:r>
        <w:rPr>
          <w:rFonts w:hint="eastAsia" w:ascii="仿宋" w:hAnsi="仿宋" w:eastAsia="仿宋" w:cs="Times New Roman"/>
          <w:sz w:val="32"/>
          <w:szCs w:val="32"/>
        </w:rPr>
        <w:t>%，主要用于：住房公积金。</w:t>
      </w:r>
    </w:p>
    <w:p w14:paraId="1D655B29">
      <w:pPr>
        <w:pStyle w:val="9"/>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六、2026年一般公共预算基本支出情况</w:t>
      </w:r>
    </w:p>
    <w:p w14:paraId="2805B402">
      <w:pPr>
        <w:ind w:firstLine="640" w:firstLineChars="200"/>
        <w:jc w:val="left"/>
        <w:rPr>
          <w:rFonts w:ascii="仿宋" w:hAnsi="仿宋" w:eastAsia="仿宋" w:cs="Times New Roman"/>
          <w:sz w:val="32"/>
          <w:szCs w:val="32"/>
        </w:rPr>
      </w:pPr>
      <w:r>
        <w:rPr>
          <w:rFonts w:hint="eastAsia" w:ascii="仿宋" w:hAnsi="仿宋" w:eastAsia="仿宋" w:cs="Times New Roman"/>
          <w:sz w:val="32"/>
          <w:szCs w:val="32"/>
        </w:rPr>
        <w:t xml:space="preserve">2026年一般公共预算基本支出 </w:t>
      </w:r>
      <w:r>
        <w:rPr>
          <w:rFonts w:ascii="仿宋" w:hAnsi="仿宋" w:eastAsia="仿宋" w:cs="Times New Roman"/>
          <w:sz w:val="32"/>
          <w:szCs w:val="32"/>
        </w:rPr>
        <w:t>91.73</w:t>
      </w:r>
      <w:r>
        <w:rPr>
          <w:rFonts w:hint="eastAsia" w:ascii="仿宋" w:hAnsi="仿宋" w:eastAsia="仿宋" w:cs="Times New Roman"/>
          <w:sz w:val="32"/>
          <w:szCs w:val="32"/>
        </w:rPr>
        <w:t>万元，其中：人员经费</w:t>
      </w:r>
      <w:r>
        <w:rPr>
          <w:rFonts w:ascii="仿宋" w:hAnsi="仿宋" w:eastAsia="仿宋" w:cs="Times New Roman"/>
          <w:sz w:val="32"/>
          <w:szCs w:val="32"/>
        </w:rPr>
        <w:t>83.36</w:t>
      </w:r>
      <w:r>
        <w:rPr>
          <w:rFonts w:hint="eastAsia" w:ascii="仿宋" w:hAnsi="仿宋" w:eastAsia="仿宋" w:cs="Times New Roman"/>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7DD765EC">
      <w:pPr>
        <w:pStyle w:val="9"/>
        <w:ind w:firstLine="627" w:firstLineChars="196"/>
        <w:jc w:val="left"/>
        <w:rPr>
          <w:rFonts w:ascii="仿宋" w:hAnsi="仿宋" w:eastAsia="仿宋"/>
          <w:sz w:val="32"/>
          <w:szCs w:val="32"/>
        </w:rPr>
      </w:pPr>
      <w:r>
        <w:rPr>
          <w:rFonts w:hint="eastAsia" w:ascii="仿宋" w:hAnsi="仿宋" w:eastAsia="仿宋"/>
          <w:sz w:val="32"/>
          <w:szCs w:val="32"/>
        </w:rPr>
        <w:t>公用经费</w:t>
      </w:r>
      <w:r>
        <w:rPr>
          <w:rFonts w:ascii="仿宋" w:hAnsi="仿宋" w:eastAsia="仿宋"/>
          <w:sz w:val="32"/>
          <w:szCs w:val="32"/>
        </w:rPr>
        <w:t>8.37</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ascii="仿宋" w:hAnsi="仿宋" w:eastAsia="仿宋"/>
          <w:kern w:val="0"/>
          <w:sz w:val="32"/>
          <w:szCs w:val="32"/>
        </w:rPr>
        <w:t>4</w:t>
      </w:r>
      <w:r>
        <w:rPr>
          <w:rFonts w:hint="eastAsia" w:ascii="仿宋" w:hAnsi="仿宋" w:eastAsia="仿宋"/>
          <w:kern w:val="0"/>
          <w:sz w:val="32"/>
          <w:szCs w:val="32"/>
        </w:rPr>
        <w:t xml:space="preserve">万元，比2025年预算减少 </w:t>
      </w:r>
      <w:r>
        <w:rPr>
          <w:rFonts w:ascii="仿宋" w:hAnsi="仿宋" w:eastAsia="仿宋"/>
          <w:kern w:val="0"/>
          <w:sz w:val="32"/>
          <w:szCs w:val="32"/>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ascii="仿宋" w:hAnsi="仿宋" w:eastAsia="仿宋"/>
          <w:kern w:val="0"/>
          <w:sz w:val="32"/>
          <w:szCs w:val="32"/>
        </w:rPr>
        <w:t>0</w:t>
      </w:r>
      <w:r>
        <w:rPr>
          <w:rFonts w:hint="eastAsia" w:ascii="仿宋" w:hAnsi="仿宋" w:eastAsia="仿宋"/>
          <w:kern w:val="0"/>
          <w:sz w:val="32"/>
          <w:szCs w:val="32"/>
        </w:rPr>
        <w:t xml:space="preserve"> 万元，比 2025年预算数减少</w:t>
      </w:r>
      <w:r>
        <w:rPr>
          <w:rFonts w:ascii="仿宋" w:hAnsi="仿宋" w:eastAsia="仿宋"/>
          <w:kern w:val="0"/>
          <w:sz w:val="32"/>
          <w:szCs w:val="32"/>
        </w:rPr>
        <w:t>0</w:t>
      </w:r>
      <w:r>
        <w:rPr>
          <w:rFonts w:hint="eastAsia" w:ascii="仿宋" w:hAnsi="仿宋" w:eastAsia="仿宋"/>
          <w:kern w:val="0"/>
          <w:sz w:val="32"/>
          <w:szCs w:val="32"/>
        </w:rPr>
        <w:t>万元，主要原因是无。</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ascii="仿宋" w:hAnsi="仿宋" w:eastAsia="仿宋"/>
          <w:kern w:val="0"/>
          <w:sz w:val="32"/>
          <w:szCs w:val="32"/>
        </w:rPr>
        <w:t>4</w:t>
      </w:r>
      <w:r>
        <w:rPr>
          <w:rFonts w:hint="eastAsia" w:ascii="仿宋" w:hAnsi="仿宋" w:eastAsia="仿宋"/>
          <w:kern w:val="0"/>
          <w:sz w:val="32"/>
          <w:szCs w:val="32"/>
        </w:rPr>
        <w:t xml:space="preserve"> 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少</w:t>
      </w:r>
      <w:r>
        <w:rPr>
          <w:rFonts w:ascii="仿宋" w:hAnsi="仿宋" w:eastAsia="仿宋"/>
          <w:kern w:val="0"/>
          <w:sz w:val="32"/>
          <w:szCs w:val="32"/>
        </w:rPr>
        <w:t>0</w:t>
      </w:r>
      <w:r>
        <w:rPr>
          <w:rFonts w:hint="eastAsia" w:ascii="仿宋" w:hAnsi="仿宋" w:eastAsia="仿宋"/>
          <w:kern w:val="0"/>
          <w:sz w:val="32"/>
          <w:szCs w:val="32"/>
        </w:rPr>
        <w:t xml:space="preserve">万元。其中，公务用车运行维护费 </w:t>
      </w:r>
      <w:r>
        <w:rPr>
          <w:rFonts w:ascii="仿宋" w:hAnsi="仿宋" w:eastAsia="仿宋"/>
          <w:kern w:val="0"/>
          <w:sz w:val="32"/>
          <w:szCs w:val="32"/>
        </w:rPr>
        <w:t>4</w:t>
      </w:r>
      <w:r>
        <w:rPr>
          <w:rFonts w:hint="eastAsia" w:ascii="仿宋" w:hAnsi="仿宋" w:eastAsia="仿宋"/>
          <w:kern w:val="0"/>
          <w:sz w:val="32"/>
          <w:szCs w:val="32"/>
        </w:rPr>
        <w:t xml:space="preserve"> 万元，比 2025年减少</w:t>
      </w:r>
      <w:r>
        <w:rPr>
          <w:rFonts w:ascii="仿宋" w:hAnsi="仿宋" w:eastAsia="仿宋"/>
          <w:kern w:val="0"/>
          <w:sz w:val="32"/>
          <w:szCs w:val="32"/>
        </w:rPr>
        <w:t>0</w:t>
      </w:r>
      <w:r>
        <w:rPr>
          <w:rFonts w:hint="eastAsia" w:ascii="仿宋" w:hAnsi="仿宋" w:eastAsia="仿宋"/>
          <w:kern w:val="0"/>
          <w:sz w:val="32"/>
          <w:szCs w:val="32"/>
        </w:rPr>
        <w:t xml:space="preserve"> 万元，主要原因是与202</w:t>
      </w:r>
      <w:r>
        <w:rPr>
          <w:rFonts w:ascii="仿宋" w:hAnsi="仿宋" w:eastAsia="仿宋"/>
          <w:kern w:val="0"/>
          <w:sz w:val="32"/>
          <w:szCs w:val="32"/>
        </w:rPr>
        <w:t>5</w:t>
      </w:r>
      <w:r>
        <w:rPr>
          <w:rFonts w:hint="eastAsia" w:ascii="仿宋" w:hAnsi="仿宋" w:eastAsia="仿宋"/>
          <w:kern w:val="0"/>
          <w:sz w:val="32"/>
          <w:szCs w:val="32"/>
        </w:rPr>
        <w:t xml:space="preserve">年预算数相同，公务用车购置 </w:t>
      </w:r>
      <w:r>
        <w:rPr>
          <w:rFonts w:ascii="仿宋" w:hAnsi="仿宋" w:eastAsia="仿宋"/>
          <w:kern w:val="0"/>
          <w:sz w:val="32"/>
          <w:szCs w:val="32"/>
        </w:rPr>
        <w:t>0</w:t>
      </w:r>
      <w:r>
        <w:rPr>
          <w:rFonts w:hint="eastAsia" w:ascii="仿宋" w:hAnsi="仿宋" w:eastAsia="仿宋"/>
          <w:kern w:val="0"/>
          <w:sz w:val="32"/>
          <w:szCs w:val="32"/>
        </w:rPr>
        <w:t xml:space="preserve"> 万元，比2025年减少 </w:t>
      </w:r>
      <w:r>
        <w:rPr>
          <w:rFonts w:ascii="仿宋" w:hAnsi="仿宋" w:eastAsia="仿宋"/>
          <w:kern w:val="0"/>
          <w:sz w:val="32"/>
          <w:szCs w:val="32"/>
        </w:rPr>
        <w:t>0</w:t>
      </w:r>
      <w:r>
        <w:rPr>
          <w:rFonts w:hint="eastAsia" w:ascii="仿宋" w:hAnsi="仿宋" w:eastAsia="仿宋"/>
          <w:kern w:val="0"/>
          <w:sz w:val="32"/>
          <w:szCs w:val="32"/>
        </w:rPr>
        <w:t xml:space="preserve"> 万元，主要原因是与202</w:t>
      </w:r>
      <w:r>
        <w:rPr>
          <w:rFonts w:ascii="仿宋" w:hAnsi="仿宋" w:eastAsia="仿宋"/>
          <w:kern w:val="0"/>
          <w:sz w:val="32"/>
          <w:szCs w:val="32"/>
        </w:rPr>
        <w:t>5</w:t>
      </w:r>
      <w:r>
        <w:rPr>
          <w:rFonts w:hint="eastAsia" w:ascii="仿宋" w:hAnsi="仿宋" w:eastAsia="仿宋"/>
          <w:kern w:val="0"/>
          <w:sz w:val="32"/>
          <w:szCs w:val="32"/>
        </w:rPr>
        <w:t>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2026年本单位无国有资本经营预算支出。</w:t>
      </w:r>
    </w:p>
    <w:p w14:paraId="028EDDC6">
      <w:pPr>
        <w:pStyle w:val="10"/>
        <w:widowControl/>
        <w:spacing w:line="620" w:lineRule="exact"/>
        <w:ind w:firstLine="627" w:firstLineChars="196"/>
        <w:contextualSpacing/>
        <w:rPr>
          <w:rFonts w:hint="eastAsia" w:ascii="楷体" w:hAnsi="楷体" w:eastAsia="楷体" w:cs="楷体"/>
          <w:kern w:val="0"/>
          <w:sz w:val="32"/>
          <w:szCs w:val="32"/>
          <w:lang w:val="en-US" w:eastAsia="zh-CN"/>
        </w:rPr>
      </w:pPr>
      <w:r>
        <w:rPr>
          <w:rFonts w:hint="eastAsia" w:ascii="楷体" w:hAnsi="楷体" w:eastAsia="楷体" w:cs="楷体"/>
          <w:kern w:val="0"/>
          <w:sz w:val="32"/>
          <w:szCs w:val="32"/>
          <w:lang w:val="en-US" w:eastAsia="zh-CN"/>
        </w:rPr>
        <w:t>其他重要事项的说明情况</w:t>
      </w:r>
    </w:p>
    <w:p w14:paraId="4DBB8460">
      <w:pPr>
        <w:jc w:val="left"/>
        <w:rPr>
          <w:rFonts w:hint="eastAsia" w:ascii="楷体" w:hAnsi="楷体" w:eastAsia="楷体" w:cs="楷体"/>
          <w:kern w:val="0"/>
          <w:sz w:val="32"/>
          <w:szCs w:val="32"/>
          <w:lang w:val="en-US" w:eastAsia="zh-CN" w:bidi="ar-SA"/>
        </w:rPr>
      </w:pPr>
      <w:r>
        <w:rPr>
          <w:rFonts w:hint="eastAsia" w:ascii="楷体" w:hAnsi="楷体" w:eastAsia="楷体" w:cs="楷体"/>
          <w:kern w:val="0"/>
          <w:sz w:val="32"/>
          <w:szCs w:val="32"/>
          <w:lang w:val="en-US" w:eastAsia="zh-CN" w:bidi="ar-SA"/>
        </w:rPr>
        <w:t>（一）机关运行经费</w:t>
      </w:r>
    </w:p>
    <w:p w14:paraId="33FE9514">
      <w:pPr>
        <w:jc w:val="left"/>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2026年本单位机关运行经费财政拨款预算 0万元，比 2025年预算增加/减少0万元，增长/下降0%，主要原因是0。</w:t>
      </w:r>
    </w:p>
    <w:p w14:paraId="3C4DC5AB">
      <w:pPr>
        <w:jc w:val="left"/>
        <w:rPr>
          <w:rFonts w:hint="eastAsia" w:ascii="楷体" w:hAnsi="楷体" w:eastAsia="楷体" w:cs="楷体"/>
          <w:kern w:val="0"/>
          <w:sz w:val="32"/>
          <w:szCs w:val="32"/>
          <w:lang w:val="en-US" w:eastAsia="zh-CN" w:bidi="ar-SA"/>
        </w:rPr>
      </w:pPr>
      <w:r>
        <w:rPr>
          <w:rFonts w:hint="eastAsia" w:ascii="楷体" w:hAnsi="楷体" w:eastAsia="楷体" w:cs="楷体"/>
          <w:kern w:val="0"/>
          <w:sz w:val="32"/>
          <w:szCs w:val="32"/>
          <w:lang w:val="en-US" w:eastAsia="zh-CN" w:bidi="ar-SA"/>
        </w:rPr>
        <w:t>（二）政府采购情况</w:t>
      </w:r>
    </w:p>
    <w:p w14:paraId="5E4EE068">
      <w:pPr>
        <w:jc w:val="left"/>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2026年政府采购预算总额0万元，其中：政府采购办公设备和其他设备预算0万元，政府采购工程预算0万元，政府采购服务预算 0万元。</w:t>
      </w:r>
    </w:p>
    <w:p w14:paraId="32E1CB5D">
      <w:pPr>
        <w:jc w:val="left"/>
        <w:rPr>
          <w:rFonts w:hint="eastAsia" w:ascii="楷体" w:hAnsi="楷体" w:eastAsia="楷体" w:cs="楷体"/>
          <w:kern w:val="0"/>
          <w:sz w:val="32"/>
          <w:szCs w:val="32"/>
          <w:lang w:val="en-US" w:eastAsia="zh-CN" w:bidi="ar-SA"/>
        </w:rPr>
      </w:pPr>
      <w:r>
        <w:rPr>
          <w:rFonts w:hint="eastAsia" w:ascii="楷体" w:hAnsi="楷体" w:eastAsia="楷体" w:cs="楷体"/>
          <w:kern w:val="0"/>
          <w:sz w:val="32"/>
          <w:szCs w:val="32"/>
          <w:lang w:val="en-US" w:eastAsia="zh-CN" w:bidi="ar-SA"/>
        </w:rPr>
        <w:t>（三）国有资产占有使用情况</w:t>
      </w:r>
    </w:p>
    <w:p w14:paraId="6E80D1C3">
      <w:pPr>
        <w:jc w:val="left"/>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 xml:space="preserve">  截至2026年1月，部门本级和所属各预算单位共有车辆1 辆，其中，领导干部用车 0 辆、一般公务用车0辆,一般执法执勤用车 0辆、特种专业技术用车 0辆、其他用车 1辆，价值200万元以上大型设备 0台（套）。</w:t>
      </w:r>
    </w:p>
    <w:p w14:paraId="7CFB465B">
      <w:pPr>
        <w:jc w:val="left"/>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2026年部门预算安排购置车辆及价值200万元以上大型设备 0 万元，其中。</w:t>
      </w:r>
    </w:p>
    <w:p w14:paraId="6C4F4062">
      <w:pPr>
        <w:jc w:val="left"/>
        <w:rPr>
          <w:rFonts w:hint="eastAsia" w:ascii="楷体" w:hAnsi="楷体" w:eastAsia="楷体" w:cs="楷体"/>
          <w:kern w:val="0"/>
          <w:sz w:val="32"/>
          <w:szCs w:val="32"/>
          <w:lang w:val="en-US" w:eastAsia="zh-CN" w:bidi="ar-SA"/>
        </w:rPr>
      </w:pPr>
      <w:r>
        <w:rPr>
          <w:rFonts w:hint="eastAsia" w:ascii="楷体" w:hAnsi="楷体" w:eastAsia="楷体" w:cs="楷体"/>
          <w:kern w:val="0"/>
          <w:sz w:val="32"/>
          <w:szCs w:val="32"/>
          <w:lang w:val="en-US" w:eastAsia="zh-CN" w:bidi="ar-SA"/>
        </w:rPr>
        <w:t>（四）预算项目绩效目标管理情况</w:t>
      </w:r>
    </w:p>
    <w:p w14:paraId="2A5558C3">
      <w:pPr>
        <w:jc w:val="left"/>
        <w:rPr>
          <w:rFonts w:hint="eastAsia" w:ascii="仿宋" w:hAnsi="仿宋" w:eastAsia="仿宋" w:cs="Times New Roman"/>
          <w:kern w:val="0"/>
          <w:sz w:val="32"/>
          <w:szCs w:val="32"/>
          <w:lang w:val="en-US" w:eastAsia="zh-CN" w:bidi="ar-SA"/>
        </w:rPr>
      </w:pPr>
      <w:r>
        <w:rPr>
          <w:rFonts w:hint="eastAsia" w:ascii="仿宋" w:hAnsi="仿宋" w:eastAsia="仿宋" w:cs="Times New Roman"/>
          <w:kern w:val="0"/>
          <w:sz w:val="32"/>
          <w:szCs w:val="32"/>
          <w:lang w:val="en-US" w:eastAsia="zh-CN" w:bidi="ar-SA"/>
        </w:rPr>
        <w:t xml:space="preserve"> 按照全面实施预算绩效管理的要求，结合本部门职能和重点工作，2026年将 1个项目支出的绩效目标和指标向社会公开，涉及金额 20.4万元。</w:t>
      </w:r>
    </w:p>
    <w:p w14:paraId="3C527A83">
      <w:pPr>
        <w:jc w:val="left"/>
        <w:rPr>
          <w:rFonts w:hint="eastAsia" w:ascii="仿宋" w:hAnsi="仿宋" w:eastAsia="仿宋" w:cs="Times New Roman"/>
          <w:kern w:val="0"/>
          <w:sz w:val="32"/>
          <w:szCs w:val="32"/>
          <w:lang w:val="en-US" w:eastAsia="zh-CN" w:bidi="ar-SA"/>
        </w:rPr>
      </w:pPr>
    </w:p>
    <w:p w14:paraId="5BEAB39C">
      <w:pPr>
        <w:jc w:val="center"/>
        <w:rPr>
          <w:rFonts w:hint="eastAsia" w:ascii="黑体" w:hAnsi="黑体" w:eastAsia="黑体" w:cs="黑体"/>
          <w:kern w:val="0"/>
          <w:sz w:val="32"/>
          <w:szCs w:val="32"/>
          <w:lang w:val="en-US" w:eastAsia="zh-CN" w:bidi="ar-SA"/>
        </w:rPr>
      </w:pPr>
      <w:r>
        <w:rPr>
          <w:rFonts w:hint="eastAsia" w:ascii="黑体" w:hAnsi="黑体" w:eastAsia="黑体" w:cs="黑体"/>
          <w:kern w:val="0"/>
          <w:sz w:val="32"/>
          <w:szCs w:val="32"/>
          <w:lang w:val="en-US" w:eastAsia="zh-CN" w:bidi="ar-SA"/>
        </w:rPr>
        <w:t>第三部分  名词解释</w:t>
      </w:r>
    </w:p>
    <w:p w14:paraId="72BA8D45">
      <w:pPr>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一、一般公共预算拨款收入：指本级财政通过当年一般公共预算拨付的资金。</w:t>
      </w:r>
    </w:p>
    <w:p w14:paraId="2B7CFECE">
      <w:pPr>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二、政府性基金预算拨款收入：指本级财政通过当年政府性基金预算拨付的资金。</w:t>
      </w:r>
    </w:p>
    <w:p w14:paraId="19E1AEFC">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bidi="ar-SA"/>
        </w:rPr>
        <w:t>三、国有资本经营预算拨款收入：指本级财政通过当年国有资本经营预算拨付的资金</w:t>
      </w:r>
      <w:r>
        <w:rPr>
          <w:rFonts w:hint="eastAsia" w:ascii="仿宋_GB2312" w:hAnsi="仿宋_GB2312" w:eastAsia="仿宋_GB2312" w:cs="仿宋_GB2312"/>
          <w:sz w:val="32"/>
          <w:szCs w:val="32"/>
        </w:rPr>
        <w:t>。</w:t>
      </w:r>
    </w:p>
    <w:p w14:paraId="253786D9">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四、其他收入：指除上述收入以外的各项收入。包括银行存款利息收入。</w:t>
      </w:r>
    </w:p>
    <w:p w14:paraId="2EE06A32">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五、基本支出：指为保障机构正常运转、完成日常工作任务而发生的人员支出和公用支出等各项支出。</w:t>
      </w:r>
    </w:p>
    <w:p w14:paraId="3E01DA3E">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六、项目支出：指在基本支出之外为完成特定行政工作任务和事业发展目标所发生的各项支出。</w:t>
      </w:r>
    </w:p>
    <w:p w14:paraId="0FD705C5">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七、年初结转和结余：指以前年度尚未完成、结转到本年仍按原规定用途继续使用的资金，或项目已完成等产生的结余资金。</w:t>
      </w:r>
    </w:p>
    <w:p w14:paraId="45ECA056">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八、年末结转和结余：指事业单位按有关规定结转到下年或以后年度继续使用的资金，或项目已完成等产生的结余资金。</w:t>
      </w:r>
    </w:p>
    <w:p w14:paraId="57DA4EF3">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十二、项目支出绩效目标：是以项目支出为对象，以项目实施所带来的产出和结果为主要内容，为促进预算单位完成特定工作任务或事业发展所制定的目标。</w:t>
      </w:r>
    </w:p>
    <w:p w14:paraId="4CFE9CC6">
      <w:pPr>
        <w:jc w:val="left"/>
        <w:rPr>
          <w:rFonts w:hint="eastAsia" w:ascii="仿宋_GB2312" w:hAnsi="仿宋_GB2312" w:eastAsia="仿宋_GB2312" w:cs="仿宋_GB2312"/>
          <w:sz w:val="32"/>
          <w:szCs w:val="32"/>
        </w:rPr>
      </w:pPr>
    </w:p>
    <w:p w14:paraId="38433E3C">
      <w:r>
        <w:rPr>
          <w:rFonts w:hint="eastAsia"/>
        </w:rPr>
        <w:t xml:space="preserve"> </w:t>
      </w:r>
    </w:p>
    <w:p w14:paraId="68250850"/>
    <w:p w14:paraId="757010AF"/>
    <w:p w14:paraId="1B9DA4B3">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第四部分  预算表格</w:t>
      </w:r>
    </w:p>
    <w:p w14:paraId="0252C055">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2026年部门预算表套表（预算一体化-“预算编制”模块-预算编制帆软报表查询中提取相应数据）。</w:t>
      </w:r>
    </w:p>
    <w:p w14:paraId="2FFB2AE9">
      <w:bookmarkStart w:id="1" w:name="_GoBack"/>
      <w:bookmarkEnd w:id="1"/>
    </w:p>
    <w:p w14:paraId="00E3AD42">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注意：请勿删减文字部分内容，表格中如果是空表也需要保留。</w:t>
      </w:r>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舒体">
    <w:panose1 w:val="02010601030101010101"/>
    <w:charset w:val="86"/>
    <w:family w:val="auto"/>
    <w:pitch w:val="default"/>
    <w:sig w:usb0="00000003"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1">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13F"/>
    <w:rsid w:val="00010A01"/>
    <w:rsid w:val="00021D06"/>
    <w:rsid w:val="0005667C"/>
    <w:rsid w:val="00057C43"/>
    <w:rsid w:val="00065C15"/>
    <w:rsid w:val="00071665"/>
    <w:rsid w:val="00072FC1"/>
    <w:rsid w:val="0008429D"/>
    <w:rsid w:val="000A779F"/>
    <w:rsid w:val="000B438F"/>
    <w:rsid w:val="000F0DDD"/>
    <w:rsid w:val="000F2EE4"/>
    <w:rsid w:val="00124BCE"/>
    <w:rsid w:val="00170416"/>
    <w:rsid w:val="0018201B"/>
    <w:rsid w:val="00197A4E"/>
    <w:rsid w:val="001A4D62"/>
    <w:rsid w:val="001A68C5"/>
    <w:rsid w:val="001A724A"/>
    <w:rsid w:val="001E24AD"/>
    <w:rsid w:val="001F239D"/>
    <w:rsid w:val="00203564"/>
    <w:rsid w:val="002228AF"/>
    <w:rsid w:val="00232CF9"/>
    <w:rsid w:val="00242E9B"/>
    <w:rsid w:val="00251CE0"/>
    <w:rsid w:val="00251F84"/>
    <w:rsid w:val="002E0B3B"/>
    <w:rsid w:val="002F1115"/>
    <w:rsid w:val="002F3222"/>
    <w:rsid w:val="00351C6A"/>
    <w:rsid w:val="003575A0"/>
    <w:rsid w:val="00357E92"/>
    <w:rsid w:val="00380C14"/>
    <w:rsid w:val="003B5F35"/>
    <w:rsid w:val="003F5A34"/>
    <w:rsid w:val="00400C8F"/>
    <w:rsid w:val="004176EB"/>
    <w:rsid w:val="004763A7"/>
    <w:rsid w:val="00482664"/>
    <w:rsid w:val="004C1015"/>
    <w:rsid w:val="00567D16"/>
    <w:rsid w:val="00572D27"/>
    <w:rsid w:val="00576DB1"/>
    <w:rsid w:val="0059597A"/>
    <w:rsid w:val="005A01D8"/>
    <w:rsid w:val="005C384D"/>
    <w:rsid w:val="005E6F00"/>
    <w:rsid w:val="005F0428"/>
    <w:rsid w:val="005F56D9"/>
    <w:rsid w:val="005F5FA4"/>
    <w:rsid w:val="00622E82"/>
    <w:rsid w:val="00624065"/>
    <w:rsid w:val="006954BF"/>
    <w:rsid w:val="006B2DA5"/>
    <w:rsid w:val="00722D32"/>
    <w:rsid w:val="00740031"/>
    <w:rsid w:val="00745992"/>
    <w:rsid w:val="00746DAF"/>
    <w:rsid w:val="007663EF"/>
    <w:rsid w:val="00770198"/>
    <w:rsid w:val="007B276D"/>
    <w:rsid w:val="007D3846"/>
    <w:rsid w:val="00806CC6"/>
    <w:rsid w:val="00815C4B"/>
    <w:rsid w:val="0089282A"/>
    <w:rsid w:val="008B501D"/>
    <w:rsid w:val="008C23BD"/>
    <w:rsid w:val="00942596"/>
    <w:rsid w:val="00960A99"/>
    <w:rsid w:val="00971A2E"/>
    <w:rsid w:val="00983236"/>
    <w:rsid w:val="009A3FBB"/>
    <w:rsid w:val="009C3948"/>
    <w:rsid w:val="009E4C36"/>
    <w:rsid w:val="009E783E"/>
    <w:rsid w:val="00A12A00"/>
    <w:rsid w:val="00A26DC8"/>
    <w:rsid w:val="00A31D89"/>
    <w:rsid w:val="00A35B84"/>
    <w:rsid w:val="00A3789D"/>
    <w:rsid w:val="00A64FF7"/>
    <w:rsid w:val="00A73987"/>
    <w:rsid w:val="00A752E3"/>
    <w:rsid w:val="00AD5DA1"/>
    <w:rsid w:val="00AE2415"/>
    <w:rsid w:val="00AE2F02"/>
    <w:rsid w:val="00AE671F"/>
    <w:rsid w:val="00AF32ED"/>
    <w:rsid w:val="00B03AD0"/>
    <w:rsid w:val="00B2091C"/>
    <w:rsid w:val="00B27940"/>
    <w:rsid w:val="00B36C0B"/>
    <w:rsid w:val="00B62C43"/>
    <w:rsid w:val="00B74A8E"/>
    <w:rsid w:val="00B8588C"/>
    <w:rsid w:val="00BE1B87"/>
    <w:rsid w:val="00C37526"/>
    <w:rsid w:val="00C61D37"/>
    <w:rsid w:val="00CA341A"/>
    <w:rsid w:val="00CB2087"/>
    <w:rsid w:val="00CC2C0E"/>
    <w:rsid w:val="00CE6FE2"/>
    <w:rsid w:val="00CF7FF2"/>
    <w:rsid w:val="00D173AA"/>
    <w:rsid w:val="00D437D9"/>
    <w:rsid w:val="00D463CF"/>
    <w:rsid w:val="00D54CC0"/>
    <w:rsid w:val="00D6390F"/>
    <w:rsid w:val="00DA2F9D"/>
    <w:rsid w:val="00DA5EFE"/>
    <w:rsid w:val="00DB4298"/>
    <w:rsid w:val="00DC6B72"/>
    <w:rsid w:val="00DF1F1C"/>
    <w:rsid w:val="00DF38C6"/>
    <w:rsid w:val="00E168F9"/>
    <w:rsid w:val="00E20B1E"/>
    <w:rsid w:val="00E343EE"/>
    <w:rsid w:val="00E53AE6"/>
    <w:rsid w:val="00EA359C"/>
    <w:rsid w:val="00EB321B"/>
    <w:rsid w:val="00ED0CE4"/>
    <w:rsid w:val="00F2071E"/>
    <w:rsid w:val="00F30AB2"/>
    <w:rsid w:val="00F51569"/>
    <w:rsid w:val="00FD1DC5"/>
    <w:rsid w:val="00FD568D"/>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09D030B"/>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440"/>
      <w:jc w:val="center"/>
    </w:pPr>
    <w:rPr>
      <w:rFonts w:ascii="黑体" w:hAnsi="黑体" w:eastAsia="黑体" w:cstheme="minorBidi"/>
      <w:kern w:val="2"/>
      <w:sz w:val="44"/>
      <w:szCs w:val="4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2855</Words>
  <Characters>3118</Characters>
  <Lines>23</Lines>
  <Paragraphs>6</Paragraphs>
  <TotalTime>136</TotalTime>
  <ScaleCrop>false</ScaleCrop>
  <LinksUpToDate>false</LinksUpToDate>
  <CharactersWithSpaces>3219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Joker~1</cp:lastModifiedBy>
  <dcterms:modified xsi:type="dcterms:W3CDTF">2026-03-24T01:26:11Z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eyJoZGlkIjoiMGJlNTE5YWQ4MzYxZWQ4ZTIyYzQ5ZDYzZmUzNDljM2MiLCJ1c2VySWQiOiIxMDM1NTg1NzUxIn0=</vt:lpwstr>
  </property>
</Properties>
</file>