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2406F">
      <w:pPr>
        <w:jc w:val="center"/>
        <w:rPr>
          <w:rFonts w:ascii="黑体" w:hAnsi="黑体" w:eastAsia="黑体"/>
          <w:sz w:val="44"/>
          <w:szCs w:val="44"/>
        </w:rPr>
      </w:pPr>
    </w:p>
    <w:p w14:paraId="51F705B0">
      <w:pPr>
        <w:jc w:val="center"/>
        <w:rPr>
          <w:rFonts w:ascii="黑体" w:hAnsi="黑体" w:eastAsia="黑体"/>
          <w:sz w:val="44"/>
          <w:szCs w:val="44"/>
        </w:rPr>
      </w:pPr>
    </w:p>
    <w:p w14:paraId="64A6B5F7">
      <w:pPr>
        <w:jc w:val="center"/>
        <w:rPr>
          <w:rFonts w:ascii="黑体" w:hAnsi="黑体" w:eastAsia="黑体"/>
          <w:sz w:val="44"/>
          <w:szCs w:val="44"/>
        </w:rPr>
      </w:pPr>
    </w:p>
    <w:p w14:paraId="62AA38A9">
      <w:pPr>
        <w:jc w:val="center"/>
        <w:rPr>
          <w:rFonts w:ascii="黑体" w:hAnsi="黑体" w:eastAsia="黑体"/>
          <w:sz w:val="44"/>
          <w:szCs w:val="44"/>
        </w:rPr>
      </w:pPr>
    </w:p>
    <w:p w14:paraId="4F27C051">
      <w:pPr>
        <w:jc w:val="center"/>
        <w:rPr>
          <w:rFonts w:ascii="黑体" w:hAnsi="黑体" w:eastAsia="黑体"/>
          <w:sz w:val="44"/>
          <w:szCs w:val="44"/>
        </w:rPr>
      </w:pPr>
    </w:p>
    <w:p w14:paraId="1026AE06">
      <w:pPr>
        <w:jc w:val="center"/>
        <w:rPr>
          <w:rFonts w:ascii="黑体" w:hAnsi="黑体" w:eastAsia="黑体"/>
          <w:sz w:val="52"/>
          <w:szCs w:val="52"/>
        </w:rPr>
      </w:pPr>
      <w:r>
        <w:rPr>
          <w:rFonts w:hint="eastAsia" w:ascii="黑体" w:hAnsi="黑体" w:eastAsia="黑体"/>
          <w:sz w:val="52"/>
          <w:szCs w:val="52"/>
        </w:rPr>
        <w:t>永吉县动物疫病预防控制中心</w:t>
      </w:r>
    </w:p>
    <w:p w14:paraId="148FF42D">
      <w:pPr>
        <w:jc w:val="center"/>
        <w:rPr>
          <w:rFonts w:ascii="黑体" w:hAnsi="黑体" w:eastAsia="黑体"/>
          <w:sz w:val="52"/>
          <w:szCs w:val="52"/>
        </w:rPr>
      </w:pPr>
      <w:r>
        <w:rPr>
          <w:rFonts w:hint="eastAsia" w:ascii="黑体" w:hAnsi="黑体" w:eastAsia="黑体"/>
          <w:sz w:val="52"/>
          <w:szCs w:val="52"/>
          <w:lang w:eastAsia="zh-CN"/>
        </w:rPr>
        <w:t>2026</w:t>
      </w:r>
      <w:r>
        <w:rPr>
          <w:rFonts w:hint="eastAsia" w:ascii="黑体" w:hAnsi="黑体" w:eastAsia="黑体"/>
          <w:sz w:val="52"/>
          <w:szCs w:val="52"/>
        </w:rPr>
        <w:t>年部门预算</w:t>
      </w:r>
    </w:p>
    <w:p w14:paraId="58903C54">
      <w:pPr>
        <w:jc w:val="center"/>
        <w:rPr>
          <w:rFonts w:ascii="黑体" w:hAnsi="黑体" w:eastAsia="黑体"/>
          <w:sz w:val="44"/>
          <w:szCs w:val="44"/>
        </w:rPr>
      </w:pPr>
    </w:p>
    <w:p w14:paraId="37CA60F3">
      <w:pPr>
        <w:jc w:val="center"/>
        <w:rPr>
          <w:rFonts w:ascii="黑体" w:hAnsi="黑体" w:eastAsia="黑体"/>
          <w:sz w:val="44"/>
          <w:szCs w:val="44"/>
        </w:rPr>
      </w:pPr>
    </w:p>
    <w:p w14:paraId="18D6D6E9">
      <w:pPr>
        <w:jc w:val="center"/>
        <w:rPr>
          <w:rFonts w:ascii="黑体" w:hAnsi="黑体" w:eastAsia="黑体"/>
          <w:sz w:val="44"/>
          <w:szCs w:val="44"/>
        </w:rPr>
      </w:pPr>
    </w:p>
    <w:p w14:paraId="4906A2AE">
      <w:pPr>
        <w:jc w:val="center"/>
        <w:rPr>
          <w:rFonts w:ascii="黑体" w:hAnsi="黑体" w:eastAsia="黑体"/>
          <w:sz w:val="44"/>
          <w:szCs w:val="44"/>
        </w:rPr>
      </w:pPr>
    </w:p>
    <w:p w14:paraId="6F082CBD">
      <w:pPr>
        <w:jc w:val="center"/>
        <w:rPr>
          <w:rFonts w:ascii="黑体" w:hAnsi="黑体" w:eastAsia="黑体"/>
          <w:sz w:val="44"/>
          <w:szCs w:val="44"/>
        </w:rPr>
      </w:pPr>
    </w:p>
    <w:p w14:paraId="28E7BF97">
      <w:pPr>
        <w:jc w:val="center"/>
        <w:rPr>
          <w:rFonts w:ascii="黑体" w:hAnsi="黑体" w:eastAsia="黑体"/>
          <w:sz w:val="44"/>
          <w:szCs w:val="44"/>
        </w:rPr>
      </w:pPr>
    </w:p>
    <w:p w14:paraId="5A70D56E">
      <w:pPr>
        <w:jc w:val="center"/>
        <w:rPr>
          <w:rFonts w:ascii="黑体" w:hAnsi="黑体" w:eastAsia="黑体"/>
          <w:sz w:val="44"/>
          <w:szCs w:val="44"/>
        </w:rPr>
      </w:pPr>
    </w:p>
    <w:p w14:paraId="290482A2">
      <w:pPr>
        <w:jc w:val="center"/>
        <w:rPr>
          <w:rFonts w:ascii="黑体" w:hAnsi="黑体" w:eastAsia="黑体"/>
          <w:sz w:val="44"/>
          <w:szCs w:val="44"/>
        </w:rPr>
      </w:pPr>
    </w:p>
    <w:p w14:paraId="5E9FD13A">
      <w:pPr>
        <w:jc w:val="center"/>
        <w:rPr>
          <w:rFonts w:ascii="黑体" w:hAnsi="黑体" w:eastAsia="黑体"/>
          <w:sz w:val="44"/>
          <w:szCs w:val="44"/>
        </w:rPr>
      </w:pPr>
    </w:p>
    <w:p w14:paraId="5F6DD03B">
      <w:pPr>
        <w:jc w:val="center"/>
        <w:rPr>
          <w:rFonts w:ascii="黑体" w:hAnsi="黑体" w:eastAsia="黑体"/>
          <w:sz w:val="44"/>
          <w:szCs w:val="44"/>
        </w:rPr>
      </w:pPr>
    </w:p>
    <w:p w14:paraId="0EC6C33D">
      <w:pPr>
        <w:jc w:val="center"/>
        <w:rPr>
          <w:rFonts w:ascii="黑体" w:hAnsi="黑体" w:eastAsia="黑体"/>
          <w:sz w:val="44"/>
          <w:szCs w:val="44"/>
        </w:rPr>
      </w:pPr>
      <w:r>
        <w:rPr>
          <w:rFonts w:hint="eastAsia" w:ascii="黑体" w:hAnsi="黑体" w:eastAsia="黑体"/>
          <w:sz w:val="44"/>
          <w:szCs w:val="44"/>
        </w:rPr>
        <w:t>二〇二</w:t>
      </w:r>
      <w:r>
        <w:rPr>
          <w:rFonts w:hint="eastAsia" w:ascii="黑体" w:hAnsi="黑体" w:eastAsia="黑体"/>
          <w:sz w:val="44"/>
          <w:szCs w:val="44"/>
          <w:lang w:eastAsia="zh-CN"/>
        </w:rPr>
        <w:t>六</w:t>
      </w:r>
      <w:r>
        <w:rPr>
          <w:rFonts w:hint="eastAsia" w:ascii="黑体" w:hAnsi="黑体" w:eastAsia="黑体"/>
          <w:sz w:val="44"/>
          <w:szCs w:val="44"/>
        </w:rPr>
        <w:t>年</w:t>
      </w:r>
      <w:r>
        <w:rPr>
          <w:rFonts w:hint="eastAsia" w:ascii="黑体" w:hAnsi="黑体" w:eastAsia="黑体"/>
          <w:sz w:val="44"/>
          <w:szCs w:val="44"/>
          <w:lang w:eastAsia="zh-CN"/>
        </w:rPr>
        <w:t>三</w:t>
      </w:r>
      <w:r>
        <w:rPr>
          <w:rFonts w:hint="eastAsia" w:ascii="黑体" w:hAnsi="黑体" w:eastAsia="黑体"/>
          <w:sz w:val="44"/>
          <w:szCs w:val="44"/>
        </w:rPr>
        <w:t>月</w:t>
      </w:r>
      <w:r>
        <w:rPr>
          <w:rFonts w:hint="eastAsia" w:ascii="黑体" w:hAnsi="黑体" w:eastAsia="黑体"/>
          <w:sz w:val="44"/>
          <w:szCs w:val="44"/>
          <w:lang w:eastAsia="zh-CN"/>
        </w:rPr>
        <w:t>二十四</w:t>
      </w:r>
      <w:r>
        <w:rPr>
          <w:rFonts w:hint="eastAsia" w:ascii="黑体" w:hAnsi="黑体" w:eastAsia="黑体"/>
          <w:sz w:val="44"/>
          <w:szCs w:val="44"/>
        </w:rPr>
        <w:t>日</w:t>
      </w:r>
    </w:p>
    <w:p w14:paraId="7B1F99AD">
      <w:pPr>
        <w:jc w:val="center"/>
        <w:rPr>
          <w:rFonts w:ascii="黑体" w:hAnsi="黑体" w:eastAsia="黑体"/>
          <w:sz w:val="44"/>
          <w:szCs w:val="44"/>
        </w:rPr>
      </w:pPr>
    </w:p>
    <w:p w14:paraId="3B73B5B1">
      <w:pPr>
        <w:jc w:val="center"/>
        <w:rPr>
          <w:rFonts w:ascii="黑体" w:hAnsi="黑体" w:eastAsia="黑体"/>
          <w:sz w:val="44"/>
          <w:szCs w:val="44"/>
        </w:rPr>
      </w:pPr>
    </w:p>
    <w:p w14:paraId="358C4014">
      <w:pPr>
        <w:jc w:val="center"/>
        <w:rPr>
          <w:rFonts w:ascii="黑体" w:hAnsi="黑体" w:eastAsia="黑体"/>
          <w:sz w:val="44"/>
          <w:szCs w:val="44"/>
        </w:rPr>
      </w:pPr>
    </w:p>
    <w:p w14:paraId="77071640">
      <w:pPr>
        <w:jc w:val="center"/>
        <w:rPr>
          <w:rFonts w:ascii="黑体" w:hAnsi="黑体" w:eastAsia="黑体"/>
          <w:sz w:val="44"/>
          <w:szCs w:val="44"/>
        </w:rPr>
      </w:pPr>
    </w:p>
    <w:p w14:paraId="0054524A">
      <w:pPr>
        <w:jc w:val="center"/>
        <w:rPr>
          <w:rFonts w:ascii="黑体" w:hAnsi="黑体" w:eastAsia="黑体"/>
          <w:sz w:val="44"/>
          <w:szCs w:val="44"/>
        </w:rPr>
      </w:pPr>
      <w:r>
        <w:rPr>
          <w:rFonts w:hint="eastAsia" w:ascii="黑体" w:hAnsi="黑体" w:eastAsia="黑体"/>
          <w:sz w:val="44"/>
          <w:szCs w:val="44"/>
        </w:rPr>
        <w:t>永吉县动物疫病预防控制中心</w:t>
      </w:r>
      <w:r>
        <w:rPr>
          <w:rFonts w:hint="eastAsia" w:ascii="黑体" w:hAnsi="黑体" w:eastAsia="黑体"/>
          <w:sz w:val="44"/>
          <w:szCs w:val="44"/>
          <w:lang w:eastAsia="zh-CN"/>
        </w:rPr>
        <w:t>2026</w:t>
      </w:r>
      <w:r>
        <w:rPr>
          <w:rFonts w:hint="eastAsia" w:ascii="黑体" w:hAnsi="黑体" w:eastAsia="黑体"/>
          <w:sz w:val="44"/>
          <w:szCs w:val="44"/>
        </w:rPr>
        <w:t>年预算</w:t>
      </w:r>
    </w:p>
    <w:p w14:paraId="6DB6CD4B">
      <w:pPr>
        <w:tabs>
          <w:tab w:val="left" w:pos="3240"/>
        </w:tabs>
        <w:jc w:val="center"/>
        <w:rPr>
          <w:rFonts w:ascii="黑体" w:hAnsi="黑体" w:eastAsia="黑体"/>
          <w:sz w:val="44"/>
          <w:szCs w:val="44"/>
        </w:rPr>
      </w:pPr>
      <w:r>
        <w:rPr>
          <w:rFonts w:hint="eastAsia" w:ascii="黑体" w:hAnsi="黑体" w:eastAsia="黑体"/>
          <w:sz w:val="44"/>
          <w:szCs w:val="44"/>
        </w:rPr>
        <w:t>目  录</w:t>
      </w:r>
    </w:p>
    <w:p w14:paraId="4DF148D4">
      <w:pPr>
        <w:rPr>
          <w:rFonts w:ascii="仿宋" w:hAnsi="仿宋" w:eastAsia="仿宋"/>
          <w:sz w:val="32"/>
          <w:szCs w:val="32"/>
        </w:rPr>
      </w:pPr>
      <w:r>
        <w:rPr>
          <w:rFonts w:hint="eastAsia" w:ascii="仿宋" w:hAnsi="仿宋" w:eastAsia="仿宋"/>
          <w:sz w:val="32"/>
          <w:szCs w:val="32"/>
        </w:rPr>
        <w:t>第一部分  部门概况</w:t>
      </w:r>
    </w:p>
    <w:p w14:paraId="69DC5815">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428D0ECE">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C9B32B2">
      <w:pPr>
        <w:rPr>
          <w:rFonts w:ascii="仿宋" w:hAnsi="仿宋" w:eastAsia="仿宋"/>
          <w:sz w:val="32"/>
          <w:szCs w:val="32"/>
        </w:rPr>
      </w:pPr>
      <w:r>
        <w:rPr>
          <w:rFonts w:hint="eastAsia" w:ascii="仿宋" w:hAnsi="仿宋" w:eastAsia="仿宋"/>
          <w:sz w:val="32"/>
          <w:szCs w:val="32"/>
        </w:rPr>
        <w:t>第二部分  情况说明</w:t>
      </w:r>
    </w:p>
    <w:p w14:paraId="6574E91C">
      <w:pPr>
        <w:rPr>
          <w:rFonts w:ascii="仿宋" w:hAnsi="仿宋" w:eastAsia="仿宋"/>
          <w:sz w:val="32"/>
          <w:szCs w:val="32"/>
        </w:rPr>
      </w:pPr>
      <w:r>
        <w:rPr>
          <w:rFonts w:hint="eastAsia" w:ascii="仿宋" w:hAnsi="仿宋" w:eastAsia="仿宋"/>
          <w:sz w:val="32"/>
          <w:szCs w:val="32"/>
        </w:rPr>
        <w:t xml:space="preserve">第三部分  名词解释 </w:t>
      </w:r>
    </w:p>
    <w:p w14:paraId="674A3E6D">
      <w:pPr>
        <w:rPr>
          <w:rFonts w:ascii="仿宋" w:hAnsi="仿宋" w:eastAsia="仿宋"/>
          <w:sz w:val="32"/>
          <w:szCs w:val="32"/>
        </w:rPr>
      </w:pPr>
      <w:r>
        <w:rPr>
          <w:rFonts w:hint="eastAsia" w:ascii="仿宋" w:hAnsi="仿宋" w:eastAsia="仿宋"/>
          <w:sz w:val="32"/>
          <w:szCs w:val="32"/>
        </w:rPr>
        <w:t>第四部分  预算表格</w:t>
      </w:r>
    </w:p>
    <w:p w14:paraId="38CEDA22">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45A360E">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74AF9CEF">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119A1A03">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73E04E16">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358B71E3">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710C54B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3D606B2E">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2A62D17A">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1F9298D4">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7B4897A7">
      <w:pPr>
        <w:rPr>
          <w:rFonts w:ascii="仿宋" w:hAnsi="仿宋" w:eastAsia="仿宋"/>
          <w:sz w:val="32"/>
          <w:szCs w:val="32"/>
        </w:rPr>
      </w:pPr>
    </w:p>
    <w:p w14:paraId="6438B24B">
      <w:pPr>
        <w:rPr>
          <w:rFonts w:ascii="仿宋" w:hAnsi="仿宋" w:eastAsia="仿宋"/>
          <w:sz w:val="32"/>
          <w:szCs w:val="32"/>
        </w:rPr>
      </w:pPr>
    </w:p>
    <w:p w14:paraId="73D6DACA">
      <w:pPr>
        <w:rPr>
          <w:rFonts w:ascii="仿宋" w:hAnsi="仿宋" w:eastAsia="仿宋"/>
          <w:sz w:val="32"/>
          <w:szCs w:val="32"/>
        </w:rPr>
      </w:pPr>
    </w:p>
    <w:p w14:paraId="47E5CC6C">
      <w:pPr>
        <w:jc w:val="center"/>
        <w:rPr>
          <w:rFonts w:ascii="黑体" w:hAnsi="黑体" w:eastAsia="黑体"/>
          <w:sz w:val="32"/>
          <w:szCs w:val="32"/>
        </w:rPr>
      </w:pPr>
      <w:r>
        <w:rPr>
          <w:rFonts w:hint="eastAsia" w:ascii="黑体" w:hAnsi="黑体" w:eastAsia="黑体"/>
          <w:sz w:val="32"/>
          <w:szCs w:val="32"/>
        </w:rPr>
        <w:t>第一部分    部门（单位）概况</w:t>
      </w:r>
    </w:p>
    <w:p w14:paraId="0EB42158">
      <w:pPr>
        <w:jc w:val="left"/>
        <w:rPr>
          <w:rFonts w:ascii="仿宋" w:hAnsi="仿宋" w:eastAsia="仿宋"/>
          <w:sz w:val="32"/>
          <w:szCs w:val="32"/>
        </w:rPr>
      </w:pPr>
      <w:r>
        <w:rPr>
          <w:rFonts w:hint="eastAsia" w:ascii="仿宋" w:hAnsi="仿宋" w:eastAsia="仿宋"/>
          <w:sz w:val="32"/>
          <w:szCs w:val="32"/>
        </w:rPr>
        <w:t xml:space="preserve">  </w:t>
      </w:r>
    </w:p>
    <w:p w14:paraId="05EE2DCD">
      <w:pPr>
        <w:jc w:val="left"/>
        <w:rPr>
          <w:rFonts w:ascii="仿宋" w:hAnsi="仿宋" w:eastAsia="仿宋"/>
          <w:sz w:val="32"/>
          <w:szCs w:val="32"/>
        </w:rPr>
      </w:pPr>
      <w:r>
        <w:rPr>
          <w:rFonts w:hint="eastAsia" w:ascii="仿宋" w:hAnsi="仿宋" w:eastAsia="仿宋"/>
          <w:sz w:val="32"/>
          <w:szCs w:val="32"/>
        </w:rPr>
        <w:t xml:space="preserve"> 一、主要职能</w:t>
      </w:r>
    </w:p>
    <w:p w14:paraId="510504D1">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名称：永吉县动物疫病预防控制中心</w:t>
      </w:r>
    </w:p>
    <w:p w14:paraId="61463F6E">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：财政全额拨款公益一类事业单位</w:t>
      </w:r>
    </w:p>
    <w:p w14:paraId="40C9BDF3">
      <w:pPr>
        <w:ind w:firstLine="640" w:firstLineChars="200"/>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sz w:val="32"/>
          <w:szCs w:val="32"/>
        </w:rPr>
        <w:t>动物疫病预防控制，动物强制免疫和疫情的扑灭，疫病诊断、监测，动物流行病学调查，兽医行业职业技能鉴定等。</w:t>
      </w:r>
    </w:p>
    <w:p w14:paraId="2A546FEF">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主要业务：承担</w:t>
      </w:r>
      <w:r>
        <w:rPr>
          <w:rFonts w:hint="eastAsia" w:ascii="仿宋" w:hAnsi="仿宋" w:eastAsia="仿宋"/>
          <w:kern w:val="0"/>
          <w:sz w:val="32"/>
          <w:szCs w:val="32"/>
        </w:rPr>
        <w:t>动物疫病的监测、检测、诊断、流行病学调查、疫情报告以及其他预防、控制等技术工作；承担动物疫病净化、消灭的技术工作。</w:t>
      </w:r>
    </w:p>
    <w:p w14:paraId="1162D71F">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301C38C">
      <w:pPr>
        <w:pStyle w:val="12"/>
        <w:ind w:firstLine="627" w:firstLineChars="196"/>
        <w:rPr>
          <w:rFonts w:ascii="仿宋" w:hAnsi="仿宋" w:eastAsia="仿宋"/>
          <w:kern w:val="0"/>
          <w:szCs w:val="32"/>
        </w:rPr>
      </w:pPr>
      <w:r>
        <w:rPr>
          <w:rFonts w:hint="eastAsia" w:ascii="仿宋" w:hAnsi="仿宋" w:eastAsia="仿宋"/>
          <w:kern w:val="0"/>
          <w:szCs w:val="32"/>
        </w:rPr>
        <w:t>机构设置：本单位无内部机构设置。</w:t>
      </w:r>
    </w:p>
    <w:p w14:paraId="22EE9B07">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szCs w:val="32"/>
        </w:rPr>
        <w:t>编制为8人，现有在职职工8人，其中专业技术岗7人，管理岗1人，</w:t>
      </w:r>
      <w:r>
        <w:rPr>
          <w:rFonts w:hint="eastAsia" w:ascii="仿宋" w:hAnsi="仿宋" w:eastAsia="仿宋"/>
          <w:kern w:val="0"/>
          <w:szCs w:val="32"/>
        </w:rPr>
        <w:t>领导职数2个</w:t>
      </w:r>
      <w:r>
        <w:rPr>
          <w:rFonts w:hint="eastAsia" w:ascii="仿宋" w:hAnsi="仿宋" w:eastAsia="仿宋"/>
          <w:szCs w:val="32"/>
        </w:rPr>
        <w:t>。</w:t>
      </w:r>
    </w:p>
    <w:p w14:paraId="7973EBE3">
      <w:pPr>
        <w:jc w:val="left"/>
        <w:rPr>
          <w:rFonts w:ascii="仿宋" w:hAnsi="仿宋" w:eastAsia="仿宋"/>
          <w:sz w:val="32"/>
          <w:szCs w:val="32"/>
        </w:rPr>
      </w:pPr>
      <w:r>
        <w:rPr>
          <w:rFonts w:hint="eastAsia" w:ascii="仿宋" w:hAnsi="仿宋" w:eastAsia="仿宋"/>
          <w:sz w:val="32"/>
          <w:szCs w:val="32"/>
        </w:rPr>
        <w:t xml:space="preserve">   </w:t>
      </w:r>
    </w:p>
    <w:p w14:paraId="00D6C07D">
      <w:pPr>
        <w:jc w:val="left"/>
        <w:rPr>
          <w:rFonts w:ascii="仿宋" w:hAnsi="仿宋" w:eastAsia="仿宋"/>
          <w:sz w:val="32"/>
          <w:szCs w:val="32"/>
        </w:rPr>
      </w:pPr>
    </w:p>
    <w:p w14:paraId="0706896E">
      <w:pPr>
        <w:jc w:val="left"/>
        <w:rPr>
          <w:rFonts w:ascii="仿宋" w:hAnsi="仿宋" w:eastAsia="仿宋"/>
          <w:sz w:val="32"/>
          <w:szCs w:val="32"/>
        </w:rPr>
      </w:pPr>
    </w:p>
    <w:p w14:paraId="6FB08138">
      <w:pPr>
        <w:jc w:val="left"/>
        <w:rPr>
          <w:rFonts w:ascii="仿宋" w:hAnsi="仿宋" w:eastAsia="仿宋"/>
          <w:sz w:val="32"/>
          <w:szCs w:val="32"/>
        </w:rPr>
      </w:pPr>
    </w:p>
    <w:p w14:paraId="408FEE1D">
      <w:pPr>
        <w:jc w:val="left"/>
        <w:rPr>
          <w:rFonts w:ascii="仿宋" w:hAnsi="仿宋" w:eastAsia="仿宋"/>
          <w:sz w:val="32"/>
          <w:szCs w:val="32"/>
        </w:rPr>
      </w:pPr>
    </w:p>
    <w:p w14:paraId="426CCDB8">
      <w:pPr>
        <w:jc w:val="left"/>
        <w:rPr>
          <w:rFonts w:ascii="仿宋" w:hAnsi="仿宋" w:eastAsia="仿宋"/>
          <w:sz w:val="32"/>
          <w:szCs w:val="32"/>
        </w:rPr>
      </w:pPr>
    </w:p>
    <w:p w14:paraId="7E51C277">
      <w:pPr>
        <w:rPr>
          <w:rFonts w:ascii="黑体" w:hAnsi="黑体" w:eastAsia="黑体"/>
          <w:sz w:val="32"/>
          <w:szCs w:val="32"/>
        </w:rPr>
      </w:pPr>
    </w:p>
    <w:p w14:paraId="1D7696AC">
      <w:pPr>
        <w:jc w:val="center"/>
        <w:rPr>
          <w:rFonts w:ascii="黑体" w:hAnsi="黑体" w:eastAsia="黑体"/>
          <w:sz w:val="32"/>
          <w:szCs w:val="32"/>
        </w:rPr>
      </w:pPr>
      <w:r>
        <w:rPr>
          <w:rFonts w:hint="eastAsia" w:ascii="黑体" w:hAnsi="黑体" w:eastAsia="黑体"/>
          <w:sz w:val="32"/>
          <w:szCs w:val="32"/>
        </w:rPr>
        <w:t>第二部分  情况说明</w:t>
      </w:r>
    </w:p>
    <w:p w14:paraId="66FB5C2C">
      <w:pPr>
        <w:jc w:val="left"/>
        <w:rPr>
          <w:rFonts w:ascii="仿宋" w:hAnsi="仿宋" w:eastAsia="仿宋"/>
          <w:sz w:val="32"/>
          <w:szCs w:val="32"/>
        </w:rPr>
      </w:pPr>
      <w:r>
        <w:rPr>
          <w:rFonts w:hint="eastAsia" w:ascii="仿宋" w:hAnsi="仿宋" w:eastAsia="仿宋"/>
          <w:sz w:val="32"/>
          <w:szCs w:val="32"/>
        </w:rPr>
        <w:t xml:space="preserve"> </w:t>
      </w:r>
    </w:p>
    <w:p w14:paraId="78805A41">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2026</w:t>
      </w:r>
      <w:r>
        <w:rPr>
          <w:rFonts w:hint="eastAsia" w:ascii="楷体" w:hAnsi="楷体" w:eastAsia="楷体"/>
          <w:sz w:val="32"/>
          <w:szCs w:val="32"/>
        </w:rPr>
        <w:t>年收支预算总体情况</w:t>
      </w:r>
    </w:p>
    <w:p w14:paraId="6EBD5C0E">
      <w:pPr>
        <w:pStyle w:val="11"/>
        <w:ind w:firstLine="640" w:firstLineChars="200"/>
        <w:jc w:val="left"/>
        <w:rPr>
          <w:rFonts w:hint="eastAsia"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按照综合预算的原则，所有收入和支出全部纳入部门预算管理。收入包括：一般公共预算拨款收入；支出包括：社会保障和就业支出、农林水支出、住房保障支出等。</w:t>
      </w:r>
      <w:r>
        <w:rPr>
          <w:rFonts w:hint="eastAsia" w:ascii="仿宋" w:hAnsi="仿宋" w:eastAsia="仿宋"/>
          <w:sz w:val="32"/>
          <w:szCs w:val="32"/>
          <w:lang w:eastAsia="zh-CN"/>
        </w:rPr>
        <w:t>2026</w:t>
      </w:r>
      <w:r>
        <w:rPr>
          <w:rFonts w:hint="eastAsia" w:ascii="仿宋" w:hAnsi="仿宋" w:eastAsia="仿宋"/>
          <w:sz w:val="32"/>
          <w:szCs w:val="32"/>
        </w:rPr>
        <w:t>年收支总预算</w:t>
      </w:r>
      <w:r>
        <w:rPr>
          <w:rFonts w:hint="eastAsia" w:ascii="仿宋" w:hAnsi="仿宋" w:eastAsia="仿宋"/>
          <w:sz w:val="32"/>
          <w:szCs w:val="32"/>
          <w:lang w:val="en-US" w:eastAsia="zh-CN"/>
        </w:rPr>
        <w:t>205.97</w:t>
      </w:r>
      <w:r>
        <w:rPr>
          <w:rFonts w:hint="eastAsia" w:ascii="仿宋" w:hAnsi="仿宋" w:eastAsia="仿宋"/>
          <w:sz w:val="32"/>
          <w:szCs w:val="32"/>
        </w:rPr>
        <w:t xml:space="preserve">万元，比 </w:t>
      </w:r>
      <w:r>
        <w:rPr>
          <w:rFonts w:hint="eastAsia" w:ascii="仿宋" w:hAnsi="仿宋" w:eastAsia="仿宋"/>
          <w:sz w:val="32"/>
          <w:szCs w:val="32"/>
          <w:lang w:eastAsia="zh-CN"/>
        </w:rPr>
        <w:t>2025</w:t>
      </w:r>
      <w:r>
        <w:rPr>
          <w:rFonts w:hint="eastAsia" w:ascii="仿宋" w:hAnsi="仿宋" w:eastAsia="仿宋"/>
          <w:sz w:val="32"/>
          <w:szCs w:val="32"/>
        </w:rPr>
        <w:t>年预算数</w:t>
      </w:r>
      <w:r>
        <w:rPr>
          <w:rFonts w:hint="eastAsia" w:ascii="仿宋" w:hAnsi="仿宋" w:eastAsia="仿宋"/>
          <w:sz w:val="32"/>
          <w:szCs w:val="32"/>
          <w:lang w:val="en-US" w:eastAsia="zh-CN"/>
        </w:rPr>
        <w:t>93.93</w:t>
      </w:r>
      <w:r>
        <w:rPr>
          <w:rFonts w:hint="eastAsia" w:ascii="仿宋" w:hAnsi="仿宋" w:eastAsia="仿宋"/>
          <w:sz w:val="32"/>
          <w:szCs w:val="32"/>
        </w:rPr>
        <w:t>万元</w:t>
      </w:r>
      <w:r>
        <w:rPr>
          <w:rFonts w:hint="eastAsia" w:ascii="仿宋" w:hAnsi="仿宋" w:eastAsia="仿宋"/>
          <w:sz w:val="32"/>
          <w:szCs w:val="32"/>
          <w:lang w:eastAsia="zh-CN"/>
        </w:rPr>
        <w:t>增加</w:t>
      </w:r>
      <w:r>
        <w:rPr>
          <w:rFonts w:hint="eastAsia" w:ascii="仿宋" w:hAnsi="仿宋" w:eastAsia="仿宋"/>
          <w:sz w:val="32"/>
          <w:szCs w:val="32"/>
          <w:lang w:val="en-US" w:eastAsia="zh-CN"/>
        </w:rPr>
        <w:t>112.04</w:t>
      </w:r>
      <w:r>
        <w:rPr>
          <w:rFonts w:hint="eastAsia" w:ascii="仿宋" w:hAnsi="仿宋" w:eastAsia="仿宋"/>
          <w:sz w:val="32"/>
          <w:szCs w:val="32"/>
        </w:rPr>
        <w:t>万元，主要原因：</w:t>
      </w:r>
      <w:r>
        <w:rPr>
          <w:rFonts w:hint="eastAsia" w:ascii="仿宋" w:hAnsi="仿宋" w:eastAsia="仿宋"/>
          <w:sz w:val="32"/>
          <w:szCs w:val="32"/>
          <w:lang w:eastAsia="zh-CN"/>
        </w:rPr>
        <w:t>其中</w:t>
      </w:r>
      <w:r>
        <w:rPr>
          <w:rFonts w:hint="eastAsia" w:ascii="仿宋" w:hAnsi="仿宋" w:eastAsia="仿宋"/>
          <w:sz w:val="32"/>
          <w:szCs w:val="32"/>
          <w:lang w:val="en-US" w:eastAsia="zh-CN"/>
        </w:rPr>
        <w:t>81.44万元为上年结转，人员工资上涨。</w:t>
      </w:r>
    </w:p>
    <w:p w14:paraId="5EF91D5D">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2026</w:t>
      </w:r>
      <w:r>
        <w:rPr>
          <w:rFonts w:hint="eastAsia" w:ascii="楷体" w:hAnsi="楷体" w:eastAsia="楷体"/>
          <w:sz w:val="32"/>
          <w:szCs w:val="32"/>
        </w:rPr>
        <w:t>年收入预算情况</w:t>
      </w:r>
    </w:p>
    <w:p w14:paraId="310B2212">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年本单位收入预算</w:t>
      </w:r>
      <w:r>
        <w:rPr>
          <w:rFonts w:hint="eastAsia" w:ascii="仿宋" w:hAnsi="仿宋" w:eastAsia="仿宋"/>
          <w:sz w:val="32"/>
          <w:szCs w:val="32"/>
          <w:lang w:val="en-US" w:eastAsia="zh-CN"/>
        </w:rPr>
        <w:t>205.97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205.97</w:t>
      </w:r>
      <w:r>
        <w:rPr>
          <w:rFonts w:hint="eastAsia" w:ascii="仿宋" w:hAnsi="仿宋" w:eastAsia="仿宋"/>
          <w:sz w:val="32"/>
          <w:szCs w:val="32"/>
        </w:rPr>
        <w:t>万元，占100%。</w:t>
      </w:r>
    </w:p>
    <w:p w14:paraId="2911B86C">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2026</w:t>
      </w:r>
      <w:r>
        <w:rPr>
          <w:rFonts w:hint="eastAsia" w:ascii="楷体" w:hAnsi="楷体" w:eastAsia="楷体"/>
          <w:sz w:val="32"/>
          <w:szCs w:val="32"/>
        </w:rPr>
        <w:t>年支出预算情况</w:t>
      </w:r>
    </w:p>
    <w:p w14:paraId="308D67AE">
      <w:pPr>
        <w:pStyle w:val="11"/>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年支出预算</w:t>
      </w:r>
      <w:r>
        <w:rPr>
          <w:rFonts w:hint="eastAsia" w:ascii="仿宋" w:hAnsi="仿宋" w:eastAsia="仿宋"/>
          <w:sz w:val="32"/>
          <w:szCs w:val="32"/>
          <w:lang w:val="en-US" w:eastAsia="zh-CN"/>
        </w:rPr>
        <w:t>205.97</w:t>
      </w:r>
      <w:r>
        <w:rPr>
          <w:rFonts w:hint="eastAsia" w:ascii="仿宋" w:hAnsi="仿宋" w:eastAsia="仿宋"/>
          <w:sz w:val="32"/>
          <w:szCs w:val="32"/>
        </w:rPr>
        <w:t>万元，其中：基本支出</w:t>
      </w:r>
      <w:r>
        <w:rPr>
          <w:rFonts w:hint="eastAsia" w:ascii="仿宋" w:hAnsi="仿宋" w:eastAsia="仿宋"/>
          <w:sz w:val="32"/>
          <w:szCs w:val="32"/>
          <w:lang w:val="en-US" w:eastAsia="zh-CN"/>
        </w:rPr>
        <w:t>205.97</w:t>
      </w:r>
      <w:r>
        <w:rPr>
          <w:rFonts w:hint="eastAsia" w:ascii="仿宋" w:hAnsi="仿宋" w:eastAsia="仿宋"/>
          <w:sz w:val="32"/>
          <w:szCs w:val="32"/>
        </w:rPr>
        <w:t>万元，占100%。</w:t>
      </w:r>
    </w:p>
    <w:p w14:paraId="661F11E3">
      <w:pPr>
        <w:pStyle w:val="11"/>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2026</w:t>
      </w:r>
      <w:r>
        <w:rPr>
          <w:rFonts w:hint="eastAsia" w:ascii="楷体" w:hAnsi="楷体" w:eastAsia="楷体"/>
          <w:sz w:val="32"/>
          <w:szCs w:val="32"/>
        </w:rPr>
        <w:t>年财政拨款收支预算情况</w:t>
      </w:r>
    </w:p>
    <w:p w14:paraId="093D2451">
      <w:pPr>
        <w:pStyle w:val="11"/>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年财政拨款收支总预算</w:t>
      </w:r>
      <w:r>
        <w:rPr>
          <w:rFonts w:hint="eastAsia" w:ascii="仿宋" w:hAnsi="仿宋" w:eastAsia="仿宋"/>
          <w:sz w:val="32"/>
          <w:szCs w:val="32"/>
          <w:lang w:val="en-US" w:eastAsia="zh-CN"/>
        </w:rPr>
        <w:t>205.97</w:t>
      </w:r>
      <w:r>
        <w:rPr>
          <w:rFonts w:hint="eastAsia" w:ascii="仿宋" w:hAnsi="仿宋" w:eastAsia="仿宋"/>
          <w:sz w:val="32"/>
          <w:szCs w:val="32"/>
        </w:rPr>
        <w:t>万元，其中：本年收入</w:t>
      </w:r>
      <w:r>
        <w:rPr>
          <w:rFonts w:hint="eastAsia" w:ascii="仿宋" w:hAnsi="仿宋" w:eastAsia="仿宋"/>
          <w:sz w:val="32"/>
          <w:szCs w:val="32"/>
          <w:lang w:val="en-US" w:eastAsia="zh-CN"/>
        </w:rPr>
        <w:t>205.97</w:t>
      </w:r>
      <w:r>
        <w:rPr>
          <w:rFonts w:hint="eastAsia" w:ascii="仿宋" w:hAnsi="仿宋" w:eastAsia="仿宋"/>
          <w:sz w:val="32"/>
          <w:szCs w:val="32"/>
        </w:rPr>
        <w:t>万元。本年支出</w:t>
      </w:r>
      <w:r>
        <w:rPr>
          <w:rFonts w:hint="eastAsia" w:ascii="仿宋" w:hAnsi="仿宋" w:eastAsia="仿宋"/>
          <w:sz w:val="32"/>
          <w:szCs w:val="32"/>
          <w:lang w:val="en-US" w:eastAsia="zh-CN"/>
        </w:rPr>
        <w:t>205.97</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12.96</w:t>
      </w:r>
      <w:r>
        <w:rPr>
          <w:rFonts w:hint="eastAsia" w:ascii="仿宋" w:hAnsi="仿宋" w:eastAsia="仿宋"/>
          <w:sz w:val="32"/>
          <w:szCs w:val="32"/>
        </w:rPr>
        <w:t>万元，农林水支出</w:t>
      </w:r>
      <w:r>
        <w:rPr>
          <w:rFonts w:hint="eastAsia" w:ascii="仿宋" w:hAnsi="仿宋" w:eastAsia="仿宋"/>
          <w:sz w:val="32"/>
          <w:szCs w:val="32"/>
          <w:lang w:val="en-US" w:eastAsia="zh-CN"/>
        </w:rPr>
        <w:t>183.11</w:t>
      </w:r>
      <w:r>
        <w:rPr>
          <w:rFonts w:hint="eastAsia" w:ascii="仿宋" w:hAnsi="仿宋" w:eastAsia="仿宋"/>
          <w:sz w:val="32"/>
          <w:szCs w:val="32"/>
        </w:rPr>
        <w:t>万元，住房保障支出</w:t>
      </w:r>
      <w:r>
        <w:rPr>
          <w:rFonts w:hint="eastAsia" w:ascii="仿宋" w:hAnsi="仿宋" w:eastAsia="仿宋"/>
          <w:sz w:val="32"/>
          <w:szCs w:val="32"/>
          <w:lang w:val="en-US" w:eastAsia="zh-CN"/>
        </w:rPr>
        <w:t>9.90</w:t>
      </w:r>
      <w:r>
        <w:rPr>
          <w:rFonts w:hint="eastAsia" w:ascii="仿宋" w:hAnsi="仿宋" w:eastAsia="仿宋"/>
          <w:sz w:val="32"/>
          <w:szCs w:val="32"/>
        </w:rPr>
        <w:t>万元。</w:t>
      </w:r>
    </w:p>
    <w:p w14:paraId="2087554B">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2026</w:t>
      </w:r>
      <w:r>
        <w:rPr>
          <w:rFonts w:hint="eastAsia" w:ascii="楷体" w:hAnsi="楷体" w:eastAsia="楷体"/>
          <w:kern w:val="0"/>
          <w:sz w:val="32"/>
          <w:szCs w:val="32"/>
        </w:rPr>
        <w:t>年一般公共预算支出情况</w:t>
      </w:r>
    </w:p>
    <w:p w14:paraId="2FC6D066">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205.97</w:t>
      </w:r>
      <w:r>
        <w:rPr>
          <w:rFonts w:hint="eastAsia" w:ascii="仿宋" w:hAnsi="仿宋" w:eastAsia="仿宋"/>
          <w:sz w:val="32"/>
          <w:szCs w:val="32"/>
        </w:rPr>
        <w:t>万元，其中：基本支出</w:t>
      </w:r>
      <w:r>
        <w:rPr>
          <w:rFonts w:hint="eastAsia" w:ascii="仿宋" w:hAnsi="仿宋" w:eastAsia="仿宋"/>
          <w:sz w:val="32"/>
          <w:szCs w:val="32"/>
          <w:lang w:val="en-US" w:eastAsia="zh-CN"/>
        </w:rPr>
        <w:t>205.97</w:t>
      </w:r>
      <w:r>
        <w:rPr>
          <w:rFonts w:hint="eastAsia" w:ascii="仿宋" w:hAnsi="仿宋" w:eastAsia="仿宋"/>
          <w:sz w:val="32"/>
          <w:szCs w:val="32"/>
        </w:rPr>
        <w:t>万元，占100%。基本支出中，人员经费</w:t>
      </w:r>
      <w:r>
        <w:rPr>
          <w:rFonts w:hint="eastAsia" w:ascii="仿宋" w:hAnsi="仿宋" w:eastAsia="仿宋"/>
          <w:sz w:val="32"/>
          <w:szCs w:val="32"/>
          <w:lang w:val="en-US" w:eastAsia="zh-CN"/>
        </w:rPr>
        <w:t>112.16</w:t>
      </w:r>
      <w:r>
        <w:rPr>
          <w:rFonts w:hint="eastAsia" w:ascii="仿宋" w:hAnsi="仿宋" w:eastAsia="仿宋"/>
          <w:sz w:val="32"/>
          <w:szCs w:val="32"/>
        </w:rPr>
        <w:t>万元，占</w:t>
      </w:r>
      <w:r>
        <w:rPr>
          <w:rFonts w:hint="eastAsia" w:ascii="仿宋" w:hAnsi="仿宋" w:eastAsia="仿宋"/>
          <w:sz w:val="32"/>
          <w:szCs w:val="32"/>
          <w:lang w:val="en-US" w:eastAsia="zh-CN"/>
        </w:rPr>
        <w:t>54.45</w:t>
      </w:r>
      <w:r>
        <w:rPr>
          <w:rFonts w:hint="eastAsia" w:ascii="仿宋" w:hAnsi="仿宋" w:eastAsia="仿宋"/>
          <w:sz w:val="32"/>
          <w:szCs w:val="32"/>
        </w:rPr>
        <w:t>%；公用经费</w:t>
      </w:r>
      <w:r>
        <w:rPr>
          <w:rFonts w:hint="eastAsia" w:ascii="仿宋" w:hAnsi="仿宋" w:eastAsia="仿宋"/>
          <w:sz w:val="32"/>
          <w:szCs w:val="32"/>
          <w:lang w:val="en-US" w:eastAsia="zh-CN"/>
        </w:rPr>
        <w:t>12.37</w:t>
      </w:r>
      <w:r>
        <w:rPr>
          <w:rFonts w:hint="eastAsia" w:ascii="仿宋" w:hAnsi="仿宋" w:eastAsia="仿宋"/>
          <w:sz w:val="32"/>
          <w:szCs w:val="32"/>
        </w:rPr>
        <w:t>万元，占</w:t>
      </w:r>
      <w:r>
        <w:rPr>
          <w:rFonts w:hint="eastAsia" w:ascii="仿宋" w:hAnsi="仿宋" w:eastAsia="仿宋"/>
          <w:sz w:val="32"/>
          <w:szCs w:val="32"/>
          <w:lang w:val="en-US" w:eastAsia="zh-CN"/>
        </w:rPr>
        <w:t>6.01</w:t>
      </w:r>
      <w:r>
        <w:rPr>
          <w:rFonts w:hint="eastAsia" w:ascii="仿宋" w:hAnsi="仿宋" w:eastAsia="仿宋"/>
          <w:sz w:val="32"/>
          <w:szCs w:val="32"/>
        </w:rPr>
        <w:t>%。</w:t>
      </w:r>
    </w:p>
    <w:p w14:paraId="785DB240">
      <w:pPr>
        <w:ind w:firstLine="640" w:firstLineChars="200"/>
        <w:rPr>
          <w:rFonts w:ascii="仿宋" w:hAnsi="仿宋" w:eastAsia="仿宋"/>
          <w:sz w:val="32"/>
          <w:szCs w:val="32"/>
        </w:rPr>
      </w:pPr>
      <w:r>
        <w:rPr>
          <w:rFonts w:hint="eastAsia" w:ascii="仿宋" w:hAnsi="仿宋" w:eastAsia="仿宋"/>
          <w:sz w:val="32"/>
          <w:szCs w:val="32"/>
        </w:rPr>
        <w:t xml:space="preserve">社会保障和就业支出 </w:t>
      </w:r>
      <w:r>
        <w:rPr>
          <w:rFonts w:hint="eastAsia" w:ascii="仿宋" w:hAnsi="仿宋" w:eastAsia="仿宋"/>
          <w:sz w:val="32"/>
          <w:szCs w:val="32"/>
          <w:lang w:val="en-US" w:eastAsia="zh-CN"/>
        </w:rPr>
        <w:t>12.96</w:t>
      </w:r>
      <w:r>
        <w:rPr>
          <w:rFonts w:hint="eastAsia" w:ascii="仿宋" w:hAnsi="仿宋" w:eastAsia="仿宋"/>
          <w:sz w:val="32"/>
          <w:szCs w:val="32"/>
        </w:rPr>
        <w:t>万元，占</w:t>
      </w:r>
      <w:r>
        <w:rPr>
          <w:rFonts w:hint="eastAsia" w:ascii="仿宋" w:hAnsi="仿宋" w:eastAsia="仿宋"/>
          <w:sz w:val="32"/>
          <w:szCs w:val="32"/>
          <w:lang w:val="en-US" w:eastAsia="zh-CN"/>
        </w:rPr>
        <w:t>6.29</w:t>
      </w:r>
      <w:r>
        <w:rPr>
          <w:rFonts w:hint="eastAsia" w:ascii="仿宋" w:hAnsi="仿宋" w:eastAsia="仿宋"/>
          <w:sz w:val="32"/>
          <w:szCs w:val="32"/>
        </w:rPr>
        <w:t>%，主要用于：机关事业单位基本养老保险缴费支出。</w:t>
      </w:r>
    </w:p>
    <w:p w14:paraId="7D3A6EB7">
      <w:pPr>
        <w:ind w:firstLine="640" w:firstLineChars="200"/>
        <w:rPr>
          <w:rFonts w:ascii="仿宋" w:hAnsi="仿宋" w:eastAsia="仿宋"/>
          <w:sz w:val="32"/>
          <w:szCs w:val="32"/>
        </w:rPr>
      </w:pPr>
      <w:r>
        <w:rPr>
          <w:rFonts w:hint="eastAsia" w:ascii="仿宋" w:hAnsi="仿宋" w:eastAsia="仿宋"/>
          <w:sz w:val="32"/>
          <w:szCs w:val="32"/>
        </w:rPr>
        <w:t>农林水支出</w:t>
      </w:r>
      <w:r>
        <w:rPr>
          <w:rFonts w:hint="eastAsia" w:ascii="仿宋" w:hAnsi="仿宋" w:eastAsia="仿宋"/>
          <w:sz w:val="32"/>
          <w:szCs w:val="32"/>
          <w:lang w:val="en-US" w:eastAsia="zh-CN"/>
        </w:rPr>
        <w:t>183.11</w:t>
      </w:r>
      <w:r>
        <w:rPr>
          <w:rFonts w:hint="eastAsia" w:ascii="仿宋" w:hAnsi="仿宋" w:eastAsia="仿宋"/>
          <w:sz w:val="32"/>
          <w:szCs w:val="32"/>
        </w:rPr>
        <w:t>万元，占</w:t>
      </w:r>
      <w:r>
        <w:rPr>
          <w:rFonts w:hint="eastAsia" w:ascii="仿宋" w:hAnsi="仿宋" w:eastAsia="仿宋"/>
          <w:sz w:val="32"/>
          <w:szCs w:val="32"/>
          <w:lang w:val="en-US" w:eastAsia="zh-CN"/>
        </w:rPr>
        <w:t>88.90</w:t>
      </w:r>
      <w:r>
        <w:rPr>
          <w:rFonts w:hint="eastAsia" w:ascii="仿宋" w:hAnsi="仿宋" w:eastAsia="仿宋"/>
          <w:sz w:val="32"/>
          <w:szCs w:val="32"/>
        </w:rPr>
        <w:t>%，主要用于：事业运行基本支出。</w:t>
      </w:r>
    </w:p>
    <w:p w14:paraId="099B151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9.90</w:t>
      </w:r>
      <w:r>
        <w:rPr>
          <w:rFonts w:hint="eastAsia" w:ascii="仿宋" w:hAnsi="仿宋" w:eastAsia="仿宋"/>
          <w:sz w:val="32"/>
          <w:szCs w:val="32"/>
        </w:rPr>
        <w:t>万元，占</w:t>
      </w:r>
      <w:r>
        <w:rPr>
          <w:rFonts w:hint="eastAsia" w:ascii="仿宋" w:hAnsi="仿宋" w:eastAsia="仿宋"/>
          <w:sz w:val="32"/>
          <w:szCs w:val="32"/>
          <w:lang w:val="en-US" w:eastAsia="zh-CN"/>
        </w:rPr>
        <w:t>4.81</w:t>
      </w:r>
      <w:r>
        <w:rPr>
          <w:rFonts w:hint="eastAsia" w:ascii="仿宋" w:hAnsi="仿宋" w:eastAsia="仿宋"/>
          <w:sz w:val="32"/>
          <w:szCs w:val="32"/>
        </w:rPr>
        <w:t>%，主要用于：住房公积金。</w:t>
      </w:r>
    </w:p>
    <w:p w14:paraId="57B72C6A">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年一般公共预算基本支出情况</w:t>
      </w:r>
    </w:p>
    <w:p w14:paraId="0424DF13">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205.97</w:t>
      </w:r>
      <w:r>
        <w:rPr>
          <w:rFonts w:hint="eastAsia" w:ascii="仿宋" w:hAnsi="仿宋" w:eastAsia="仿宋"/>
          <w:sz w:val="32"/>
          <w:szCs w:val="32"/>
        </w:rPr>
        <w:t>万元，其中：</w:t>
      </w:r>
    </w:p>
    <w:p w14:paraId="0B012393">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112.16</w:t>
      </w:r>
      <w:r>
        <w:rPr>
          <w:rFonts w:hint="eastAsia" w:ascii="仿宋" w:hAnsi="仿宋" w:eastAsia="仿宋"/>
          <w:sz w:val="32"/>
          <w:szCs w:val="32"/>
        </w:rPr>
        <w:t>万元，主要包括：基本工资、津贴补贴、绩效工资、机关事业单位基本养老保险缴费、职工基本医疗保险缴费、其他社会保障缴费、住房公积金；</w:t>
      </w:r>
    </w:p>
    <w:p w14:paraId="1C836CCF">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12.37</w:t>
      </w:r>
      <w:r>
        <w:rPr>
          <w:rFonts w:hint="eastAsia" w:ascii="仿宋" w:hAnsi="仿宋" w:eastAsia="仿宋"/>
          <w:sz w:val="32"/>
          <w:szCs w:val="32"/>
        </w:rPr>
        <w:t>万元，主要包括：办公费、邮电费、差旅费、维修（护）费、工会经费、公务用车运行维护费。</w:t>
      </w:r>
    </w:p>
    <w:p w14:paraId="5588DA85">
      <w:pPr>
        <w:pStyle w:val="9"/>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年一般公共预算财政拨款“三公经费”情况</w:t>
      </w:r>
    </w:p>
    <w:p w14:paraId="5D251F6C">
      <w:pPr>
        <w:pStyle w:val="9"/>
        <w:ind w:firstLine="627" w:firstLineChars="196"/>
        <w:rPr>
          <w:rFonts w:ascii="仿宋" w:hAnsi="仿宋" w:eastAsia="仿宋"/>
          <w:kern w:val="0"/>
          <w:sz w:val="32"/>
          <w:szCs w:val="32"/>
        </w:rPr>
      </w:pPr>
      <w:r>
        <w:rPr>
          <w:rFonts w:hint="eastAsia" w:ascii="仿宋" w:hAnsi="仿宋" w:eastAsia="仿宋"/>
          <w:kern w:val="0"/>
          <w:sz w:val="32"/>
          <w:szCs w:val="32"/>
          <w:lang w:eastAsia="zh-CN"/>
        </w:rPr>
        <w:t>2026</w:t>
      </w:r>
      <w:r>
        <w:rPr>
          <w:rFonts w:hint="eastAsia" w:ascii="仿宋" w:hAnsi="仿宋" w:eastAsia="仿宋"/>
          <w:kern w:val="0"/>
          <w:sz w:val="32"/>
          <w:szCs w:val="32"/>
        </w:rPr>
        <w:t>年“三公”经费预算数7.5万元，与</w:t>
      </w:r>
      <w:r>
        <w:rPr>
          <w:rFonts w:hint="eastAsia" w:ascii="仿宋" w:hAnsi="仿宋" w:eastAsia="仿宋"/>
          <w:kern w:val="0"/>
          <w:sz w:val="32"/>
          <w:szCs w:val="32"/>
          <w:lang w:eastAsia="zh-CN"/>
        </w:rPr>
        <w:t>2025</w:t>
      </w:r>
      <w:r>
        <w:rPr>
          <w:rFonts w:hint="eastAsia" w:ascii="仿宋" w:hAnsi="仿宋" w:eastAsia="仿宋"/>
          <w:kern w:val="0"/>
          <w:sz w:val="32"/>
          <w:szCs w:val="32"/>
        </w:rPr>
        <w:t>年预算相同。</w:t>
      </w:r>
    </w:p>
    <w:p w14:paraId="42353DF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2025</w:t>
      </w:r>
      <w:r>
        <w:rPr>
          <w:rFonts w:hint="eastAsia" w:ascii="仿宋" w:hAnsi="仿宋" w:eastAsia="仿宋"/>
          <w:kern w:val="0"/>
          <w:sz w:val="32"/>
          <w:szCs w:val="32"/>
        </w:rPr>
        <w:t>年预算数相同。</w:t>
      </w:r>
    </w:p>
    <w:p w14:paraId="7733473F">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0万元，比 </w:t>
      </w:r>
      <w:r>
        <w:rPr>
          <w:rFonts w:hint="eastAsia" w:ascii="仿宋" w:hAnsi="仿宋" w:eastAsia="仿宋"/>
          <w:kern w:val="0"/>
          <w:sz w:val="32"/>
          <w:szCs w:val="32"/>
          <w:lang w:eastAsia="zh-CN"/>
        </w:rPr>
        <w:t>2025</w:t>
      </w:r>
      <w:r>
        <w:rPr>
          <w:rFonts w:hint="eastAsia" w:ascii="仿宋" w:hAnsi="仿宋" w:eastAsia="仿宋"/>
          <w:kern w:val="0"/>
          <w:sz w:val="32"/>
          <w:szCs w:val="32"/>
        </w:rPr>
        <w:t>年预算数减少0万元，本单位无公务接待费预算。</w:t>
      </w:r>
      <w:bookmarkStart w:id="0" w:name="_GoBack"/>
      <w:bookmarkEnd w:id="0"/>
    </w:p>
    <w:p w14:paraId="096C1D46">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3.公务用车购置及运行费7.5 万元，与 </w:t>
      </w:r>
      <w:r>
        <w:rPr>
          <w:rFonts w:hint="eastAsia" w:ascii="仿宋" w:hAnsi="仿宋" w:eastAsia="仿宋"/>
          <w:kern w:val="0"/>
          <w:sz w:val="32"/>
          <w:szCs w:val="32"/>
          <w:lang w:eastAsia="zh-CN"/>
        </w:rPr>
        <w:t>2025</w:t>
      </w:r>
      <w:r>
        <w:rPr>
          <w:rFonts w:hint="eastAsia" w:ascii="仿宋" w:hAnsi="仿宋" w:eastAsia="仿宋"/>
          <w:kern w:val="0"/>
          <w:sz w:val="32"/>
          <w:szCs w:val="32"/>
        </w:rPr>
        <w:t>年预算数相同。</w:t>
      </w:r>
    </w:p>
    <w:p w14:paraId="15504D61">
      <w:pPr>
        <w:pStyle w:val="9"/>
        <w:ind w:firstLine="627" w:firstLineChars="196"/>
        <w:rPr>
          <w:rFonts w:ascii="仿宋" w:hAnsi="仿宋" w:eastAsia="仿宋"/>
          <w:kern w:val="0"/>
          <w:sz w:val="32"/>
          <w:szCs w:val="32"/>
        </w:rPr>
      </w:pPr>
    </w:p>
    <w:p w14:paraId="01D8F6C3">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2026</w:t>
      </w:r>
      <w:r>
        <w:rPr>
          <w:rFonts w:hint="eastAsia" w:ascii="楷体" w:hAnsi="楷体" w:eastAsia="楷体" w:cs="楷体"/>
          <w:sz w:val="32"/>
          <w:szCs w:val="32"/>
        </w:rPr>
        <w:t>年政府性基金预算支出情况</w:t>
      </w:r>
    </w:p>
    <w:p w14:paraId="6DD306E4">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年本单位无政府性基金预算支出</w:t>
      </w:r>
    </w:p>
    <w:p w14:paraId="68C240FA">
      <w:pPr>
        <w:pStyle w:val="9"/>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2026</w:t>
      </w:r>
      <w:r>
        <w:rPr>
          <w:rFonts w:hint="eastAsia" w:ascii="楷体" w:hAnsi="楷体" w:eastAsia="楷体" w:cs="楷体"/>
          <w:sz w:val="32"/>
          <w:szCs w:val="32"/>
        </w:rPr>
        <w:t>年国有资本经营预算支出情况</w:t>
      </w:r>
    </w:p>
    <w:p w14:paraId="34FC7167">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年本单位无国有资本经营预算支出。</w:t>
      </w:r>
    </w:p>
    <w:p w14:paraId="75A03153">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3CE33D28">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7DFCABB">
      <w:pPr>
        <w:ind w:firstLine="640" w:firstLineChars="200"/>
        <w:jc w:val="left"/>
        <w:rPr>
          <w:rFonts w:ascii="仿宋" w:hAnsi="仿宋" w:eastAsia="仿宋"/>
          <w:sz w:val="32"/>
          <w:szCs w:val="32"/>
        </w:rPr>
      </w:pPr>
      <w:r>
        <w:rPr>
          <w:rFonts w:hint="eastAsia" w:ascii="仿宋" w:hAnsi="仿宋" w:eastAsia="仿宋"/>
          <w:sz w:val="32"/>
          <w:szCs w:val="32"/>
        </w:rPr>
        <w:t>本单位为事业单位，不涉及此项费用</w:t>
      </w:r>
    </w:p>
    <w:p w14:paraId="67E5FB06">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788D23E">
      <w:pPr>
        <w:ind w:firstLine="640" w:firstLineChars="200"/>
        <w:jc w:val="left"/>
        <w:rPr>
          <w:rFonts w:ascii="仿宋" w:hAnsi="仿宋" w:eastAsia="仿宋"/>
          <w:sz w:val="32"/>
          <w:szCs w:val="32"/>
        </w:rPr>
      </w:pPr>
      <w:r>
        <w:rPr>
          <w:rFonts w:hint="eastAsia" w:ascii="仿宋" w:hAnsi="仿宋" w:eastAsia="仿宋"/>
          <w:sz w:val="32"/>
          <w:szCs w:val="32"/>
        </w:rPr>
        <w:t>本单位本年度无政府采购计划。</w:t>
      </w:r>
    </w:p>
    <w:p w14:paraId="1C9F8C4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48EAD890">
      <w:pPr>
        <w:pStyle w:val="8"/>
        <w:ind w:firstLine="640" w:firstLineChars="0"/>
        <w:jc w:val="left"/>
        <w:rPr>
          <w:rFonts w:ascii="仿宋" w:hAnsi="仿宋" w:eastAsia="仿宋"/>
          <w:sz w:val="32"/>
          <w:szCs w:val="32"/>
        </w:rPr>
      </w:pPr>
      <w:r>
        <w:rPr>
          <w:rFonts w:hint="eastAsia" w:ascii="仿宋" w:hAnsi="仿宋" w:eastAsia="仿宋"/>
          <w:sz w:val="32"/>
          <w:szCs w:val="32"/>
        </w:rPr>
        <w:t>截至</w:t>
      </w:r>
      <w:r>
        <w:rPr>
          <w:rFonts w:hint="eastAsia" w:ascii="仿宋" w:hAnsi="仿宋" w:eastAsia="仿宋"/>
          <w:sz w:val="32"/>
          <w:szCs w:val="32"/>
          <w:lang w:eastAsia="zh-CN"/>
        </w:rPr>
        <w:t>2026</w:t>
      </w:r>
      <w:r>
        <w:rPr>
          <w:rFonts w:hint="eastAsia" w:ascii="仿宋" w:hAnsi="仿宋" w:eastAsia="仿宋"/>
          <w:sz w:val="32"/>
          <w:szCs w:val="32"/>
        </w:rPr>
        <w:t>年1月，本单位共有车辆3 辆，其中，一般公务用车 1辆,特种专业技术用车 2 辆，价值200万元以上大型设备0台（套）。</w:t>
      </w:r>
    </w:p>
    <w:p w14:paraId="21D2F7FB">
      <w:pPr>
        <w:pStyle w:val="8"/>
        <w:ind w:firstLine="64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年部门预算无购置车辆及价值200万元以上大型设备计划。</w:t>
      </w:r>
    </w:p>
    <w:p w14:paraId="1194DDDC">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00EFA4F0">
      <w:pPr>
        <w:jc w:val="left"/>
        <w:rPr>
          <w:rFonts w:ascii="黑体" w:hAnsi="黑体" w:eastAsia="黑体"/>
          <w:sz w:val="32"/>
          <w:szCs w:val="32"/>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lang w:eastAsia="zh-CN"/>
        </w:rPr>
        <w:t>2026</w:t>
      </w:r>
      <w:r>
        <w:rPr>
          <w:rFonts w:hint="eastAsia" w:ascii="仿宋" w:hAnsi="仿宋" w:eastAsia="仿宋"/>
          <w:sz w:val="32"/>
          <w:szCs w:val="32"/>
        </w:rPr>
        <w:t>年暂无本级预算项目。</w:t>
      </w:r>
    </w:p>
    <w:p w14:paraId="263C3B10">
      <w:pPr>
        <w:jc w:val="center"/>
        <w:rPr>
          <w:rFonts w:ascii="黑体" w:hAnsi="黑体" w:eastAsia="黑体"/>
          <w:sz w:val="32"/>
          <w:szCs w:val="32"/>
        </w:rPr>
      </w:pPr>
    </w:p>
    <w:p w14:paraId="423DACF1">
      <w:pPr>
        <w:jc w:val="center"/>
        <w:rPr>
          <w:rFonts w:ascii="黑体" w:hAnsi="黑体" w:eastAsia="黑体"/>
          <w:sz w:val="32"/>
          <w:szCs w:val="32"/>
        </w:rPr>
      </w:pPr>
    </w:p>
    <w:p w14:paraId="49B185C5">
      <w:pPr>
        <w:jc w:val="center"/>
        <w:rPr>
          <w:rFonts w:ascii="黑体" w:hAnsi="黑体" w:eastAsia="黑体"/>
          <w:sz w:val="32"/>
          <w:szCs w:val="32"/>
        </w:rPr>
      </w:pPr>
    </w:p>
    <w:p w14:paraId="3939AB84">
      <w:pPr>
        <w:jc w:val="center"/>
        <w:rPr>
          <w:rFonts w:ascii="黑体" w:hAnsi="黑体" w:eastAsia="黑体"/>
          <w:sz w:val="32"/>
          <w:szCs w:val="32"/>
        </w:rPr>
      </w:pPr>
      <w:r>
        <w:rPr>
          <w:rFonts w:hint="eastAsia" w:ascii="黑体" w:hAnsi="黑体" w:eastAsia="黑体"/>
          <w:sz w:val="32"/>
          <w:szCs w:val="32"/>
        </w:rPr>
        <w:t>第三部分  名词解释</w:t>
      </w:r>
    </w:p>
    <w:p w14:paraId="2812AC46">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6E69DB0">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41230796">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62503723">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7B951A19">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5572C2B9">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44EC584E">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6973F3BF">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7DB7CB86">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F4B4496">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59FA06">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25666A96">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018D0EA0">
      <w:pPr>
        <w:ind w:firstLine="640" w:firstLineChars="200"/>
        <w:rPr>
          <w:rFonts w:ascii="仿宋_GB2312" w:eastAsia="仿宋_GB2312"/>
          <w:sz w:val="32"/>
          <w:szCs w:val="32"/>
        </w:rPr>
      </w:pPr>
    </w:p>
    <w:p w14:paraId="77639FDD">
      <w:pPr>
        <w:jc w:val="left"/>
        <w:rPr>
          <w:rFonts w:ascii="仿宋" w:hAnsi="仿宋" w:eastAsia="仿宋"/>
          <w:sz w:val="32"/>
          <w:szCs w:val="32"/>
        </w:rPr>
      </w:pPr>
      <w:r>
        <w:rPr>
          <w:rFonts w:hint="eastAsia" w:ascii="仿宋" w:hAnsi="仿宋" w:eastAsia="仿宋"/>
          <w:sz w:val="32"/>
          <w:szCs w:val="32"/>
        </w:rPr>
        <w:t xml:space="preserve"> </w:t>
      </w:r>
    </w:p>
    <w:p w14:paraId="110FDDB0">
      <w:pPr>
        <w:jc w:val="left"/>
        <w:rPr>
          <w:rFonts w:ascii="仿宋" w:hAnsi="仿宋" w:eastAsia="仿宋"/>
          <w:sz w:val="32"/>
          <w:szCs w:val="32"/>
        </w:rPr>
      </w:pPr>
    </w:p>
    <w:p w14:paraId="4CFA0DB7">
      <w:pPr>
        <w:jc w:val="left"/>
        <w:rPr>
          <w:rFonts w:ascii="仿宋" w:hAnsi="仿宋" w:eastAsia="仿宋"/>
          <w:sz w:val="32"/>
          <w:szCs w:val="32"/>
        </w:rPr>
      </w:pPr>
    </w:p>
    <w:p w14:paraId="72F2CB0F">
      <w:pPr>
        <w:jc w:val="center"/>
        <w:rPr>
          <w:rFonts w:ascii="仿宋" w:hAnsi="仿宋" w:eastAsia="仿宋"/>
          <w:sz w:val="32"/>
          <w:szCs w:val="32"/>
        </w:rPr>
      </w:pPr>
    </w:p>
    <w:p w14:paraId="3548ECE4">
      <w:pPr>
        <w:jc w:val="center"/>
        <w:rPr>
          <w:rFonts w:ascii="仿宋" w:hAnsi="仿宋" w:eastAsia="仿宋"/>
          <w:sz w:val="32"/>
          <w:szCs w:val="32"/>
        </w:rPr>
      </w:pPr>
    </w:p>
    <w:p w14:paraId="2F2E1FC3">
      <w:pPr>
        <w:jc w:val="center"/>
        <w:rPr>
          <w:rFonts w:ascii="仿宋" w:hAnsi="仿宋" w:eastAsia="仿宋"/>
          <w:sz w:val="32"/>
          <w:szCs w:val="32"/>
        </w:rPr>
      </w:pPr>
    </w:p>
    <w:p w14:paraId="41381C4A">
      <w:pPr>
        <w:jc w:val="center"/>
        <w:rPr>
          <w:rFonts w:ascii="仿宋" w:hAnsi="仿宋" w:eastAsia="仿宋"/>
          <w:sz w:val="32"/>
          <w:szCs w:val="32"/>
        </w:rPr>
      </w:pPr>
      <w:r>
        <w:rPr>
          <w:rFonts w:hint="eastAsia" w:ascii="仿宋" w:hAnsi="仿宋" w:eastAsia="仿宋"/>
          <w:sz w:val="32"/>
          <w:szCs w:val="32"/>
        </w:rPr>
        <w:t>第四部分  预算表格</w:t>
      </w:r>
    </w:p>
    <w:p w14:paraId="6EB75112">
      <w:pPr>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年部门预算表套表（预算一体化系统报表查询模块中提取相应数据）。</w:t>
      </w:r>
    </w:p>
    <w:p w14:paraId="0245F7CC">
      <w:pPr>
        <w:rPr>
          <w:rFonts w:ascii="仿宋" w:hAnsi="仿宋" w:eastAsia="仿宋"/>
          <w:sz w:val="32"/>
          <w:szCs w:val="32"/>
        </w:rPr>
      </w:pPr>
    </w:p>
    <w:p w14:paraId="13186E3F">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MwZGMyNDAxYTYyZTViNDY1ZTY4ZTUzMTNiMzFmODYifQ=="/>
  </w:docVars>
  <w:rsids>
    <w:rsidRoot w:val="00A12A00"/>
    <w:rsid w:val="00005AFD"/>
    <w:rsid w:val="00010A01"/>
    <w:rsid w:val="00021D06"/>
    <w:rsid w:val="0005667C"/>
    <w:rsid w:val="00065C15"/>
    <w:rsid w:val="00071665"/>
    <w:rsid w:val="00072FC1"/>
    <w:rsid w:val="000C6EEC"/>
    <w:rsid w:val="000F2EE4"/>
    <w:rsid w:val="00124BCE"/>
    <w:rsid w:val="00170416"/>
    <w:rsid w:val="00197A4E"/>
    <w:rsid w:val="001A4D62"/>
    <w:rsid w:val="001E24AD"/>
    <w:rsid w:val="001F239D"/>
    <w:rsid w:val="00242E9B"/>
    <w:rsid w:val="00251CE0"/>
    <w:rsid w:val="00251F84"/>
    <w:rsid w:val="002B1ED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10DD2"/>
    <w:rsid w:val="00722D32"/>
    <w:rsid w:val="0073580B"/>
    <w:rsid w:val="00740031"/>
    <w:rsid w:val="00745992"/>
    <w:rsid w:val="00746DAF"/>
    <w:rsid w:val="007663EF"/>
    <w:rsid w:val="00770198"/>
    <w:rsid w:val="007A4F7A"/>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55505"/>
    <w:rsid w:val="00B62C43"/>
    <w:rsid w:val="00B74A8E"/>
    <w:rsid w:val="00C37526"/>
    <w:rsid w:val="00C44732"/>
    <w:rsid w:val="00C61D37"/>
    <w:rsid w:val="00CB2087"/>
    <w:rsid w:val="00CC2C0E"/>
    <w:rsid w:val="00CE1FE9"/>
    <w:rsid w:val="00CE6FE2"/>
    <w:rsid w:val="00CF7FF2"/>
    <w:rsid w:val="00D463CF"/>
    <w:rsid w:val="00D54CC0"/>
    <w:rsid w:val="00DA2F9D"/>
    <w:rsid w:val="00DA5EFE"/>
    <w:rsid w:val="00DB4298"/>
    <w:rsid w:val="00DC110E"/>
    <w:rsid w:val="00DC6B72"/>
    <w:rsid w:val="00DF38C6"/>
    <w:rsid w:val="00E168F9"/>
    <w:rsid w:val="00E20B1E"/>
    <w:rsid w:val="00E343EE"/>
    <w:rsid w:val="00E53AE6"/>
    <w:rsid w:val="00E96F2B"/>
    <w:rsid w:val="00EA359C"/>
    <w:rsid w:val="00EB321B"/>
    <w:rsid w:val="00ED0CE4"/>
    <w:rsid w:val="00F30AB2"/>
    <w:rsid w:val="00F51569"/>
    <w:rsid w:val="00FA14C5"/>
    <w:rsid w:val="00FD1DC5"/>
    <w:rsid w:val="00FF36E7"/>
    <w:rsid w:val="01640BD1"/>
    <w:rsid w:val="018E6F43"/>
    <w:rsid w:val="01EC1B1D"/>
    <w:rsid w:val="034968DF"/>
    <w:rsid w:val="035B1188"/>
    <w:rsid w:val="03D7309C"/>
    <w:rsid w:val="03F248D4"/>
    <w:rsid w:val="05AE6735"/>
    <w:rsid w:val="07C71E05"/>
    <w:rsid w:val="0A450E4E"/>
    <w:rsid w:val="0A7F599D"/>
    <w:rsid w:val="0B4115AF"/>
    <w:rsid w:val="0C633590"/>
    <w:rsid w:val="0C7C5D37"/>
    <w:rsid w:val="0CE63670"/>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9AB5825"/>
    <w:rsid w:val="3A482539"/>
    <w:rsid w:val="3A915046"/>
    <w:rsid w:val="3C4C15D1"/>
    <w:rsid w:val="3CEA5A8A"/>
    <w:rsid w:val="3D897F97"/>
    <w:rsid w:val="3DA7578C"/>
    <w:rsid w:val="3F597259"/>
    <w:rsid w:val="3F6B774D"/>
    <w:rsid w:val="40095632"/>
    <w:rsid w:val="430260DD"/>
    <w:rsid w:val="442476FC"/>
    <w:rsid w:val="46B15537"/>
    <w:rsid w:val="46C17DAD"/>
    <w:rsid w:val="46F64D5D"/>
    <w:rsid w:val="49B81F53"/>
    <w:rsid w:val="4AAC7860"/>
    <w:rsid w:val="4D0265B8"/>
    <w:rsid w:val="4D8021B9"/>
    <w:rsid w:val="4DFF6777"/>
    <w:rsid w:val="4EB752BA"/>
    <w:rsid w:val="4ED6365B"/>
    <w:rsid w:val="4F735000"/>
    <w:rsid w:val="50041643"/>
    <w:rsid w:val="50F75E7E"/>
    <w:rsid w:val="511B66E2"/>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15F5A3C"/>
    <w:rsid w:val="62B666A5"/>
    <w:rsid w:val="62E15FE9"/>
    <w:rsid w:val="64C474F3"/>
    <w:rsid w:val="65255B39"/>
    <w:rsid w:val="659C7B1A"/>
    <w:rsid w:val="65E847CC"/>
    <w:rsid w:val="67286561"/>
    <w:rsid w:val="691F508E"/>
    <w:rsid w:val="6A340295"/>
    <w:rsid w:val="6A5666B8"/>
    <w:rsid w:val="6C1D393F"/>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2280</Words>
  <Characters>2500</Characters>
  <Lines>19</Lines>
  <Paragraphs>5</Paragraphs>
  <TotalTime>29</TotalTime>
  <ScaleCrop>false</ScaleCrop>
  <LinksUpToDate>false</LinksUpToDate>
  <CharactersWithSpaces>2575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冯爽</cp:lastModifiedBy>
  <dcterms:modified xsi:type="dcterms:W3CDTF">2026-03-24T01:05:26Z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eyJoZGlkIjoiNTMwZGMyNDAxYTYyZTViNDY1ZTY4ZTUzMTNiMzFmODYiLCJ1c2VySWQiOiI3MDgyNDIyODkifQ==</vt:lpwstr>
  </property>
</Properties>
</file>