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03324">
      <w:pPr>
        <w:jc w:val="both"/>
        <w:rPr>
          <w:rFonts w:ascii="黑体" w:hAnsi="黑体" w:eastAsia="黑体"/>
          <w:sz w:val="44"/>
          <w:szCs w:val="44"/>
        </w:rPr>
      </w:pPr>
    </w:p>
    <w:p w14:paraId="0722EA08">
      <w:pPr>
        <w:jc w:val="center"/>
        <w:rPr>
          <w:rFonts w:ascii="黑体" w:hAnsi="黑体" w:eastAsia="黑体"/>
          <w:sz w:val="44"/>
          <w:szCs w:val="44"/>
        </w:rPr>
      </w:pPr>
    </w:p>
    <w:p w14:paraId="5712AD97">
      <w:pPr>
        <w:jc w:val="center"/>
        <w:rPr>
          <w:rFonts w:ascii="黑体" w:hAnsi="黑体" w:eastAsia="黑体"/>
          <w:sz w:val="44"/>
          <w:szCs w:val="44"/>
        </w:rPr>
      </w:pPr>
    </w:p>
    <w:p w14:paraId="4DAE025F">
      <w:pPr>
        <w:jc w:val="center"/>
        <w:rPr>
          <w:rFonts w:ascii="黑体" w:hAnsi="黑体" w:eastAsia="黑体"/>
          <w:sz w:val="44"/>
          <w:szCs w:val="44"/>
        </w:rPr>
      </w:pPr>
    </w:p>
    <w:p w14:paraId="5C6FEE61">
      <w:pPr>
        <w:jc w:val="center"/>
        <w:rPr>
          <w:rFonts w:ascii="黑体" w:hAnsi="黑体" w:eastAsia="黑体"/>
          <w:sz w:val="44"/>
          <w:szCs w:val="44"/>
        </w:rPr>
      </w:pPr>
    </w:p>
    <w:p w14:paraId="71D48A9E">
      <w:pPr>
        <w:jc w:val="center"/>
        <w:rPr>
          <w:rFonts w:hint="eastAsia" w:ascii="黑体" w:hAnsi="黑体" w:eastAsia="黑体"/>
          <w:sz w:val="52"/>
          <w:szCs w:val="52"/>
          <w:lang w:val="en-US" w:eastAsia="zh-CN"/>
        </w:rPr>
      </w:pPr>
      <w:r>
        <w:rPr>
          <w:rFonts w:hint="eastAsia" w:ascii="黑体" w:hAnsi="黑体" w:eastAsia="黑体"/>
          <w:sz w:val="52"/>
          <w:szCs w:val="52"/>
          <w:lang w:val="en-US" w:eastAsia="zh-CN"/>
        </w:rPr>
        <w:t>永吉县双河镇中心小学校</w:t>
      </w:r>
    </w:p>
    <w:p w14:paraId="0050A5F4">
      <w:pPr>
        <w:jc w:val="center"/>
        <w:rPr>
          <w:rFonts w:ascii="黑体" w:hAnsi="黑体" w:eastAsia="黑体"/>
          <w:sz w:val="52"/>
          <w:szCs w:val="52"/>
        </w:rPr>
      </w:pPr>
      <w:r>
        <w:rPr>
          <w:rFonts w:hint="eastAsia" w:ascii="黑体" w:hAnsi="黑体" w:eastAsia="黑体"/>
          <w:sz w:val="52"/>
          <w:szCs w:val="52"/>
          <w:lang w:eastAsia="zh-CN"/>
        </w:rPr>
        <w:t>2026</w:t>
      </w:r>
      <w:r>
        <w:rPr>
          <w:rFonts w:hint="eastAsia" w:ascii="黑体" w:hAnsi="黑体" w:eastAsia="黑体"/>
          <w:sz w:val="52"/>
          <w:szCs w:val="52"/>
        </w:rPr>
        <w:t>年部门预算</w:t>
      </w:r>
    </w:p>
    <w:p w14:paraId="5C42AB12">
      <w:pPr>
        <w:jc w:val="center"/>
        <w:rPr>
          <w:rFonts w:ascii="黑体" w:hAnsi="黑体" w:eastAsia="黑体"/>
          <w:sz w:val="44"/>
          <w:szCs w:val="44"/>
        </w:rPr>
      </w:pPr>
    </w:p>
    <w:p w14:paraId="5EF162CE">
      <w:pPr>
        <w:jc w:val="center"/>
        <w:rPr>
          <w:rFonts w:ascii="黑体" w:hAnsi="黑体" w:eastAsia="黑体"/>
          <w:sz w:val="44"/>
          <w:szCs w:val="44"/>
        </w:rPr>
      </w:pPr>
    </w:p>
    <w:p w14:paraId="6D7738A2">
      <w:pPr>
        <w:jc w:val="center"/>
        <w:rPr>
          <w:rFonts w:ascii="黑体" w:hAnsi="黑体" w:eastAsia="黑体"/>
          <w:sz w:val="44"/>
          <w:szCs w:val="44"/>
        </w:rPr>
      </w:pPr>
    </w:p>
    <w:p w14:paraId="1997C969">
      <w:pPr>
        <w:jc w:val="center"/>
        <w:rPr>
          <w:rFonts w:ascii="黑体" w:hAnsi="黑体" w:eastAsia="黑体"/>
          <w:sz w:val="44"/>
          <w:szCs w:val="44"/>
        </w:rPr>
      </w:pPr>
    </w:p>
    <w:p w14:paraId="4F4ABFCB">
      <w:pPr>
        <w:jc w:val="center"/>
        <w:rPr>
          <w:rFonts w:ascii="黑体" w:hAnsi="黑体" w:eastAsia="黑体"/>
          <w:sz w:val="44"/>
          <w:szCs w:val="44"/>
        </w:rPr>
      </w:pPr>
    </w:p>
    <w:p w14:paraId="6E03DA41">
      <w:pPr>
        <w:jc w:val="center"/>
        <w:rPr>
          <w:rFonts w:ascii="黑体" w:hAnsi="黑体" w:eastAsia="黑体"/>
          <w:sz w:val="44"/>
          <w:szCs w:val="44"/>
        </w:rPr>
      </w:pPr>
    </w:p>
    <w:p w14:paraId="34D8D65D">
      <w:pPr>
        <w:jc w:val="center"/>
        <w:rPr>
          <w:rFonts w:ascii="黑体" w:hAnsi="黑体" w:eastAsia="黑体"/>
          <w:sz w:val="44"/>
          <w:szCs w:val="44"/>
        </w:rPr>
      </w:pPr>
    </w:p>
    <w:p w14:paraId="01FD5D38">
      <w:pPr>
        <w:jc w:val="center"/>
        <w:rPr>
          <w:rFonts w:ascii="黑体" w:hAnsi="黑体" w:eastAsia="黑体"/>
          <w:sz w:val="44"/>
          <w:szCs w:val="44"/>
        </w:rPr>
      </w:pPr>
    </w:p>
    <w:p w14:paraId="380AB34E">
      <w:pPr>
        <w:jc w:val="center"/>
        <w:rPr>
          <w:rFonts w:ascii="黑体" w:hAnsi="黑体" w:eastAsia="黑体"/>
          <w:sz w:val="44"/>
          <w:szCs w:val="44"/>
        </w:rPr>
      </w:pPr>
    </w:p>
    <w:p w14:paraId="628D9189">
      <w:pPr>
        <w:jc w:val="center"/>
        <w:rPr>
          <w:rFonts w:ascii="黑体" w:hAnsi="黑体" w:eastAsia="黑体"/>
          <w:sz w:val="44"/>
          <w:szCs w:val="44"/>
        </w:rPr>
      </w:pPr>
    </w:p>
    <w:p w14:paraId="6EA5914F">
      <w:pPr>
        <w:jc w:val="center"/>
        <w:rPr>
          <w:rFonts w:ascii="黑体" w:hAnsi="黑体" w:eastAsia="黑体"/>
          <w:sz w:val="44"/>
          <w:szCs w:val="44"/>
          <w:highlight w:val="none"/>
        </w:rPr>
      </w:pPr>
      <w:r>
        <w:rPr>
          <w:rFonts w:hint="eastAsia" w:ascii="黑体" w:hAnsi="黑体" w:eastAsia="黑体"/>
          <w:sz w:val="44"/>
          <w:szCs w:val="44"/>
          <w:highlight w:val="none"/>
        </w:rPr>
        <w:t>二〇二</w:t>
      </w:r>
      <w:r>
        <w:rPr>
          <w:rFonts w:hint="eastAsia" w:ascii="黑体" w:hAnsi="黑体" w:eastAsia="黑体"/>
          <w:sz w:val="44"/>
          <w:szCs w:val="44"/>
          <w:highlight w:val="none"/>
          <w:lang w:eastAsia="zh-CN"/>
        </w:rPr>
        <w:t>六</w:t>
      </w:r>
      <w:r>
        <w:rPr>
          <w:rFonts w:hint="eastAsia" w:ascii="黑体" w:hAnsi="黑体" w:eastAsia="黑体"/>
          <w:sz w:val="44"/>
          <w:szCs w:val="44"/>
          <w:highlight w:val="none"/>
        </w:rPr>
        <w:t>年一月</w:t>
      </w:r>
      <w:r>
        <w:rPr>
          <w:rFonts w:hint="eastAsia" w:ascii="黑体" w:hAnsi="黑体" w:eastAsia="黑体"/>
          <w:sz w:val="44"/>
          <w:szCs w:val="44"/>
          <w:highlight w:val="none"/>
          <w:lang w:eastAsia="zh-CN"/>
        </w:rPr>
        <w:t>四</w:t>
      </w:r>
      <w:r>
        <w:rPr>
          <w:rFonts w:hint="eastAsia" w:ascii="黑体" w:hAnsi="黑体" w:eastAsia="黑体"/>
          <w:sz w:val="44"/>
          <w:szCs w:val="44"/>
          <w:highlight w:val="none"/>
        </w:rPr>
        <w:t>日</w:t>
      </w:r>
    </w:p>
    <w:p w14:paraId="2F1615F9">
      <w:pPr>
        <w:jc w:val="center"/>
        <w:rPr>
          <w:rFonts w:ascii="黑体" w:hAnsi="黑体" w:eastAsia="黑体"/>
          <w:sz w:val="44"/>
          <w:szCs w:val="44"/>
        </w:rPr>
      </w:pPr>
    </w:p>
    <w:p w14:paraId="357EC0AC">
      <w:pPr>
        <w:jc w:val="center"/>
        <w:rPr>
          <w:rFonts w:ascii="黑体" w:hAnsi="黑体" w:eastAsia="黑体"/>
          <w:sz w:val="44"/>
          <w:szCs w:val="44"/>
        </w:rPr>
      </w:pPr>
    </w:p>
    <w:p w14:paraId="661A2997">
      <w:pPr>
        <w:jc w:val="center"/>
        <w:rPr>
          <w:rFonts w:ascii="黑体" w:hAnsi="黑体" w:eastAsia="黑体"/>
          <w:sz w:val="44"/>
          <w:szCs w:val="44"/>
        </w:rPr>
      </w:pPr>
    </w:p>
    <w:p w14:paraId="18C3CAAE">
      <w:pPr>
        <w:jc w:val="both"/>
        <w:rPr>
          <w:rFonts w:ascii="黑体" w:hAnsi="黑体" w:eastAsia="黑体"/>
          <w:sz w:val="44"/>
          <w:szCs w:val="44"/>
        </w:rPr>
      </w:pPr>
    </w:p>
    <w:p w14:paraId="406F54B2">
      <w:pPr>
        <w:jc w:val="center"/>
        <w:rPr>
          <w:rFonts w:ascii="黑体" w:hAnsi="黑体" w:eastAsia="黑体"/>
          <w:sz w:val="44"/>
          <w:szCs w:val="44"/>
        </w:rPr>
      </w:pPr>
      <w:r>
        <w:rPr>
          <w:rFonts w:hint="eastAsia" w:ascii="黑体" w:hAnsi="黑体" w:eastAsia="黑体"/>
          <w:sz w:val="44"/>
          <w:szCs w:val="44"/>
          <w:highlight w:val="none"/>
          <w:lang w:eastAsia="zh-CN"/>
        </w:rPr>
        <w:t>永吉县双河镇中心小学校2026</w:t>
      </w:r>
      <w:r>
        <w:rPr>
          <w:rFonts w:hint="eastAsia" w:ascii="黑体" w:hAnsi="黑体" w:eastAsia="黑体"/>
          <w:sz w:val="44"/>
          <w:szCs w:val="44"/>
        </w:rPr>
        <w:t>年预算</w:t>
      </w:r>
    </w:p>
    <w:p w14:paraId="63B0757E">
      <w:pPr>
        <w:tabs>
          <w:tab w:val="left" w:pos="3240"/>
        </w:tabs>
        <w:rPr>
          <w:rFonts w:ascii="黑体" w:hAnsi="黑体" w:eastAsia="黑体"/>
          <w:sz w:val="44"/>
          <w:szCs w:val="44"/>
        </w:rPr>
      </w:pPr>
      <w:r>
        <w:rPr>
          <w:rFonts w:ascii="黑体" w:hAnsi="黑体" w:eastAsia="黑体"/>
          <w:sz w:val="44"/>
          <w:szCs w:val="44"/>
        </w:rPr>
        <w:tab/>
      </w:r>
      <w:r>
        <w:rPr>
          <w:rFonts w:hint="eastAsia" w:ascii="黑体" w:hAnsi="黑体" w:eastAsia="黑体"/>
          <w:sz w:val="44"/>
          <w:szCs w:val="44"/>
        </w:rPr>
        <w:t>目  录</w:t>
      </w:r>
    </w:p>
    <w:p w14:paraId="3BC81682">
      <w:pPr>
        <w:rPr>
          <w:rFonts w:ascii="仿宋" w:hAnsi="仿宋" w:eastAsia="仿宋"/>
          <w:sz w:val="32"/>
          <w:szCs w:val="32"/>
        </w:rPr>
      </w:pPr>
      <w:r>
        <w:rPr>
          <w:rFonts w:hint="eastAsia" w:ascii="仿宋" w:hAnsi="仿宋" w:eastAsia="仿宋"/>
          <w:sz w:val="32"/>
          <w:szCs w:val="32"/>
        </w:rPr>
        <w:t>第一部分  部门概况</w:t>
      </w:r>
    </w:p>
    <w:p w14:paraId="73DDC628">
      <w:pPr>
        <w:pStyle w:val="8"/>
        <w:numPr>
          <w:ilvl w:val="0"/>
          <w:numId w:val="1"/>
        </w:numPr>
        <w:ind w:firstLineChars="0"/>
        <w:rPr>
          <w:rFonts w:ascii="仿宋" w:hAnsi="仿宋" w:eastAsia="仿宋"/>
          <w:sz w:val="32"/>
          <w:szCs w:val="32"/>
        </w:rPr>
      </w:pPr>
      <w:r>
        <w:rPr>
          <w:rFonts w:hint="eastAsia" w:ascii="仿宋" w:hAnsi="仿宋" w:eastAsia="仿宋"/>
          <w:sz w:val="32"/>
          <w:szCs w:val="32"/>
        </w:rPr>
        <w:t>主要职能</w:t>
      </w:r>
    </w:p>
    <w:p w14:paraId="0F6E16B9">
      <w:pPr>
        <w:pStyle w:val="8"/>
        <w:numPr>
          <w:ilvl w:val="0"/>
          <w:numId w:val="1"/>
        </w:numPr>
        <w:ind w:firstLineChars="0"/>
        <w:rPr>
          <w:rFonts w:ascii="仿宋" w:hAnsi="仿宋" w:eastAsia="仿宋"/>
          <w:sz w:val="32"/>
          <w:szCs w:val="32"/>
        </w:rPr>
      </w:pPr>
      <w:r>
        <w:rPr>
          <w:rFonts w:hint="eastAsia" w:ascii="仿宋" w:hAnsi="仿宋" w:eastAsia="仿宋"/>
          <w:sz w:val="32"/>
          <w:szCs w:val="32"/>
        </w:rPr>
        <w:t>机构设置</w:t>
      </w:r>
    </w:p>
    <w:p w14:paraId="5EE08171">
      <w:pPr>
        <w:rPr>
          <w:rFonts w:ascii="仿宋" w:hAnsi="仿宋" w:eastAsia="仿宋"/>
          <w:sz w:val="32"/>
          <w:szCs w:val="32"/>
        </w:rPr>
      </w:pPr>
      <w:r>
        <w:rPr>
          <w:rFonts w:hint="eastAsia" w:ascii="仿宋" w:hAnsi="仿宋" w:eastAsia="仿宋"/>
          <w:sz w:val="32"/>
          <w:szCs w:val="32"/>
        </w:rPr>
        <w:t>第二部分  情况说明</w:t>
      </w:r>
    </w:p>
    <w:p w14:paraId="6F11FF87">
      <w:pPr>
        <w:rPr>
          <w:rFonts w:ascii="仿宋" w:hAnsi="仿宋" w:eastAsia="仿宋"/>
          <w:sz w:val="32"/>
          <w:szCs w:val="32"/>
        </w:rPr>
      </w:pPr>
      <w:r>
        <w:rPr>
          <w:rFonts w:hint="eastAsia" w:ascii="仿宋" w:hAnsi="仿宋" w:eastAsia="仿宋"/>
          <w:sz w:val="32"/>
          <w:szCs w:val="32"/>
        </w:rPr>
        <w:t xml:space="preserve">第三部分  名词解释 </w:t>
      </w:r>
    </w:p>
    <w:p w14:paraId="7BA36606">
      <w:pPr>
        <w:rPr>
          <w:rFonts w:ascii="仿宋" w:hAnsi="仿宋" w:eastAsia="仿宋"/>
          <w:sz w:val="32"/>
          <w:szCs w:val="32"/>
        </w:rPr>
      </w:pPr>
      <w:r>
        <w:rPr>
          <w:rFonts w:hint="eastAsia" w:ascii="仿宋" w:hAnsi="仿宋" w:eastAsia="仿宋"/>
          <w:sz w:val="32"/>
          <w:szCs w:val="32"/>
        </w:rPr>
        <w:t>第四部分  预算表格</w:t>
      </w:r>
    </w:p>
    <w:p w14:paraId="07E4B539">
      <w:pPr>
        <w:pStyle w:val="8"/>
        <w:numPr>
          <w:ilvl w:val="0"/>
          <w:numId w:val="2"/>
        </w:numPr>
        <w:ind w:firstLineChars="0"/>
        <w:rPr>
          <w:rFonts w:ascii="仿宋" w:hAnsi="仿宋" w:eastAsia="仿宋"/>
          <w:sz w:val="32"/>
          <w:szCs w:val="32"/>
        </w:rPr>
      </w:pPr>
      <w:r>
        <w:rPr>
          <w:rFonts w:hint="eastAsia" w:ascii="仿宋" w:hAnsi="仿宋" w:eastAsia="仿宋"/>
          <w:sz w:val="32"/>
          <w:szCs w:val="32"/>
        </w:rPr>
        <w:t>收支总表</w:t>
      </w:r>
    </w:p>
    <w:p w14:paraId="257AF41A">
      <w:pPr>
        <w:pStyle w:val="8"/>
        <w:numPr>
          <w:ilvl w:val="0"/>
          <w:numId w:val="2"/>
        </w:numPr>
        <w:ind w:firstLineChars="0"/>
        <w:rPr>
          <w:rFonts w:ascii="仿宋" w:hAnsi="仿宋" w:eastAsia="仿宋"/>
          <w:sz w:val="32"/>
          <w:szCs w:val="32"/>
        </w:rPr>
      </w:pPr>
      <w:r>
        <w:rPr>
          <w:rFonts w:hint="eastAsia" w:ascii="仿宋" w:hAnsi="仿宋" w:eastAsia="仿宋"/>
          <w:sz w:val="32"/>
          <w:szCs w:val="32"/>
        </w:rPr>
        <w:t>收入总表</w:t>
      </w:r>
    </w:p>
    <w:p w14:paraId="490A2BEB">
      <w:pPr>
        <w:pStyle w:val="8"/>
        <w:numPr>
          <w:ilvl w:val="0"/>
          <w:numId w:val="2"/>
        </w:numPr>
        <w:ind w:firstLineChars="0"/>
        <w:rPr>
          <w:rFonts w:ascii="仿宋" w:hAnsi="仿宋" w:eastAsia="仿宋"/>
          <w:sz w:val="32"/>
          <w:szCs w:val="32"/>
        </w:rPr>
      </w:pPr>
      <w:r>
        <w:rPr>
          <w:rFonts w:hint="eastAsia" w:ascii="仿宋" w:hAnsi="仿宋" w:eastAsia="仿宋"/>
          <w:sz w:val="32"/>
          <w:szCs w:val="32"/>
        </w:rPr>
        <w:t>支出总表</w:t>
      </w:r>
    </w:p>
    <w:p w14:paraId="5F6425A5">
      <w:pPr>
        <w:pStyle w:val="8"/>
        <w:numPr>
          <w:ilvl w:val="0"/>
          <w:numId w:val="2"/>
        </w:numPr>
        <w:ind w:firstLineChars="0"/>
        <w:rPr>
          <w:rFonts w:ascii="仿宋" w:hAnsi="仿宋" w:eastAsia="仿宋"/>
          <w:sz w:val="32"/>
          <w:szCs w:val="32"/>
        </w:rPr>
      </w:pPr>
      <w:r>
        <w:rPr>
          <w:rFonts w:hint="eastAsia" w:ascii="仿宋" w:hAnsi="仿宋" w:eastAsia="仿宋"/>
          <w:sz w:val="32"/>
          <w:szCs w:val="32"/>
        </w:rPr>
        <w:t>财政拨款收支总表</w:t>
      </w:r>
    </w:p>
    <w:p w14:paraId="5006371A">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一般公共预算支出表</w:t>
      </w:r>
    </w:p>
    <w:p w14:paraId="6CBA4F02">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一般公共预算财政拨款基本支出预算表</w:t>
      </w:r>
    </w:p>
    <w:p w14:paraId="534C5B24">
      <w:pPr>
        <w:pStyle w:val="8"/>
        <w:numPr>
          <w:ilvl w:val="0"/>
          <w:numId w:val="2"/>
        </w:numPr>
        <w:ind w:firstLineChars="0"/>
        <w:rPr>
          <w:rFonts w:ascii="仿宋" w:hAnsi="仿宋" w:eastAsia="仿宋"/>
          <w:sz w:val="32"/>
          <w:szCs w:val="32"/>
        </w:rPr>
      </w:pPr>
      <w:r>
        <w:rPr>
          <w:rFonts w:hint="eastAsia" w:ascii="仿宋" w:hAnsi="仿宋" w:eastAsia="仿宋"/>
          <w:sz w:val="32"/>
          <w:szCs w:val="32"/>
        </w:rPr>
        <w:t>一般公共预算“三公”经费支出表</w:t>
      </w:r>
    </w:p>
    <w:p w14:paraId="4685FD46">
      <w:pPr>
        <w:pStyle w:val="8"/>
        <w:numPr>
          <w:ilvl w:val="0"/>
          <w:numId w:val="2"/>
        </w:numPr>
        <w:ind w:firstLineChars="0"/>
        <w:rPr>
          <w:rFonts w:ascii="仿宋" w:hAnsi="仿宋" w:eastAsia="仿宋"/>
          <w:sz w:val="32"/>
          <w:szCs w:val="32"/>
        </w:rPr>
      </w:pPr>
      <w:r>
        <w:rPr>
          <w:rFonts w:hint="eastAsia" w:ascii="仿宋" w:hAnsi="仿宋" w:eastAsia="仿宋"/>
          <w:sz w:val="32"/>
          <w:szCs w:val="32"/>
        </w:rPr>
        <w:t>政府性基金预算支出表</w:t>
      </w:r>
    </w:p>
    <w:p w14:paraId="696DB8AF">
      <w:pPr>
        <w:pStyle w:val="8"/>
        <w:numPr>
          <w:ilvl w:val="0"/>
          <w:numId w:val="2"/>
        </w:numPr>
        <w:ind w:firstLineChars="0"/>
        <w:rPr>
          <w:rFonts w:ascii="仿宋" w:hAnsi="仿宋" w:eastAsia="仿宋"/>
          <w:sz w:val="32"/>
          <w:szCs w:val="32"/>
        </w:rPr>
      </w:pPr>
      <w:r>
        <w:rPr>
          <w:rFonts w:hint="eastAsia" w:ascii="仿宋" w:hAnsi="仿宋" w:eastAsia="仿宋"/>
          <w:sz w:val="32"/>
          <w:szCs w:val="32"/>
        </w:rPr>
        <w:t>国有资本经营预算支出表</w:t>
      </w:r>
    </w:p>
    <w:p w14:paraId="2C937F03">
      <w:pPr>
        <w:pStyle w:val="8"/>
        <w:numPr>
          <w:ilvl w:val="0"/>
          <w:numId w:val="2"/>
        </w:numPr>
        <w:ind w:firstLineChars="0"/>
        <w:rPr>
          <w:rFonts w:ascii="仿宋" w:hAnsi="仿宋" w:eastAsia="仿宋"/>
          <w:sz w:val="32"/>
          <w:szCs w:val="32"/>
        </w:rPr>
      </w:pPr>
      <w:r>
        <w:rPr>
          <w:rFonts w:hint="eastAsia" w:ascii="仿宋" w:hAnsi="仿宋" w:eastAsia="仿宋"/>
          <w:sz w:val="32"/>
          <w:szCs w:val="32"/>
        </w:rPr>
        <w:t>项目支出表</w:t>
      </w:r>
    </w:p>
    <w:p w14:paraId="549DAA5E">
      <w:pPr>
        <w:rPr>
          <w:rFonts w:ascii="仿宋" w:hAnsi="仿宋" w:eastAsia="仿宋"/>
          <w:sz w:val="32"/>
          <w:szCs w:val="32"/>
        </w:rPr>
      </w:pPr>
    </w:p>
    <w:p w14:paraId="5A53C94F">
      <w:pPr>
        <w:rPr>
          <w:rFonts w:ascii="仿宋" w:hAnsi="仿宋" w:eastAsia="仿宋"/>
          <w:sz w:val="32"/>
          <w:szCs w:val="32"/>
        </w:rPr>
      </w:pPr>
    </w:p>
    <w:p w14:paraId="5A25E2F9">
      <w:pPr>
        <w:rPr>
          <w:rFonts w:ascii="仿宋" w:hAnsi="仿宋" w:eastAsia="仿宋"/>
          <w:sz w:val="32"/>
          <w:szCs w:val="32"/>
        </w:rPr>
      </w:pPr>
    </w:p>
    <w:p w14:paraId="4E48F873">
      <w:pPr>
        <w:jc w:val="center"/>
        <w:rPr>
          <w:rFonts w:ascii="黑体" w:hAnsi="黑体" w:eastAsia="黑体"/>
          <w:sz w:val="32"/>
          <w:szCs w:val="32"/>
        </w:rPr>
      </w:pPr>
      <w:r>
        <w:rPr>
          <w:rFonts w:hint="eastAsia" w:ascii="黑体" w:hAnsi="黑体" w:eastAsia="黑体"/>
          <w:sz w:val="32"/>
          <w:szCs w:val="32"/>
        </w:rPr>
        <w:t>第一部分    部门（单位）概况</w:t>
      </w:r>
    </w:p>
    <w:p w14:paraId="37FBD4F9">
      <w:pPr>
        <w:jc w:val="left"/>
        <w:rPr>
          <w:rFonts w:ascii="仿宋" w:hAnsi="仿宋" w:eastAsia="仿宋"/>
          <w:sz w:val="32"/>
          <w:szCs w:val="32"/>
          <w:highlight w:val="none"/>
        </w:rPr>
      </w:pPr>
      <w:r>
        <w:rPr>
          <w:rFonts w:hint="eastAsia" w:ascii="仿宋" w:hAnsi="仿宋" w:eastAsia="仿宋"/>
          <w:sz w:val="32"/>
          <w:szCs w:val="32"/>
          <w:highlight w:val="none"/>
        </w:rPr>
        <w:t>一、主要职能</w:t>
      </w:r>
    </w:p>
    <w:p w14:paraId="46524A7E">
      <w:pPr>
        <w:pStyle w:val="10"/>
        <w:widowControl/>
        <w:spacing w:line="620" w:lineRule="exact"/>
        <w:ind w:firstLine="627" w:firstLineChars="196"/>
        <w:contextualSpacing/>
        <w:rPr>
          <w:rFonts w:hint="default" w:ascii="仿宋" w:hAnsi="仿宋" w:eastAsia="仿宋"/>
          <w:bCs/>
          <w:sz w:val="32"/>
          <w:szCs w:val="32"/>
          <w:highlight w:val="none"/>
          <w:lang w:val="en-US"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val="en-US" w:eastAsia="zh-CN"/>
        </w:rPr>
        <w:t>永吉县双河镇中心小学校</w:t>
      </w:r>
    </w:p>
    <w:p w14:paraId="605CEE34">
      <w:pPr>
        <w:pStyle w:val="10"/>
        <w:widowControl/>
        <w:spacing w:line="620" w:lineRule="exact"/>
        <w:ind w:firstLine="627" w:firstLineChars="196"/>
        <w:contextualSpacing/>
        <w:rPr>
          <w:rFonts w:hint="default" w:ascii="仿宋" w:hAnsi="仿宋" w:eastAsia="仿宋"/>
          <w:kern w:val="0"/>
          <w:sz w:val="32"/>
          <w:szCs w:val="32"/>
          <w:highlight w:val="none"/>
          <w:lang w:val="en-US" w:eastAsia="zh-CN"/>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kern w:val="0"/>
          <w:sz w:val="32"/>
          <w:szCs w:val="32"/>
          <w:highlight w:val="none"/>
          <w:lang w:val="en-US" w:eastAsia="zh-CN"/>
        </w:rPr>
        <w:t>公益一类事业单位</w:t>
      </w:r>
    </w:p>
    <w:p w14:paraId="60831885">
      <w:pPr>
        <w:pStyle w:val="10"/>
        <w:widowControl/>
        <w:spacing w:line="620" w:lineRule="exact"/>
        <w:ind w:firstLine="627" w:firstLineChars="196"/>
        <w:contextualSpacing/>
        <w:rPr>
          <w:rFonts w:hint="eastAsia" w:ascii="仿宋" w:hAnsi="仿宋" w:eastAsia="仿宋"/>
          <w:bCs/>
          <w:kern w:val="0"/>
          <w:sz w:val="32"/>
          <w:szCs w:val="32"/>
          <w:highlight w:val="none"/>
          <w:lang w:eastAsia="zh-CN"/>
        </w:rPr>
      </w:pPr>
      <w:r>
        <w:rPr>
          <w:rFonts w:hint="eastAsia" w:ascii="仿宋" w:hAnsi="仿宋" w:eastAsia="仿宋"/>
          <w:bCs/>
          <w:kern w:val="0"/>
          <w:sz w:val="32"/>
          <w:szCs w:val="32"/>
          <w:highlight w:val="none"/>
        </w:rPr>
        <w:t>主要职能：</w:t>
      </w:r>
      <w:r>
        <w:rPr>
          <w:rFonts w:hint="eastAsia" w:ascii="仿宋" w:hAnsi="仿宋" w:eastAsia="仿宋" w:cs="仿宋"/>
          <w:color w:val="000000" w:themeColor="text1"/>
          <w:sz w:val="32"/>
          <w:szCs w:val="32"/>
          <w:highlight w:val="none"/>
          <w:lang w:val="en-US" w:eastAsia="zh-CN"/>
        </w:rPr>
        <w:t>贯彻执行党和国家的教育方针，实施教学任务，完成基础教育，并</w:t>
      </w:r>
      <w:r>
        <w:rPr>
          <w:rFonts w:hint="eastAsia" w:ascii="仿宋" w:hAnsi="仿宋" w:eastAsia="仿宋" w:cs="仿宋"/>
          <w:color w:val="000000" w:themeColor="text1"/>
          <w:sz w:val="32"/>
          <w:szCs w:val="32"/>
          <w:highlight w:val="none"/>
        </w:rPr>
        <w:t>完成</w:t>
      </w:r>
      <w:r>
        <w:rPr>
          <w:rFonts w:hint="eastAsia" w:ascii="仿宋" w:hAnsi="仿宋" w:eastAsia="仿宋" w:cs="仿宋"/>
          <w:color w:val="000000" w:themeColor="text1"/>
          <w:sz w:val="32"/>
          <w:szCs w:val="32"/>
          <w:highlight w:val="none"/>
          <w:lang w:val="en-US" w:eastAsia="zh-CN"/>
        </w:rPr>
        <w:t>各部门</w:t>
      </w:r>
      <w:r>
        <w:rPr>
          <w:rFonts w:hint="eastAsia" w:ascii="仿宋" w:hAnsi="仿宋" w:eastAsia="仿宋" w:cs="仿宋"/>
          <w:color w:val="000000" w:themeColor="text1"/>
          <w:sz w:val="32"/>
          <w:szCs w:val="32"/>
          <w:highlight w:val="none"/>
        </w:rPr>
        <w:t>交办的工作</w:t>
      </w:r>
      <w:r>
        <w:rPr>
          <w:rFonts w:hint="eastAsia" w:ascii="仿宋" w:hAnsi="仿宋" w:eastAsia="仿宋" w:cs="仿宋"/>
          <w:color w:val="000000" w:themeColor="text1"/>
          <w:sz w:val="32"/>
          <w:szCs w:val="32"/>
          <w:highlight w:val="none"/>
          <w:lang w:eastAsia="zh-CN"/>
        </w:rPr>
        <w:t>。</w:t>
      </w:r>
    </w:p>
    <w:p w14:paraId="5B119F7F">
      <w:pPr>
        <w:pStyle w:val="10"/>
        <w:widowControl/>
        <w:spacing w:line="620" w:lineRule="exact"/>
        <w:ind w:firstLine="640" w:firstLineChars="200"/>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主要业务：</w:t>
      </w:r>
    </w:p>
    <w:p w14:paraId="1DC3EF59">
      <w:pPr>
        <w:pStyle w:val="10"/>
        <w:widowControl/>
        <w:spacing w:line="620" w:lineRule="exact"/>
        <w:ind w:firstLine="640" w:firstLineChars="200"/>
        <w:contextualSpacing/>
        <w:rPr>
          <w:rFonts w:hint="eastAsia" w:ascii="仿宋" w:hAnsi="仿宋" w:eastAsia="仿宋"/>
          <w:bCs/>
          <w:color w:val="auto"/>
          <w:kern w:val="0"/>
          <w:sz w:val="32"/>
          <w:szCs w:val="32"/>
          <w:highlight w:val="none"/>
        </w:rPr>
      </w:pPr>
      <w:r>
        <w:rPr>
          <w:rFonts w:hint="eastAsia" w:ascii="仿宋" w:hAnsi="仿宋" w:eastAsia="仿宋"/>
          <w:bCs/>
          <w:color w:val="auto"/>
          <w:kern w:val="0"/>
          <w:sz w:val="32"/>
          <w:szCs w:val="32"/>
          <w:highlight w:val="none"/>
        </w:rPr>
        <w:t>1.实施小学义务教育，促进基础教育发展，小学学历教育</w:t>
      </w:r>
    </w:p>
    <w:p w14:paraId="173181E3">
      <w:pPr>
        <w:pStyle w:val="10"/>
        <w:widowControl/>
        <w:spacing w:line="620" w:lineRule="exact"/>
        <w:ind w:firstLine="640" w:firstLineChars="200"/>
        <w:contextualSpacing/>
        <w:rPr>
          <w:rFonts w:hint="eastAsia" w:ascii="仿宋" w:hAnsi="仿宋" w:eastAsia="仿宋"/>
          <w:bCs/>
          <w:color w:val="auto"/>
          <w:kern w:val="0"/>
          <w:sz w:val="32"/>
          <w:szCs w:val="32"/>
          <w:highlight w:val="none"/>
        </w:rPr>
      </w:pPr>
      <w:r>
        <w:rPr>
          <w:rFonts w:hint="eastAsia" w:ascii="仿宋" w:hAnsi="仿宋" w:eastAsia="仿宋"/>
          <w:bCs/>
          <w:color w:val="auto"/>
          <w:kern w:val="0"/>
          <w:sz w:val="32"/>
          <w:szCs w:val="32"/>
          <w:highlight w:val="none"/>
        </w:rPr>
        <w:t>2.贯彻党的教育方针，坚持社会主义办学方向，对学生进行德智体美劳等方面的教育。</w:t>
      </w:r>
    </w:p>
    <w:p w14:paraId="5FE9256C">
      <w:pPr>
        <w:pStyle w:val="10"/>
        <w:widowControl/>
        <w:spacing w:line="620" w:lineRule="exact"/>
        <w:ind w:firstLine="640" w:firstLineChars="200"/>
        <w:contextualSpacing/>
        <w:rPr>
          <w:rFonts w:hint="eastAsia" w:ascii="仿宋" w:hAnsi="仿宋" w:eastAsia="仿宋"/>
          <w:bCs/>
          <w:color w:val="auto"/>
          <w:kern w:val="0"/>
          <w:sz w:val="32"/>
          <w:szCs w:val="32"/>
          <w:highlight w:val="none"/>
        </w:rPr>
      </w:pPr>
      <w:r>
        <w:rPr>
          <w:rFonts w:hint="eastAsia" w:ascii="仿宋" w:hAnsi="仿宋" w:eastAsia="仿宋"/>
          <w:bCs/>
          <w:color w:val="auto"/>
          <w:kern w:val="0"/>
          <w:sz w:val="32"/>
          <w:szCs w:val="32"/>
          <w:highlight w:val="none"/>
        </w:rPr>
        <w:t>3.负责配合各级人民政府依法动员适龄儿童、少年入学，严格控制学生辍学，依法保证适龄儿童、少年接受九年义务教育。</w:t>
      </w:r>
    </w:p>
    <w:p w14:paraId="50D0631F">
      <w:pPr>
        <w:pStyle w:val="10"/>
        <w:widowControl/>
        <w:spacing w:line="620" w:lineRule="exact"/>
        <w:ind w:firstLine="640" w:firstLineChars="200"/>
        <w:contextualSpacing/>
        <w:rPr>
          <w:rFonts w:hint="eastAsia" w:ascii="仿宋" w:hAnsi="仿宋" w:eastAsia="仿宋"/>
          <w:bCs/>
          <w:color w:val="auto"/>
          <w:kern w:val="0"/>
          <w:sz w:val="32"/>
          <w:szCs w:val="32"/>
          <w:highlight w:val="none"/>
        </w:rPr>
      </w:pPr>
      <w:r>
        <w:rPr>
          <w:rFonts w:hint="eastAsia" w:ascii="仿宋" w:hAnsi="仿宋" w:eastAsia="仿宋"/>
          <w:bCs/>
          <w:color w:val="auto"/>
          <w:kern w:val="0"/>
          <w:sz w:val="32"/>
          <w:szCs w:val="32"/>
          <w:highlight w:val="none"/>
        </w:rPr>
        <w:t>4.负责按照教育主管部门发布的指导性教学计划、教学大纲，组织实施教育教学计划。</w:t>
      </w:r>
    </w:p>
    <w:p w14:paraId="6FB70BCC">
      <w:pPr>
        <w:pStyle w:val="10"/>
        <w:widowControl/>
        <w:spacing w:line="620" w:lineRule="exact"/>
        <w:ind w:firstLine="640" w:firstLineChars="200"/>
        <w:contextualSpacing/>
        <w:rPr>
          <w:rFonts w:hint="eastAsia" w:ascii="仿宋" w:hAnsi="仿宋" w:eastAsia="仿宋"/>
          <w:bCs/>
          <w:color w:val="auto"/>
          <w:kern w:val="0"/>
          <w:sz w:val="32"/>
          <w:szCs w:val="32"/>
          <w:highlight w:val="none"/>
        </w:rPr>
      </w:pPr>
      <w:r>
        <w:rPr>
          <w:rFonts w:hint="eastAsia" w:ascii="仿宋" w:hAnsi="仿宋" w:eastAsia="仿宋"/>
          <w:bCs/>
          <w:color w:val="auto"/>
          <w:kern w:val="0"/>
          <w:sz w:val="32"/>
          <w:szCs w:val="32"/>
          <w:highlight w:val="none"/>
        </w:rPr>
        <w:t>5.负责依据国家主管部门有关目教学计划、课程设置等方面的规定，决定和实施本校的教学计划，组织教学评比、集体备课，对学生进行统一考核、考试等。</w:t>
      </w:r>
    </w:p>
    <w:p w14:paraId="37BC0AC4">
      <w:pPr>
        <w:pStyle w:val="10"/>
        <w:widowControl/>
        <w:spacing w:line="620" w:lineRule="exact"/>
        <w:ind w:firstLine="640" w:firstLineChars="200"/>
        <w:contextualSpacing/>
        <w:rPr>
          <w:rFonts w:hint="eastAsia" w:ascii="仿宋" w:hAnsi="仿宋" w:eastAsia="仿宋"/>
          <w:bCs/>
          <w:color w:val="auto"/>
          <w:kern w:val="0"/>
          <w:sz w:val="32"/>
          <w:szCs w:val="32"/>
          <w:highlight w:val="none"/>
        </w:rPr>
      </w:pPr>
      <w:r>
        <w:rPr>
          <w:rFonts w:hint="eastAsia" w:ascii="仿宋" w:hAnsi="仿宋" w:eastAsia="仿宋"/>
          <w:bCs/>
          <w:color w:val="auto"/>
          <w:kern w:val="0"/>
          <w:sz w:val="32"/>
          <w:szCs w:val="32"/>
          <w:highlight w:val="none"/>
        </w:rPr>
        <w:t>6.负责学籍管理。</w:t>
      </w:r>
    </w:p>
    <w:p w14:paraId="2B2A4B0C">
      <w:pPr>
        <w:pStyle w:val="10"/>
        <w:widowControl/>
        <w:spacing w:line="620" w:lineRule="exact"/>
        <w:ind w:firstLine="640" w:firstLineChars="200"/>
        <w:contextualSpacing/>
        <w:rPr>
          <w:rFonts w:hint="eastAsia" w:ascii="仿宋" w:hAnsi="仿宋" w:eastAsia="仿宋"/>
          <w:bCs/>
          <w:color w:val="auto"/>
          <w:kern w:val="0"/>
          <w:sz w:val="32"/>
          <w:szCs w:val="32"/>
          <w:highlight w:val="none"/>
        </w:rPr>
      </w:pPr>
      <w:r>
        <w:rPr>
          <w:rFonts w:hint="eastAsia" w:ascii="仿宋" w:hAnsi="仿宋" w:eastAsia="仿宋"/>
          <w:bCs/>
          <w:color w:val="auto"/>
          <w:kern w:val="0"/>
          <w:sz w:val="32"/>
          <w:szCs w:val="32"/>
          <w:highlight w:val="none"/>
        </w:rPr>
        <w:t>7</w:t>
      </w:r>
      <w:r>
        <w:rPr>
          <w:rFonts w:hint="eastAsia" w:ascii="仿宋" w:hAnsi="仿宋" w:eastAsia="仿宋"/>
          <w:bCs/>
          <w:color w:val="auto"/>
          <w:kern w:val="0"/>
          <w:sz w:val="32"/>
          <w:szCs w:val="32"/>
          <w:highlight w:val="none"/>
          <w:lang w:val="en-US" w:eastAsia="zh-CN"/>
        </w:rPr>
        <w:t>.</w:t>
      </w:r>
      <w:r>
        <w:rPr>
          <w:rFonts w:hint="eastAsia" w:ascii="仿宋" w:hAnsi="仿宋" w:eastAsia="仿宋"/>
          <w:bCs/>
          <w:color w:val="auto"/>
          <w:kern w:val="0"/>
          <w:sz w:val="32"/>
          <w:szCs w:val="32"/>
          <w:highlight w:val="none"/>
        </w:rPr>
        <w:t>负责聘任、培训、考核教师，依法奖励或处分有关教师和职工。</w:t>
      </w:r>
    </w:p>
    <w:p w14:paraId="2B087807">
      <w:pPr>
        <w:pStyle w:val="10"/>
        <w:widowControl/>
        <w:spacing w:line="620" w:lineRule="exact"/>
        <w:ind w:firstLine="640" w:firstLineChars="200"/>
        <w:contextualSpacing/>
        <w:rPr>
          <w:rFonts w:hint="eastAsia" w:ascii="仿宋" w:hAnsi="仿宋" w:eastAsia="仿宋"/>
          <w:bCs/>
          <w:color w:val="auto"/>
          <w:kern w:val="0"/>
          <w:sz w:val="32"/>
          <w:szCs w:val="32"/>
          <w:highlight w:val="none"/>
        </w:rPr>
      </w:pPr>
      <w:r>
        <w:rPr>
          <w:rFonts w:hint="eastAsia" w:ascii="仿宋" w:hAnsi="仿宋" w:eastAsia="仿宋"/>
          <w:bCs/>
          <w:color w:val="auto"/>
          <w:kern w:val="0"/>
          <w:sz w:val="32"/>
          <w:szCs w:val="32"/>
          <w:highlight w:val="none"/>
        </w:rPr>
        <w:t>8.负责科学管理、合理使用学校的设施和经费，并积极筹措资金，改善办学条件。</w:t>
      </w:r>
    </w:p>
    <w:p w14:paraId="7EC06617">
      <w:pPr>
        <w:pStyle w:val="10"/>
        <w:widowControl/>
        <w:spacing w:line="620" w:lineRule="exact"/>
        <w:ind w:firstLine="640" w:firstLineChars="200"/>
        <w:contextualSpacing/>
        <w:rPr>
          <w:rFonts w:hint="eastAsia" w:ascii="仿宋" w:hAnsi="仿宋" w:eastAsia="仿宋"/>
          <w:color w:val="auto"/>
          <w:kern w:val="0"/>
          <w:sz w:val="32"/>
          <w:szCs w:val="32"/>
          <w:highlight w:val="none"/>
        </w:rPr>
      </w:pPr>
      <w:r>
        <w:rPr>
          <w:rFonts w:hint="eastAsia" w:ascii="仿宋" w:hAnsi="仿宋" w:eastAsia="仿宋"/>
          <w:bCs/>
          <w:color w:val="auto"/>
          <w:kern w:val="0"/>
          <w:sz w:val="32"/>
          <w:szCs w:val="32"/>
          <w:highlight w:val="none"/>
        </w:rPr>
        <w:t>9</w:t>
      </w:r>
      <w:r>
        <w:rPr>
          <w:rFonts w:hint="eastAsia" w:ascii="仿宋" w:hAnsi="仿宋" w:eastAsia="仿宋"/>
          <w:bCs/>
          <w:color w:val="auto"/>
          <w:kern w:val="0"/>
          <w:sz w:val="32"/>
          <w:szCs w:val="32"/>
          <w:highlight w:val="none"/>
          <w:lang w:val="en-US" w:eastAsia="zh-CN"/>
        </w:rPr>
        <w:t>.</w:t>
      </w:r>
      <w:r>
        <w:rPr>
          <w:rFonts w:hint="eastAsia" w:ascii="仿宋" w:hAnsi="仿宋" w:eastAsia="仿宋"/>
          <w:bCs/>
          <w:color w:val="auto"/>
          <w:kern w:val="0"/>
          <w:sz w:val="32"/>
          <w:szCs w:val="32"/>
          <w:highlight w:val="none"/>
        </w:rPr>
        <w:t>负责维护学校、师生的合法权益，有权拒绝任何组织和个人对教育教学活动进行非法干涉。</w:t>
      </w:r>
    </w:p>
    <w:p w14:paraId="6D9E5869">
      <w:pPr>
        <w:pStyle w:val="10"/>
        <w:widowControl/>
        <w:spacing w:line="620" w:lineRule="exact"/>
        <w:ind w:firstLine="640" w:firstLineChars="200"/>
        <w:contextualSpacing/>
        <w:rPr>
          <w:rFonts w:ascii="仿宋" w:hAnsi="仿宋" w:eastAsia="仿宋"/>
          <w:sz w:val="32"/>
          <w:szCs w:val="32"/>
          <w:highlight w:val="none"/>
        </w:rPr>
      </w:pPr>
      <w:r>
        <w:rPr>
          <w:rFonts w:hint="eastAsia" w:ascii="仿宋" w:hAnsi="仿宋" w:eastAsia="仿宋"/>
          <w:sz w:val="32"/>
          <w:szCs w:val="32"/>
          <w:highlight w:val="none"/>
        </w:rPr>
        <w:t>二、机构设置</w:t>
      </w:r>
    </w:p>
    <w:p w14:paraId="1DF040D6">
      <w:pPr>
        <w:pStyle w:val="12"/>
        <w:ind w:firstLine="627" w:firstLineChars="196"/>
        <w:rPr>
          <w:rFonts w:hint="default" w:ascii="仿宋" w:hAnsi="仿宋" w:eastAsia="仿宋"/>
          <w:kern w:val="0"/>
          <w:szCs w:val="32"/>
          <w:highlight w:val="none"/>
          <w:lang w:val="en-US" w:eastAsia="zh-CN"/>
        </w:rPr>
      </w:pPr>
      <w:r>
        <w:rPr>
          <w:rFonts w:hint="eastAsia" w:ascii="仿宋" w:hAnsi="仿宋" w:eastAsia="仿宋"/>
          <w:kern w:val="0"/>
          <w:szCs w:val="32"/>
          <w:highlight w:val="none"/>
        </w:rPr>
        <w:t>机构设置包括：</w:t>
      </w:r>
      <w:r>
        <w:rPr>
          <w:rFonts w:hint="eastAsia" w:ascii="仿宋" w:hAnsi="仿宋" w:eastAsia="仿宋"/>
          <w:kern w:val="0"/>
          <w:szCs w:val="32"/>
          <w:highlight w:val="none"/>
          <w:lang w:val="en-US" w:eastAsia="zh-CN"/>
        </w:rPr>
        <w:t>幼儿园、小学</w:t>
      </w:r>
    </w:p>
    <w:p w14:paraId="322495DF">
      <w:pPr>
        <w:pStyle w:val="12"/>
        <w:ind w:firstLine="627" w:firstLineChars="196"/>
        <w:rPr>
          <w:rFonts w:hint="eastAsia" w:ascii="仿宋" w:hAnsi="仿宋" w:eastAsia="仿宋"/>
          <w:kern w:val="0"/>
          <w:szCs w:val="32"/>
          <w:highlight w:val="none"/>
          <w:lang w:eastAsia="zh-CN"/>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40</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59</w:t>
      </w:r>
      <w:r>
        <w:rPr>
          <w:rFonts w:hint="eastAsia" w:ascii="仿宋" w:hAnsi="仿宋" w:eastAsia="仿宋"/>
          <w:kern w:val="0"/>
          <w:szCs w:val="32"/>
          <w:highlight w:val="none"/>
        </w:rPr>
        <w:t>人</w:t>
      </w:r>
      <w:r>
        <w:rPr>
          <w:rFonts w:hint="eastAsia" w:ascii="仿宋" w:hAnsi="仿宋" w:eastAsia="仿宋"/>
          <w:kern w:val="0"/>
          <w:szCs w:val="32"/>
          <w:highlight w:val="none"/>
          <w:lang w:eastAsia="zh-CN"/>
        </w:rPr>
        <w:t>，领导职数</w:t>
      </w:r>
      <w:r>
        <w:rPr>
          <w:rFonts w:hint="eastAsia" w:ascii="仿宋" w:hAnsi="仿宋" w:eastAsia="仿宋"/>
          <w:kern w:val="0"/>
          <w:szCs w:val="32"/>
          <w:highlight w:val="none"/>
          <w:lang w:val="en-US" w:eastAsia="zh-CN"/>
        </w:rPr>
        <w:t>3</w:t>
      </w:r>
      <w:r>
        <w:rPr>
          <w:rFonts w:hint="eastAsia" w:ascii="仿宋" w:hAnsi="仿宋" w:eastAsia="仿宋"/>
          <w:kern w:val="0"/>
          <w:szCs w:val="32"/>
          <w:highlight w:val="none"/>
          <w:lang w:eastAsia="zh-CN"/>
        </w:rPr>
        <w:t>个。</w:t>
      </w:r>
    </w:p>
    <w:p w14:paraId="337FDD78">
      <w:pPr>
        <w:jc w:val="center"/>
        <w:rPr>
          <w:rFonts w:hint="eastAsia" w:ascii="黑体" w:hAnsi="黑体" w:eastAsia="黑体"/>
          <w:sz w:val="32"/>
          <w:szCs w:val="32"/>
        </w:rPr>
      </w:pPr>
    </w:p>
    <w:p w14:paraId="5894027A">
      <w:pPr>
        <w:jc w:val="center"/>
        <w:rPr>
          <w:rFonts w:hint="eastAsia" w:ascii="黑体" w:hAnsi="黑体" w:eastAsia="黑体"/>
          <w:sz w:val="32"/>
          <w:szCs w:val="32"/>
        </w:rPr>
      </w:pPr>
    </w:p>
    <w:p w14:paraId="1699D854">
      <w:pPr>
        <w:jc w:val="center"/>
        <w:rPr>
          <w:rFonts w:hint="eastAsia" w:ascii="黑体" w:hAnsi="黑体" w:eastAsia="黑体"/>
          <w:sz w:val="32"/>
          <w:szCs w:val="32"/>
        </w:rPr>
      </w:pPr>
    </w:p>
    <w:p w14:paraId="00698236">
      <w:pPr>
        <w:jc w:val="center"/>
        <w:rPr>
          <w:rFonts w:hint="eastAsia" w:ascii="黑体" w:hAnsi="黑体" w:eastAsia="黑体"/>
          <w:sz w:val="32"/>
          <w:szCs w:val="32"/>
        </w:rPr>
      </w:pPr>
    </w:p>
    <w:p w14:paraId="7D37EE88">
      <w:pPr>
        <w:jc w:val="center"/>
        <w:rPr>
          <w:rFonts w:hint="eastAsia" w:ascii="黑体" w:hAnsi="黑体" w:eastAsia="黑体"/>
          <w:sz w:val="32"/>
          <w:szCs w:val="32"/>
        </w:rPr>
      </w:pPr>
    </w:p>
    <w:p w14:paraId="6E5DC5CF">
      <w:pPr>
        <w:jc w:val="center"/>
        <w:rPr>
          <w:rFonts w:hint="eastAsia" w:ascii="黑体" w:hAnsi="黑体" w:eastAsia="黑体"/>
          <w:sz w:val="32"/>
          <w:szCs w:val="32"/>
        </w:rPr>
      </w:pPr>
    </w:p>
    <w:p w14:paraId="160E30F3">
      <w:pPr>
        <w:jc w:val="center"/>
        <w:rPr>
          <w:rFonts w:hint="eastAsia" w:ascii="黑体" w:hAnsi="黑体" w:eastAsia="黑体"/>
          <w:sz w:val="32"/>
          <w:szCs w:val="32"/>
        </w:rPr>
      </w:pPr>
    </w:p>
    <w:p w14:paraId="418FE78C">
      <w:pPr>
        <w:jc w:val="center"/>
        <w:rPr>
          <w:rFonts w:hint="eastAsia" w:ascii="黑体" w:hAnsi="黑体" w:eastAsia="黑体"/>
          <w:sz w:val="32"/>
          <w:szCs w:val="32"/>
        </w:rPr>
      </w:pPr>
    </w:p>
    <w:p w14:paraId="2A74FED6">
      <w:pPr>
        <w:jc w:val="center"/>
        <w:rPr>
          <w:rFonts w:hint="eastAsia" w:ascii="黑体" w:hAnsi="黑体" w:eastAsia="黑体"/>
          <w:sz w:val="32"/>
          <w:szCs w:val="32"/>
        </w:rPr>
      </w:pPr>
    </w:p>
    <w:p w14:paraId="166BEA8D">
      <w:pPr>
        <w:jc w:val="center"/>
        <w:rPr>
          <w:rFonts w:hint="eastAsia" w:ascii="黑体" w:hAnsi="黑体" w:eastAsia="黑体"/>
          <w:sz w:val="32"/>
          <w:szCs w:val="32"/>
        </w:rPr>
      </w:pPr>
    </w:p>
    <w:p w14:paraId="7F89EC3B">
      <w:pPr>
        <w:jc w:val="center"/>
        <w:rPr>
          <w:rFonts w:hint="eastAsia" w:ascii="黑体" w:hAnsi="黑体" w:eastAsia="黑体"/>
          <w:sz w:val="32"/>
          <w:szCs w:val="32"/>
        </w:rPr>
      </w:pPr>
    </w:p>
    <w:p w14:paraId="7DFD93A4">
      <w:pPr>
        <w:jc w:val="center"/>
        <w:rPr>
          <w:rFonts w:hint="eastAsia" w:ascii="黑体" w:hAnsi="黑体" w:eastAsia="黑体"/>
          <w:sz w:val="32"/>
          <w:szCs w:val="32"/>
        </w:rPr>
      </w:pPr>
    </w:p>
    <w:p w14:paraId="180270F0">
      <w:pPr>
        <w:jc w:val="center"/>
        <w:rPr>
          <w:rFonts w:hint="eastAsia" w:ascii="黑体" w:hAnsi="黑体" w:eastAsia="黑体"/>
          <w:sz w:val="32"/>
          <w:szCs w:val="32"/>
        </w:rPr>
      </w:pPr>
    </w:p>
    <w:p w14:paraId="525551AC">
      <w:pPr>
        <w:jc w:val="both"/>
        <w:rPr>
          <w:rFonts w:hint="eastAsia" w:ascii="黑体" w:hAnsi="黑体" w:eastAsia="黑体"/>
          <w:sz w:val="32"/>
          <w:szCs w:val="32"/>
        </w:rPr>
      </w:pPr>
    </w:p>
    <w:p w14:paraId="653D2C6B">
      <w:pPr>
        <w:jc w:val="center"/>
        <w:rPr>
          <w:rFonts w:ascii="黑体" w:hAnsi="黑体" w:eastAsia="黑体"/>
          <w:sz w:val="32"/>
          <w:szCs w:val="32"/>
        </w:rPr>
      </w:pPr>
      <w:r>
        <w:rPr>
          <w:rFonts w:hint="eastAsia" w:ascii="黑体" w:hAnsi="黑体" w:eastAsia="黑体"/>
          <w:sz w:val="32"/>
          <w:szCs w:val="32"/>
        </w:rPr>
        <w:t>第二部分  情况说明</w:t>
      </w:r>
    </w:p>
    <w:p w14:paraId="1A612949">
      <w:pPr>
        <w:jc w:val="left"/>
        <w:rPr>
          <w:rFonts w:ascii="仿宋" w:hAnsi="仿宋" w:eastAsia="仿宋"/>
          <w:sz w:val="32"/>
          <w:szCs w:val="32"/>
        </w:rPr>
      </w:pPr>
      <w:r>
        <w:rPr>
          <w:rFonts w:hint="eastAsia" w:ascii="仿宋" w:hAnsi="仿宋" w:eastAsia="仿宋"/>
          <w:sz w:val="32"/>
          <w:szCs w:val="32"/>
        </w:rPr>
        <w:t xml:space="preserve"> </w:t>
      </w:r>
    </w:p>
    <w:p w14:paraId="14665F96">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一、</w:t>
      </w:r>
      <w:r>
        <w:rPr>
          <w:rFonts w:hint="eastAsia" w:ascii="楷体" w:hAnsi="楷体" w:eastAsia="楷体"/>
          <w:sz w:val="32"/>
          <w:szCs w:val="32"/>
          <w:lang w:eastAsia="zh-CN"/>
        </w:rPr>
        <w:t>2026</w:t>
      </w:r>
      <w:r>
        <w:rPr>
          <w:rFonts w:hint="eastAsia" w:ascii="楷体" w:hAnsi="楷体" w:eastAsia="楷体"/>
          <w:sz w:val="32"/>
          <w:szCs w:val="32"/>
        </w:rPr>
        <w:t>年收支预算总体情况</w:t>
      </w:r>
    </w:p>
    <w:p w14:paraId="790B2477">
      <w:pPr>
        <w:pStyle w:val="11"/>
        <w:ind w:firstLine="640" w:firstLineChars="200"/>
        <w:jc w:val="left"/>
        <w:rPr>
          <w:rFonts w:ascii="仿宋" w:hAnsi="仿宋" w:eastAsia="仿宋"/>
          <w:sz w:val="32"/>
          <w:szCs w:val="32"/>
        </w:rPr>
      </w:pPr>
      <w:r>
        <w:rPr>
          <w:rFonts w:hint="eastAsia" w:ascii="仿宋" w:hAnsi="仿宋" w:eastAsia="仿宋"/>
          <w:sz w:val="32"/>
          <w:szCs w:val="32"/>
        </w:rPr>
        <w:t>按照综合预算的原则，所有收入和支出全部纳入部门预算管理。收入包括：一般公共预算拨款收入、政府性基金预算拨款收入、其他收入等；支出包括：一般公共服务支出、社会保障和就业支出、卫生健康支出、住房保障支出等。</w:t>
      </w:r>
      <w:r>
        <w:rPr>
          <w:rFonts w:hint="eastAsia" w:ascii="仿宋" w:hAnsi="仿宋" w:eastAsia="仿宋"/>
          <w:sz w:val="32"/>
          <w:szCs w:val="32"/>
          <w:lang w:eastAsia="zh-CN"/>
        </w:rPr>
        <w:t>2026</w:t>
      </w:r>
      <w:r>
        <w:rPr>
          <w:rFonts w:hint="eastAsia" w:ascii="仿宋" w:hAnsi="仿宋" w:eastAsia="仿宋"/>
          <w:sz w:val="32"/>
          <w:szCs w:val="32"/>
        </w:rPr>
        <w:t>年收支总预算</w:t>
      </w:r>
      <w:r>
        <w:rPr>
          <w:rFonts w:hint="eastAsia" w:ascii="仿宋" w:hAnsi="仿宋" w:eastAsia="仿宋"/>
          <w:sz w:val="32"/>
          <w:szCs w:val="32"/>
          <w:lang w:val="en-US" w:eastAsia="zh-CN"/>
        </w:rPr>
        <w:t>592.95</w:t>
      </w:r>
      <w:r>
        <w:rPr>
          <w:rFonts w:hint="eastAsia" w:ascii="仿宋" w:hAnsi="仿宋" w:eastAsia="仿宋"/>
          <w:sz w:val="32"/>
          <w:szCs w:val="32"/>
        </w:rPr>
        <w:t xml:space="preserve">万元，比 </w:t>
      </w:r>
      <w:r>
        <w:rPr>
          <w:rFonts w:hint="eastAsia" w:ascii="仿宋" w:hAnsi="仿宋" w:eastAsia="仿宋"/>
          <w:sz w:val="32"/>
          <w:szCs w:val="32"/>
          <w:lang w:eastAsia="zh-CN"/>
        </w:rPr>
        <w:t>2025</w:t>
      </w:r>
      <w:r>
        <w:rPr>
          <w:rFonts w:hint="eastAsia" w:ascii="仿宋" w:hAnsi="仿宋" w:eastAsia="仿宋"/>
          <w:sz w:val="32"/>
          <w:szCs w:val="32"/>
        </w:rPr>
        <w:t>年预算数565.65万元</w:t>
      </w:r>
      <w:r>
        <w:rPr>
          <w:rFonts w:hint="eastAsia" w:ascii="仿宋" w:hAnsi="仿宋" w:eastAsia="仿宋"/>
          <w:sz w:val="32"/>
          <w:szCs w:val="32"/>
          <w:lang w:eastAsia="zh-CN"/>
        </w:rPr>
        <w:t>增加</w:t>
      </w:r>
      <w:r>
        <w:rPr>
          <w:rFonts w:hint="eastAsia" w:ascii="仿宋" w:hAnsi="仿宋" w:eastAsia="仿宋"/>
          <w:sz w:val="32"/>
          <w:szCs w:val="32"/>
        </w:rPr>
        <w:t>27.3</w:t>
      </w:r>
      <w:r>
        <w:rPr>
          <w:rFonts w:hint="eastAsia" w:ascii="仿宋" w:hAnsi="仿宋" w:eastAsia="仿宋"/>
          <w:sz w:val="32"/>
          <w:szCs w:val="32"/>
          <w:lang w:val="en-US" w:eastAsia="zh-CN"/>
        </w:rPr>
        <w:t>0</w:t>
      </w:r>
      <w:r>
        <w:rPr>
          <w:rFonts w:hint="eastAsia" w:ascii="仿宋" w:hAnsi="仿宋" w:eastAsia="仿宋"/>
          <w:sz w:val="32"/>
          <w:szCs w:val="32"/>
        </w:rPr>
        <w:t>万元，主要原因：</w:t>
      </w:r>
      <w:r>
        <w:rPr>
          <w:rFonts w:hint="eastAsia" w:ascii="仿宋" w:hAnsi="仿宋" w:eastAsia="仿宋"/>
          <w:sz w:val="32"/>
          <w:szCs w:val="32"/>
          <w:lang w:val="en-US" w:eastAsia="zh-CN"/>
        </w:rPr>
        <w:t>本年度新增学前免保教费支出1.01万元，取暖费补差11.34万元，学前公用经费0.57万元，教师职称晋升等工资性支出增加</w:t>
      </w:r>
      <w:r>
        <w:rPr>
          <w:rFonts w:hint="eastAsia" w:ascii="仿宋" w:hAnsi="仿宋" w:eastAsia="仿宋"/>
          <w:sz w:val="32"/>
          <w:szCs w:val="32"/>
        </w:rPr>
        <w:t>。</w:t>
      </w:r>
    </w:p>
    <w:p w14:paraId="0594D500">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二、</w:t>
      </w:r>
      <w:r>
        <w:rPr>
          <w:rFonts w:hint="eastAsia" w:ascii="楷体" w:hAnsi="楷体" w:eastAsia="楷体"/>
          <w:sz w:val="32"/>
          <w:szCs w:val="32"/>
          <w:lang w:eastAsia="zh-CN"/>
        </w:rPr>
        <w:t>2026</w:t>
      </w:r>
      <w:r>
        <w:rPr>
          <w:rFonts w:hint="eastAsia" w:ascii="楷体" w:hAnsi="楷体" w:eastAsia="楷体"/>
          <w:sz w:val="32"/>
          <w:szCs w:val="32"/>
        </w:rPr>
        <w:t>年收入预算情况</w:t>
      </w:r>
    </w:p>
    <w:p w14:paraId="5BB9355F">
      <w:pPr>
        <w:pStyle w:val="11"/>
        <w:ind w:firstLine="640" w:firstLineChars="200"/>
        <w:jc w:val="left"/>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年本单位收入预算</w:t>
      </w:r>
      <w:r>
        <w:rPr>
          <w:rFonts w:hint="eastAsia" w:ascii="仿宋" w:hAnsi="仿宋" w:eastAsia="仿宋"/>
          <w:sz w:val="32"/>
          <w:szCs w:val="32"/>
          <w:lang w:val="en-US" w:eastAsia="zh-CN"/>
        </w:rPr>
        <w:t>592.95</w:t>
      </w:r>
      <w:r>
        <w:rPr>
          <w:rFonts w:hint="eastAsia" w:ascii="仿宋" w:hAnsi="仿宋" w:eastAsia="仿宋"/>
          <w:sz w:val="32"/>
          <w:szCs w:val="32"/>
        </w:rPr>
        <w:t>万元，其中：一般公共预算收入</w:t>
      </w:r>
      <w:r>
        <w:rPr>
          <w:rFonts w:hint="eastAsia" w:ascii="仿宋" w:hAnsi="仿宋" w:eastAsia="仿宋"/>
          <w:sz w:val="32"/>
          <w:szCs w:val="32"/>
          <w:lang w:val="en-US" w:eastAsia="zh-CN"/>
        </w:rPr>
        <w:t>592.95</w:t>
      </w:r>
      <w:r>
        <w:rPr>
          <w:rFonts w:hint="eastAsia" w:ascii="仿宋" w:hAnsi="仿宋" w:eastAsia="仿宋"/>
          <w:sz w:val="32"/>
          <w:szCs w:val="32"/>
        </w:rPr>
        <w:t>万元，占</w:t>
      </w:r>
      <w:r>
        <w:rPr>
          <w:rFonts w:hint="eastAsia" w:ascii="仿宋" w:hAnsi="仿宋" w:eastAsia="仿宋"/>
          <w:sz w:val="32"/>
          <w:szCs w:val="32"/>
          <w:lang w:val="en-US" w:eastAsia="zh-CN"/>
        </w:rPr>
        <w:t>100</w:t>
      </w:r>
      <w:r>
        <w:rPr>
          <w:rFonts w:hint="eastAsia" w:ascii="仿宋" w:hAnsi="仿宋" w:eastAsia="仿宋"/>
          <w:sz w:val="32"/>
          <w:szCs w:val="32"/>
        </w:rPr>
        <w:t xml:space="preserve">%；政府性基金收入 </w:t>
      </w:r>
      <w:r>
        <w:rPr>
          <w:rFonts w:hint="eastAsia" w:ascii="仿宋" w:hAnsi="仿宋" w:eastAsia="仿宋"/>
          <w:sz w:val="32"/>
          <w:szCs w:val="32"/>
          <w:lang w:val="en-US" w:eastAsia="zh-CN"/>
        </w:rPr>
        <w:t>0</w:t>
      </w:r>
      <w:r>
        <w:rPr>
          <w:rFonts w:hint="eastAsia" w:ascii="仿宋" w:hAnsi="仿宋" w:eastAsia="仿宋"/>
          <w:sz w:val="32"/>
          <w:szCs w:val="32"/>
        </w:rPr>
        <w:t>万元，占</w:t>
      </w:r>
      <w:r>
        <w:rPr>
          <w:rFonts w:hint="eastAsia" w:ascii="仿宋" w:hAnsi="仿宋" w:eastAsia="仿宋"/>
          <w:sz w:val="32"/>
          <w:szCs w:val="32"/>
          <w:lang w:val="en-US" w:eastAsia="zh-CN"/>
        </w:rPr>
        <w:t>0</w:t>
      </w:r>
      <w:r>
        <w:rPr>
          <w:rFonts w:hint="eastAsia" w:ascii="仿宋" w:hAnsi="仿宋" w:eastAsia="仿宋"/>
          <w:sz w:val="32"/>
          <w:szCs w:val="32"/>
        </w:rPr>
        <w:t>%。</w:t>
      </w:r>
    </w:p>
    <w:p w14:paraId="262A2F8F">
      <w:pPr>
        <w:pStyle w:val="11"/>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 xml:space="preserve"> 三、</w:t>
      </w:r>
      <w:r>
        <w:rPr>
          <w:rFonts w:hint="eastAsia" w:ascii="楷体" w:hAnsi="楷体" w:eastAsia="楷体"/>
          <w:sz w:val="32"/>
          <w:szCs w:val="32"/>
          <w:lang w:eastAsia="zh-CN"/>
        </w:rPr>
        <w:t>2026</w:t>
      </w:r>
      <w:r>
        <w:rPr>
          <w:rFonts w:hint="eastAsia" w:ascii="楷体" w:hAnsi="楷体" w:eastAsia="楷体"/>
          <w:sz w:val="32"/>
          <w:szCs w:val="32"/>
        </w:rPr>
        <w:t>年支出预算情况</w:t>
      </w:r>
    </w:p>
    <w:p w14:paraId="25859D74">
      <w:pPr>
        <w:pStyle w:val="11"/>
        <w:ind w:firstLine="640" w:firstLineChars="200"/>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年支出预算</w:t>
      </w:r>
      <w:r>
        <w:rPr>
          <w:rFonts w:hint="eastAsia" w:ascii="仿宋" w:hAnsi="仿宋" w:eastAsia="仿宋"/>
          <w:sz w:val="32"/>
          <w:szCs w:val="32"/>
          <w:lang w:val="en-US" w:eastAsia="zh-CN"/>
        </w:rPr>
        <w:t>592.95</w:t>
      </w:r>
      <w:r>
        <w:rPr>
          <w:rFonts w:hint="eastAsia" w:ascii="仿宋" w:hAnsi="仿宋" w:eastAsia="仿宋"/>
          <w:sz w:val="32"/>
          <w:szCs w:val="32"/>
        </w:rPr>
        <w:t>万元，其中：基本支出</w:t>
      </w:r>
      <w:r>
        <w:rPr>
          <w:rFonts w:hint="eastAsia" w:ascii="仿宋" w:hAnsi="仿宋" w:eastAsia="仿宋"/>
          <w:sz w:val="32"/>
          <w:szCs w:val="32"/>
          <w:lang w:val="en-US" w:eastAsia="zh-CN"/>
        </w:rPr>
        <w:t>577.69</w:t>
      </w:r>
      <w:r>
        <w:rPr>
          <w:rFonts w:hint="eastAsia" w:ascii="仿宋" w:hAnsi="仿宋" w:eastAsia="仿宋"/>
          <w:sz w:val="32"/>
          <w:szCs w:val="32"/>
        </w:rPr>
        <w:t>万元，占</w:t>
      </w:r>
      <w:r>
        <w:rPr>
          <w:rFonts w:hint="eastAsia" w:ascii="仿宋" w:hAnsi="仿宋" w:eastAsia="仿宋"/>
          <w:sz w:val="32"/>
          <w:szCs w:val="32"/>
          <w:lang w:val="en-US" w:eastAsia="zh-CN"/>
        </w:rPr>
        <w:t xml:space="preserve">97.43 </w:t>
      </w:r>
      <w:r>
        <w:rPr>
          <w:rFonts w:hint="eastAsia" w:ascii="仿宋" w:hAnsi="仿宋" w:eastAsia="仿宋"/>
          <w:sz w:val="32"/>
          <w:szCs w:val="32"/>
        </w:rPr>
        <w:t>%；项目支出</w:t>
      </w:r>
      <w:r>
        <w:rPr>
          <w:rFonts w:hint="eastAsia" w:ascii="仿宋" w:hAnsi="仿宋" w:eastAsia="仿宋"/>
          <w:sz w:val="32"/>
          <w:szCs w:val="32"/>
          <w:lang w:val="en-US" w:eastAsia="zh-CN"/>
        </w:rPr>
        <w:t>15.26</w:t>
      </w:r>
      <w:r>
        <w:rPr>
          <w:rFonts w:hint="eastAsia" w:ascii="仿宋" w:hAnsi="仿宋" w:eastAsia="仿宋"/>
          <w:sz w:val="32"/>
          <w:szCs w:val="32"/>
        </w:rPr>
        <w:t>万元，占</w:t>
      </w:r>
      <w:r>
        <w:rPr>
          <w:rFonts w:hint="eastAsia" w:ascii="仿宋" w:hAnsi="仿宋" w:eastAsia="仿宋"/>
          <w:sz w:val="32"/>
          <w:szCs w:val="32"/>
          <w:lang w:val="en-US" w:eastAsia="zh-CN"/>
        </w:rPr>
        <w:t xml:space="preserve">2.57 </w:t>
      </w:r>
      <w:r>
        <w:rPr>
          <w:rFonts w:hint="eastAsia" w:ascii="仿宋" w:hAnsi="仿宋" w:eastAsia="仿宋"/>
          <w:sz w:val="32"/>
          <w:szCs w:val="32"/>
        </w:rPr>
        <w:t>%。</w:t>
      </w:r>
    </w:p>
    <w:p w14:paraId="51040F2B">
      <w:pPr>
        <w:pStyle w:val="11"/>
        <w:ind w:firstLine="640" w:firstLineChars="200"/>
        <w:jc w:val="left"/>
        <w:rPr>
          <w:rFonts w:ascii="楷体" w:hAnsi="楷体" w:eastAsia="楷体"/>
          <w:sz w:val="32"/>
          <w:szCs w:val="32"/>
        </w:rPr>
      </w:pPr>
      <w:r>
        <w:rPr>
          <w:rFonts w:hint="eastAsia" w:ascii="楷体" w:hAnsi="楷体" w:eastAsia="楷体"/>
          <w:sz w:val="32"/>
          <w:szCs w:val="32"/>
        </w:rPr>
        <w:t>四、</w:t>
      </w:r>
      <w:r>
        <w:rPr>
          <w:rFonts w:hint="eastAsia" w:ascii="楷体" w:hAnsi="楷体" w:eastAsia="楷体"/>
          <w:sz w:val="32"/>
          <w:szCs w:val="32"/>
          <w:lang w:eastAsia="zh-CN"/>
        </w:rPr>
        <w:t>2026</w:t>
      </w:r>
      <w:r>
        <w:rPr>
          <w:rFonts w:hint="eastAsia" w:ascii="楷体" w:hAnsi="楷体" w:eastAsia="楷体"/>
          <w:sz w:val="32"/>
          <w:szCs w:val="32"/>
        </w:rPr>
        <w:t>年财政拨款收支预算情况</w:t>
      </w:r>
    </w:p>
    <w:p w14:paraId="032F5B2D">
      <w:pPr>
        <w:pStyle w:val="11"/>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t>2026</w:t>
      </w:r>
      <w:r>
        <w:rPr>
          <w:rFonts w:hint="eastAsia" w:ascii="仿宋" w:hAnsi="仿宋" w:eastAsia="仿宋"/>
          <w:sz w:val="32"/>
          <w:szCs w:val="32"/>
        </w:rPr>
        <w:t>年财政拨款收支总预算</w:t>
      </w:r>
      <w:r>
        <w:rPr>
          <w:rFonts w:hint="eastAsia" w:ascii="仿宋" w:hAnsi="仿宋" w:eastAsia="仿宋"/>
          <w:sz w:val="32"/>
          <w:szCs w:val="32"/>
          <w:lang w:val="en-US" w:eastAsia="zh-CN"/>
        </w:rPr>
        <w:t>592.95</w:t>
      </w:r>
      <w:r>
        <w:rPr>
          <w:rFonts w:hint="eastAsia" w:ascii="仿宋" w:hAnsi="仿宋" w:eastAsia="仿宋"/>
          <w:sz w:val="32"/>
          <w:szCs w:val="32"/>
        </w:rPr>
        <w:t>万元，其中：本年收入</w:t>
      </w:r>
      <w:r>
        <w:rPr>
          <w:rFonts w:hint="eastAsia" w:ascii="仿宋" w:hAnsi="仿宋" w:eastAsia="仿宋"/>
          <w:sz w:val="32"/>
          <w:szCs w:val="32"/>
          <w:lang w:val="en-US" w:eastAsia="zh-CN"/>
        </w:rPr>
        <w:t>592.95</w:t>
      </w:r>
      <w:r>
        <w:rPr>
          <w:rFonts w:hint="eastAsia" w:ascii="仿宋" w:hAnsi="仿宋" w:eastAsia="仿宋"/>
          <w:sz w:val="32"/>
          <w:szCs w:val="32"/>
        </w:rPr>
        <w:t>万元。本年支出</w:t>
      </w:r>
      <w:r>
        <w:rPr>
          <w:rFonts w:hint="eastAsia" w:ascii="仿宋" w:hAnsi="仿宋" w:eastAsia="仿宋"/>
          <w:sz w:val="32"/>
          <w:szCs w:val="32"/>
          <w:lang w:val="en-US" w:eastAsia="zh-CN"/>
        </w:rPr>
        <w:t>592.95</w:t>
      </w:r>
      <w:r>
        <w:rPr>
          <w:rFonts w:hint="eastAsia" w:ascii="仿宋" w:hAnsi="仿宋" w:eastAsia="仿宋"/>
          <w:sz w:val="32"/>
          <w:szCs w:val="32"/>
        </w:rPr>
        <w:t>万元，支出包括：</w:t>
      </w:r>
      <w:r>
        <w:rPr>
          <w:rFonts w:hint="eastAsia" w:ascii="仿宋" w:hAnsi="仿宋" w:eastAsia="仿宋"/>
          <w:sz w:val="32"/>
          <w:szCs w:val="32"/>
          <w:lang w:val="en-US" w:eastAsia="zh-CN"/>
        </w:rPr>
        <w:t>教育</w:t>
      </w:r>
      <w:r>
        <w:rPr>
          <w:rFonts w:hint="eastAsia" w:ascii="仿宋" w:hAnsi="仿宋" w:eastAsia="仿宋"/>
          <w:sz w:val="32"/>
          <w:szCs w:val="32"/>
        </w:rPr>
        <w:t>支出</w:t>
      </w:r>
      <w:r>
        <w:rPr>
          <w:rFonts w:hint="eastAsia" w:ascii="仿宋" w:hAnsi="仿宋" w:eastAsia="仿宋"/>
          <w:sz w:val="32"/>
          <w:szCs w:val="32"/>
          <w:lang w:val="en-US" w:eastAsia="zh-CN"/>
        </w:rPr>
        <w:t>484.75</w:t>
      </w:r>
      <w:r>
        <w:rPr>
          <w:rFonts w:hint="eastAsia" w:ascii="仿宋" w:hAnsi="仿宋" w:eastAsia="仿宋"/>
          <w:sz w:val="32"/>
          <w:szCs w:val="32"/>
        </w:rPr>
        <w:t>万元，社会保障和就业支出</w:t>
      </w:r>
      <w:r>
        <w:rPr>
          <w:rFonts w:hint="eastAsia" w:ascii="仿宋" w:hAnsi="仿宋" w:eastAsia="仿宋"/>
          <w:sz w:val="32"/>
          <w:szCs w:val="32"/>
          <w:lang w:val="en-US" w:eastAsia="zh-CN"/>
        </w:rPr>
        <w:t>61.24</w:t>
      </w:r>
      <w:r>
        <w:rPr>
          <w:rFonts w:hint="eastAsia" w:ascii="仿宋" w:hAnsi="仿宋" w:eastAsia="仿宋"/>
          <w:sz w:val="32"/>
          <w:szCs w:val="32"/>
        </w:rPr>
        <w:t>万元，住房保障支出</w:t>
      </w:r>
      <w:r>
        <w:rPr>
          <w:rFonts w:hint="eastAsia" w:ascii="仿宋" w:hAnsi="仿宋" w:eastAsia="仿宋"/>
          <w:sz w:val="32"/>
          <w:szCs w:val="32"/>
          <w:lang w:val="en-US" w:eastAsia="zh-CN"/>
        </w:rPr>
        <w:t>46.95</w:t>
      </w:r>
      <w:r>
        <w:rPr>
          <w:rFonts w:hint="eastAsia" w:ascii="仿宋" w:hAnsi="仿宋" w:eastAsia="仿宋"/>
          <w:sz w:val="32"/>
          <w:szCs w:val="32"/>
        </w:rPr>
        <w:t>万元</w:t>
      </w:r>
      <w:r>
        <w:rPr>
          <w:rFonts w:hint="eastAsia" w:ascii="仿宋" w:hAnsi="仿宋" w:eastAsia="仿宋"/>
          <w:sz w:val="32"/>
          <w:szCs w:val="32"/>
          <w:lang w:eastAsia="zh-CN"/>
        </w:rPr>
        <w:t>。</w:t>
      </w:r>
    </w:p>
    <w:p w14:paraId="113EA7E6">
      <w:pPr>
        <w:pStyle w:val="11"/>
        <w:rPr>
          <w:rFonts w:ascii="楷体" w:hAnsi="楷体" w:eastAsia="楷体"/>
          <w:sz w:val="32"/>
          <w:szCs w:val="32"/>
        </w:rPr>
      </w:pPr>
      <w:r>
        <w:rPr>
          <w:rFonts w:hint="eastAsia" w:ascii="仿宋" w:hAnsi="仿宋" w:eastAsia="仿宋"/>
          <w:kern w:val="0"/>
          <w:sz w:val="32"/>
          <w:szCs w:val="32"/>
        </w:rPr>
        <w:t xml:space="preserve">    </w:t>
      </w:r>
      <w:r>
        <w:rPr>
          <w:rFonts w:hint="eastAsia" w:ascii="楷体" w:hAnsi="楷体" w:eastAsia="楷体" w:cs="楷体"/>
          <w:kern w:val="0"/>
          <w:sz w:val="32"/>
          <w:szCs w:val="32"/>
        </w:rPr>
        <w:t>五、</w:t>
      </w:r>
      <w:r>
        <w:rPr>
          <w:rFonts w:hint="eastAsia" w:ascii="楷体" w:hAnsi="楷体" w:eastAsia="楷体" w:cs="楷体"/>
          <w:kern w:val="0"/>
          <w:sz w:val="32"/>
          <w:szCs w:val="32"/>
          <w:lang w:eastAsia="zh-CN"/>
        </w:rPr>
        <w:t>2026</w:t>
      </w:r>
      <w:r>
        <w:rPr>
          <w:rFonts w:hint="eastAsia" w:ascii="楷体" w:hAnsi="楷体" w:eastAsia="楷体"/>
          <w:kern w:val="0"/>
          <w:sz w:val="32"/>
          <w:szCs w:val="32"/>
        </w:rPr>
        <w:t>年一般公共预算支出情况</w:t>
      </w:r>
    </w:p>
    <w:p w14:paraId="362C178E">
      <w:pPr>
        <w:ind w:firstLine="640" w:firstLineChars="200"/>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年一般公共预算当年拨款</w:t>
      </w:r>
      <w:r>
        <w:rPr>
          <w:rFonts w:hint="eastAsia" w:ascii="仿宋" w:hAnsi="仿宋" w:eastAsia="仿宋"/>
          <w:sz w:val="32"/>
          <w:szCs w:val="32"/>
          <w:lang w:val="en-US" w:eastAsia="zh-CN"/>
        </w:rPr>
        <w:t>592.95</w:t>
      </w:r>
      <w:r>
        <w:rPr>
          <w:rFonts w:hint="eastAsia" w:ascii="仿宋" w:hAnsi="仿宋" w:eastAsia="仿宋"/>
          <w:sz w:val="32"/>
          <w:szCs w:val="32"/>
        </w:rPr>
        <w:t>万元，其中：基本支出</w:t>
      </w:r>
      <w:r>
        <w:rPr>
          <w:rFonts w:hint="eastAsia" w:ascii="仿宋" w:hAnsi="仿宋" w:eastAsia="仿宋"/>
          <w:sz w:val="32"/>
          <w:szCs w:val="32"/>
          <w:lang w:val="en-US" w:eastAsia="zh-CN"/>
        </w:rPr>
        <w:t>577.69</w:t>
      </w:r>
      <w:r>
        <w:rPr>
          <w:rFonts w:hint="eastAsia" w:ascii="仿宋" w:hAnsi="仿宋" w:eastAsia="仿宋"/>
          <w:sz w:val="32"/>
          <w:szCs w:val="32"/>
        </w:rPr>
        <w:t>万元，占</w:t>
      </w:r>
      <w:r>
        <w:rPr>
          <w:rFonts w:hint="eastAsia" w:ascii="仿宋" w:hAnsi="仿宋" w:eastAsia="仿宋"/>
          <w:sz w:val="32"/>
          <w:szCs w:val="32"/>
          <w:lang w:val="en-US" w:eastAsia="zh-CN"/>
        </w:rPr>
        <w:t>97.43</w:t>
      </w:r>
      <w:r>
        <w:rPr>
          <w:rFonts w:hint="eastAsia" w:ascii="仿宋" w:hAnsi="仿宋" w:eastAsia="仿宋"/>
          <w:sz w:val="32"/>
          <w:szCs w:val="32"/>
        </w:rPr>
        <w:t>%；项目支出</w:t>
      </w:r>
      <w:r>
        <w:rPr>
          <w:rFonts w:hint="eastAsia" w:ascii="仿宋" w:hAnsi="仿宋" w:eastAsia="仿宋"/>
          <w:sz w:val="32"/>
          <w:szCs w:val="32"/>
          <w:lang w:val="en-US" w:eastAsia="zh-CN"/>
        </w:rPr>
        <w:t>15.26</w:t>
      </w:r>
      <w:r>
        <w:rPr>
          <w:rFonts w:hint="eastAsia" w:ascii="仿宋" w:hAnsi="仿宋" w:eastAsia="仿宋"/>
          <w:sz w:val="32"/>
          <w:szCs w:val="32"/>
        </w:rPr>
        <w:t>万元，占</w:t>
      </w:r>
      <w:r>
        <w:rPr>
          <w:rFonts w:hint="eastAsia" w:ascii="仿宋" w:hAnsi="仿宋" w:eastAsia="仿宋"/>
          <w:sz w:val="32"/>
          <w:szCs w:val="32"/>
          <w:lang w:val="en-US" w:eastAsia="zh-CN"/>
        </w:rPr>
        <w:t xml:space="preserve">2.57 </w:t>
      </w:r>
      <w:r>
        <w:rPr>
          <w:rFonts w:hint="eastAsia" w:ascii="仿宋" w:hAnsi="仿宋" w:eastAsia="仿宋"/>
          <w:sz w:val="32"/>
          <w:szCs w:val="32"/>
        </w:rPr>
        <w:t>%</w:t>
      </w:r>
      <w:r>
        <w:rPr>
          <w:rFonts w:hint="eastAsia" w:ascii="仿宋" w:hAnsi="仿宋" w:eastAsia="仿宋"/>
          <w:sz w:val="32"/>
          <w:szCs w:val="32"/>
          <w:lang w:eastAsia="zh-CN"/>
        </w:rPr>
        <w:t>。</w:t>
      </w:r>
      <w:r>
        <w:rPr>
          <w:rFonts w:hint="eastAsia" w:ascii="仿宋" w:hAnsi="仿宋" w:eastAsia="仿宋"/>
          <w:sz w:val="32"/>
          <w:szCs w:val="32"/>
        </w:rPr>
        <w:t>基本支出中，人员经费</w:t>
      </w:r>
      <w:r>
        <w:rPr>
          <w:rFonts w:hint="eastAsia" w:ascii="仿宋" w:hAnsi="仿宋" w:eastAsia="仿宋"/>
          <w:sz w:val="32"/>
          <w:szCs w:val="32"/>
          <w:lang w:val="en-US" w:eastAsia="zh-CN"/>
        </w:rPr>
        <w:t>563.78</w:t>
      </w:r>
      <w:r>
        <w:rPr>
          <w:rFonts w:hint="eastAsia" w:ascii="仿宋" w:hAnsi="仿宋" w:eastAsia="仿宋"/>
          <w:sz w:val="32"/>
          <w:szCs w:val="32"/>
        </w:rPr>
        <w:t>万元，占</w:t>
      </w:r>
      <w:r>
        <w:rPr>
          <w:rFonts w:hint="eastAsia" w:ascii="仿宋" w:hAnsi="仿宋" w:eastAsia="仿宋"/>
          <w:sz w:val="32"/>
          <w:szCs w:val="32"/>
          <w:lang w:val="en-US" w:eastAsia="zh-CN"/>
        </w:rPr>
        <w:t xml:space="preserve">97.59 </w:t>
      </w:r>
      <w:r>
        <w:rPr>
          <w:rFonts w:hint="eastAsia" w:ascii="仿宋" w:hAnsi="仿宋" w:eastAsia="仿宋"/>
          <w:sz w:val="32"/>
          <w:szCs w:val="32"/>
        </w:rPr>
        <w:t>%；公用经费</w:t>
      </w:r>
      <w:r>
        <w:rPr>
          <w:rFonts w:hint="eastAsia" w:ascii="仿宋" w:hAnsi="仿宋" w:eastAsia="仿宋"/>
          <w:sz w:val="32"/>
          <w:szCs w:val="32"/>
          <w:lang w:val="en-US" w:eastAsia="zh-CN"/>
        </w:rPr>
        <w:t>13.91</w:t>
      </w:r>
      <w:r>
        <w:rPr>
          <w:rFonts w:hint="eastAsia" w:ascii="仿宋" w:hAnsi="仿宋" w:eastAsia="仿宋"/>
          <w:sz w:val="32"/>
          <w:szCs w:val="32"/>
        </w:rPr>
        <w:t>万元，占</w:t>
      </w:r>
      <w:r>
        <w:rPr>
          <w:rFonts w:hint="eastAsia" w:ascii="仿宋" w:hAnsi="仿宋" w:eastAsia="仿宋"/>
          <w:sz w:val="32"/>
          <w:szCs w:val="32"/>
          <w:lang w:val="en-US" w:eastAsia="zh-CN"/>
        </w:rPr>
        <w:t xml:space="preserve">2.41 </w:t>
      </w:r>
      <w:r>
        <w:rPr>
          <w:rFonts w:hint="eastAsia" w:ascii="仿宋" w:hAnsi="仿宋" w:eastAsia="仿宋"/>
          <w:sz w:val="32"/>
          <w:szCs w:val="32"/>
        </w:rPr>
        <w:t>%。</w:t>
      </w:r>
    </w:p>
    <w:p w14:paraId="7AE3769D">
      <w:pPr>
        <w:ind w:firstLine="640" w:firstLineChars="200"/>
        <w:rPr>
          <w:rFonts w:ascii="仿宋" w:hAnsi="仿宋" w:eastAsia="仿宋"/>
          <w:sz w:val="32"/>
          <w:szCs w:val="32"/>
        </w:rPr>
      </w:pPr>
      <w:r>
        <w:rPr>
          <w:rFonts w:hint="eastAsia" w:ascii="仿宋" w:hAnsi="仿宋" w:eastAsia="仿宋"/>
          <w:sz w:val="32"/>
          <w:szCs w:val="32"/>
          <w:lang w:val="en-US" w:eastAsia="zh-CN"/>
        </w:rPr>
        <w:t>教育支出</w:t>
      </w:r>
      <w:r>
        <w:rPr>
          <w:rFonts w:hint="eastAsia" w:ascii="仿宋" w:hAnsi="仿宋" w:eastAsia="仿宋"/>
          <w:sz w:val="32"/>
          <w:szCs w:val="32"/>
        </w:rPr>
        <w:t>支出</w:t>
      </w:r>
      <w:r>
        <w:rPr>
          <w:rFonts w:hint="eastAsia" w:ascii="仿宋" w:hAnsi="仿宋" w:eastAsia="仿宋"/>
          <w:sz w:val="32"/>
          <w:szCs w:val="32"/>
          <w:lang w:val="en-US" w:eastAsia="zh-CN"/>
        </w:rPr>
        <w:t>484.75</w:t>
      </w:r>
      <w:r>
        <w:rPr>
          <w:rFonts w:hint="eastAsia" w:ascii="仿宋" w:hAnsi="仿宋" w:eastAsia="仿宋"/>
          <w:sz w:val="32"/>
          <w:szCs w:val="32"/>
        </w:rPr>
        <w:t>万元，占</w:t>
      </w:r>
      <w:r>
        <w:rPr>
          <w:rFonts w:hint="eastAsia" w:ascii="仿宋" w:hAnsi="仿宋" w:eastAsia="仿宋"/>
          <w:sz w:val="32"/>
          <w:szCs w:val="32"/>
          <w:lang w:val="en-US" w:eastAsia="zh-CN"/>
        </w:rPr>
        <w:t xml:space="preserve">81.75 </w:t>
      </w:r>
      <w:r>
        <w:rPr>
          <w:rFonts w:hint="eastAsia" w:ascii="仿宋" w:hAnsi="仿宋" w:eastAsia="仿宋"/>
          <w:sz w:val="32"/>
          <w:szCs w:val="32"/>
        </w:rPr>
        <w:t>%，主要用于：</w:t>
      </w:r>
      <w:r>
        <w:rPr>
          <w:rFonts w:hint="eastAsia" w:ascii="仿宋" w:hAnsi="仿宋" w:eastAsia="仿宋"/>
          <w:sz w:val="32"/>
          <w:szCs w:val="32"/>
          <w:highlight w:val="none"/>
          <w:lang w:val="en-US" w:eastAsia="zh-CN"/>
        </w:rPr>
        <w:t>基本工资、津贴补贴、绩效工资、职工基本医疗保险、其他社会保障支出、生活补助、奖励金、工会会费、学校办公等日常支出</w:t>
      </w:r>
      <w:r>
        <w:rPr>
          <w:rFonts w:hint="eastAsia" w:ascii="仿宋" w:hAnsi="仿宋" w:eastAsia="仿宋"/>
          <w:sz w:val="32"/>
          <w:szCs w:val="32"/>
        </w:rPr>
        <w:t>。</w:t>
      </w:r>
    </w:p>
    <w:p w14:paraId="59F47C99">
      <w:pPr>
        <w:ind w:firstLine="640" w:firstLineChars="200"/>
        <w:rPr>
          <w:rFonts w:ascii="仿宋" w:hAnsi="仿宋" w:eastAsia="仿宋"/>
          <w:sz w:val="32"/>
          <w:szCs w:val="32"/>
        </w:rPr>
      </w:pPr>
      <w:r>
        <w:rPr>
          <w:rFonts w:hint="eastAsia" w:ascii="仿宋" w:hAnsi="仿宋" w:eastAsia="仿宋"/>
          <w:sz w:val="32"/>
          <w:szCs w:val="32"/>
        </w:rPr>
        <w:t>社会保障和就业（类）支出</w:t>
      </w:r>
      <w:r>
        <w:rPr>
          <w:rFonts w:hint="eastAsia" w:ascii="仿宋" w:hAnsi="仿宋" w:eastAsia="仿宋"/>
          <w:sz w:val="32"/>
          <w:szCs w:val="32"/>
          <w:lang w:val="en-US" w:eastAsia="zh-CN"/>
        </w:rPr>
        <w:t>61.24</w:t>
      </w:r>
      <w:r>
        <w:rPr>
          <w:rFonts w:hint="eastAsia" w:ascii="仿宋" w:hAnsi="仿宋" w:eastAsia="仿宋"/>
          <w:sz w:val="32"/>
          <w:szCs w:val="32"/>
        </w:rPr>
        <w:t>万元，占</w:t>
      </w:r>
      <w:r>
        <w:rPr>
          <w:rFonts w:hint="eastAsia" w:ascii="仿宋" w:hAnsi="仿宋" w:eastAsia="仿宋"/>
          <w:sz w:val="32"/>
          <w:szCs w:val="32"/>
          <w:lang w:val="en-US" w:eastAsia="zh-CN"/>
        </w:rPr>
        <w:t xml:space="preserve">10.33 </w:t>
      </w:r>
      <w:r>
        <w:rPr>
          <w:rFonts w:hint="eastAsia" w:ascii="仿宋" w:hAnsi="仿宋" w:eastAsia="仿宋"/>
          <w:sz w:val="32"/>
          <w:szCs w:val="32"/>
        </w:rPr>
        <w:t>%，主要用于：</w:t>
      </w:r>
      <w:r>
        <w:rPr>
          <w:rFonts w:hint="eastAsia" w:ascii="仿宋" w:hAnsi="仿宋" w:eastAsia="仿宋"/>
          <w:sz w:val="32"/>
          <w:szCs w:val="32"/>
          <w:lang w:val="en-US" w:eastAsia="zh-CN"/>
        </w:rPr>
        <w:t>机关事业单位基本养老保险缴费支出</w:t>
      </w:r>
      <w:r>
        <w:rPr>
          <w:rFonts w:hint="eastAsia" w:ascii="仿宋" w:hAnsi="仿宋" w:eastAsia="仿宋"/>
          <w:sz w:val="32"/>
          <w:szCs w:val="32"/>
        </w:rPr>
        <w:t>。</w:t>
      </w:r>
    </w:p>
    <w:p w14:paraId="752A0F73">
      <w:pPr>
        <w:ind w:firstLine="640" w:firstLineChars="200"/>
        <w:rPr>
          <w:rFonts w:ascii="仿宋" w:hAnsi="仿宋" w:eastAsia="仿宋"/>
          <w:sz w:val="32"/>
          <w:szCs w:val="32"/>
        </w:rPr>
      </w:pPr>
      <w:r>
        <w:rPr>
          <w:rFonts w:hint="eastAsia" w:ascii="仿宋" w:hAnsi="仿宋" w:eastAsia="仿宋"/>
          <w:sz w:val="32"/>
          <w:szCs w:val="32"/>
        </w:rPr>
        <w:t>住房保障（类）支出</w:t>
      </w:r>
      <w:r>
        <w:rPr>
          <w:rFonts w:hint="eastAsia" w:ascii="仿宋" w:hAnsi="仿宋" w:eastAsia="仿宋"/>
          <w:sz w:val="32"/>
          <w:szCs w:val="32"/>
          <w:lang w:val="en-US" w:eastAsia="zh-CN"/>
        </w:rPr>
        <w:t>46.95</w:t>
      </w:r>
      <w:r>
        <w:rPr>
          <w:rFonts w:hint="eastAsia" w:ascii="仿宋" w:hAnsi="仿宋" w:eastAsia="仿宋"/>
          <w:sz w:val="32"/>
          <w:szCs w:val="32"/>
        </w:rPr>
        <w:t>万元，占</w:t>
      </w:r>
      <w:r>
        <w:rPr>
          <w:rFonts w:hint="eastAsia" w:ascii="仿宋" w:hAnsi="仿宋" w:eastAsia="仿宋"/>
          <w:sz w:val="32"/>
          <w:szCs w:val="32"/>
          <w:lang w:val="en-US" w:eastAsia="zh-CN"/>
        </w:rPr>
        <w:t xml:space="preserve">7.92 </w:t>
      </w:r>
      <w:r>
        <w:rPr>
          <w:rFonts w:hint="eastAsia" w:ascii="仿宋" w:hAnsi="仿宋" w:eastAsia="仿宋"/>
          <w:sz w:val="32"/>
          <w:szCs w:val="32"/>
        </w:rPr>
        <w:t>%，主要用于：</w:t>
      </w:r>
      <w:r>
        <w:rPr>
          <w:rFonts w:hint="eastAsia" w:ascii="仿宋" w:hAnsi="仿宋" w:eastAsia="仿宋"/>
          <w:sz w:val="32"/>
          <w:szCs w:val="32"/>
          <w:highlight w:val="none"/>
          <w:lang w:val="en-US" w:eastAsia="zh-CN"/>
        </w:rPr>
        <w:t>住房公积金</w:t>
      </w:r>
      <w:r>
        <w:rPr>
          <w:rFonts w:hint="eastAsia" w:ascii="仿宋" w:hAnsi="仿宋" w:eastAsia="仿宋"/>
          <w:sz w:val="32"/>
          <w:szCs w:val="32"/>
        </w:rPr>
        <w:t>。</w:t>
      </w:r>
    </w:p>
    <w:p w14:paraId="1D655B29">
      <w:pPr>
        <w:pStyle w:val="9"/>
        <w:rPr>
          <w:rFonts w:ascii="楷体" w:hAnsi="楷体" w:eastAsia="楷体"/>
          <w:kern w:val="0"/>
          <w:sz w:val="32"/>
          <w:szCs w:val="32"/>
        </w:rPr>
      </w:pPr>
      <w:r>
        <w:rPr>
          <w:rFonts w:hint="eastAsia" w:ascii="仿宋" w:hAnsi="仿宋" w:eastAsia="仿宋"/>
          <w:kern w:val="0"/>
          <w:sz w:val="32"/>
          <w:szCs w:val="32"/>
        </w:rPr>
        <w:t xml:space="preserve">   </w:t>
      </w:r>
      <w:r>
        <w:rPr>
          <w:rFonts w:hint="eastAsia" w:ascii="楷体" w:hAnsi="楷体" w:eastAsia="楷体"/>
          <w:kern w:val="0"/>
          <w:sz w:val="32"/>
          <w:szCs w:val="32"/>
        </w:rPr>
        <w:t>六、</w:t>
      </w:r>
      <w:r>
        <w:rPr>
          <w:rFonts w:hint="eastAsia" w:ascii="楷体" w:hAnsi="楷体" w:eastAsia="楷体"/>
          <w:kern w:val="0"/>
          <w:sz w:val="32"/>
          <w:szCs w:val="32"/>
          <w:lang w:eastAsia="zh-CN"/>
        </w:rPr>
        <w:t>2026</w:t>
      </w:r>
      <w:r>
        <w:rPr>
          <w:rFonts w:hint="eastAsia" w:ascii="楷体" w:hAnsi="楷体" w:eastAsia="楷体"/>
          <w:kern w:val="0"/>
          <w:sz w:val="32"/>
          <w:szCs w:val="32"/>
        </w:rPr>
        <w:t>年一般公共预算基本支出情况</w:t>
      </w:r>
    </w:p>
    <w:p w14:paraId="28556014">
      <w:pPr>
        <w:ind w:firstLine="640" w:firstLineChars="200"/>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年一般公共预算基本支出</w:t>
      </w:r>
      <w:r>
        <w:rPr>
          <w:rFonts w:hint="eastAsia" w:ascii="仿宋" w:hAnsi="仿宋" w:eastAsia="仿宋"/>
          <w:sz w:val="32"/>
          <w:szCs w:val="32"/>
          <w:lang w:val="en-US" w:eastAsia="zh-CN"/>
        </w:rPr>
        <w:t>577.69</w:t>
      </w:r>
      <w:r>
        <w:rPr>
          <w:rFonts w:hint="eastAsia" w:ascii="仿宋" w:hAnsi="仿宋" w:eastAsia="仿宋"/>
          <w:sz w:val="32"/>
          <w:szCs w:val="32"/>
        </w:rPr>
        <w:t>万元，其中：</w:t>
      </w:r>
    </w:p>
    <w:p w14:paraId="03F48596">
      <w:pPr>
        <w:ind w:firstLine="640" w:firstLineChars="200"/>
        <w:rPr>
          <w:rFonts w:hint="eastAsia" w:ascii="仿宋" w:hAnsi="仿宋" w:eastAsia="仿宋"/>
          <w:sz w:val="32"/>
          <w:szCs w:val="32"/>
          <w:lang w:eastAsia="zh-CN"/>
        </w:rPr>
      </w:pPr>
      <w:r>
        <w:rPr>
          <w:rFonts w:hint="eastAsia" w:ascii="仿宋" w:hAnsi="仿宋" w:eastAsia="仿宋"/>
          <w:sz w:val="32"/>
          <w:szCs w:val="32"/>
        </w:rPr>
        <w:t>人员经费</w:t>
      </w:r>
      <w:r>
        <w:rPr>
          <w:rFonts w:hint="eastAsia" w:ascii="仿宋" w:hAnsi="仿宋" w:eastAsia="仿宋"/>
          <w:sz w:val="32"/>
          <w:szCs w:val="32"/>
          <w:lang w:val="en-US" w:eastAsia="zh-CN"/>
        </w:rPr>
        <w:t>563.78</w:t>
      </w:r>
      <w:r>
        <w:rPr>
          <w:rFonts w:hint="eastAsia" w:ascii="仿宋" w:hAnsi="仿宋" w:eastAsia="仿宋"/>
          <w:sz w:val="32"/>
          <w:szCs w:val="32"/>
        </w:rPr>
        <w:t>万元，主要包括：基本工资、津贴补贴、</w:t>
      </w:r>
      <w:r>
        <w:rPr>
          <w:rFonts w:hint="eastAsia" w:ascii="仿宋" w:hAnsi="仿宋" w:eastAsia="仿宋"/>
          <w:sz w:val="32"/>
          <w:szCs w:val="32"/>
          <w:lang w:eastAsia="zh-CN"/>
        </w:rPr>
        <w:t>奖金、</w:t>
      </w:r>
      <w:r>
        <w:rPr>
          <w:rFonts w:hint="eastAsia" w:ascii="仿宋" w:hAnsi="仿宋" w:eastAsia="仿宋"/>
          <w:sz w:val="32"/>
          <w:szCs w:val="32"/>
        </w:rPr>
        <w:t>绩效工资、机关事业单位基本养老保险缴费、职工基本医疗保险缴费、其他社会保障缴费、住房公积金、生活补助</w:t>
      </w:r>
      <w:r>
        <w:rPr>
          <w:rFonts w:hint="eastAsia" w:ascii="仿宋" w:hAnsi="仿宋" w:eastAsia="仿宋"/>
          <w:sz w:val="32"/>
          <w:szCs w:val="32"/>
          <w:lang w:val="en-US" w:eastAsia="zh-CN"/>
        </w:rPr>
        <w:t>。</w:t>
      </w:r>
    </w:p>
    <w:p w14:paraId="5C92AD13">
      <w:pPr>
        <w:pStyle w:val="9"/>
        <w:ind w:firstLine="627" w:firstLineChars="196"/>
        <w:rPr>
          <w:rFonts w:ascii="仿宋" w:hAnsi="仿宋" w:eastAsia="仿宋"/>
          <w:kern w:val="0"/>
          <w:sz w:val="32"/>
          <w:szCs w:val="32"/>
        </w:rPr>
      </w:pPr>
      <w:r>
        <w:rPr>
          <w:rFonts w:hint="eastAsia" w:ascii="仿宋" w:hAnsi="仿宋" w:eastAsia="仿宋"/>
          <w:sz w:val="32"/>
          <w:szCs w:val="32"/>
        </w:rPr>
        <w:t>公用经费</w:t>
      </w:r>
      <w:r>
        <w:rPr>
          <w:rFonts w:hint="eastAsia" w:ascii="仿宋" w:hAnsi="仿宋" w:eastAsia="仿宋"/>
          <w:sz w:val="32"/>
          <w:szCs w:val="32"/>
          <w:lang w:val="en-US" w:eastAsia="zh-CN"/>
        </w:rPr>
        <w:t>13.91</w:t>
      </w:r>
      <w:r>
        <w:rPr>
          <w:rFonts w:hint="eastAsia" w:ascii="仿宋" w:hAnsi="仿宋" w:eastAsia="仿宋"/>
          <w:sz w:val="32"/>
          <w:szCs w:val="32"/>
        </w:rPr>
        <w:t>万元，主要包括：工会经费</w:t>
      </w:r>
      <w:r>
        <w:rPr>
          <w:rFonts w:hint="eastAsia" w:ascii="仿宋" w:hAnsi="仿宋" w:eastAsia="仿宋"/>
          <w:sz w:val="32"/>
          <w:szCs w:val="32"/>
          <w:lang w:eastAsia="zh-CN"/>
        </w:rPr>
        <w:t>、其他商品和服务支出等。</w:t>
      </w:r>
    </w:p>
    <w:p w14:paraId="5080A63D">
      <w:pPr>
        <w:pStyle w:val="9"/>
        <w:ind w:firstLine="640" w:firstLineChars="200"/>
        <w:rPr>
          <w:rFonts w:ascii="楷体" w:hAnsi="楷体" w:eastAsia="楷体"/>
          <w:kern w:val="0"/>
          <w:sz w:val="32"/>
          <w:szCs w:val="32"/>
        </w:rPr>
      </w:pPr>
      <w:r>
        <w:rPr>
          <w:rFonts w:hint="eastAsia" w:ascii="楷体" w:hAnsi="楷体" w:eastAsia="楷体"/>
          <w:kern w:val="0"/>
          <w:sz w:val="32"/>
          <w:szCs w:val="32"/>
        </w:rPr>
        <w:t>七、</w:t>
      </w:r>
      <w:r>
        <w:rPr>
          <w:rFonts w:hint="eastAsia" w:ascii="楷体" w:hAnsi="楷体" w:eastAsia="楷体"/>
          <w:kern w:val="0"/>
          <w:sz w:val="32"/>
          <w:szCs w:val="32"/>
          <w:lang w:eastAsia="zh-CN"/>
        </w:rPr>
        <w:t>2026</w:t>
      </w:r>
      <w:r>
        <w:rPr>
          <w:rFonts w:hint="eastAsia" w:ascii="楷体" w:hAnsi="楷体" w:eastAsia="楷体"/>
          <w:kern w:val="0"/>
          <w:sz w:val="32"/>
          <w:szCs w:val="32"/>
        </w:rPr>
        <w:t>年一般公共预算财政拨款“三公经费”情况</w:t>
      </w:r>
    </w:p>
    <w:p w14:paraId="322576C2">
      <w:pPr>
        <w:pStyle w:val="9"/>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2026</w:t>
      </w:r>
      <w:r>
        <w:rPr>
          <w:rFonts w:hint="eastAsia" w:ascii="仿宋_GB2312" w:eastAsia="仿宋_GB2312"/>
          <w:sz w:val="32"/>
          <w:szCs w:val="32"/>
        </w:rPr>
        <w:t>年</w:t>
      </w:r>
      <w:r>
        <w:rPr>
          <w:rFonts w:hint="eastAsia" w:ascii="仿宋_GB2312" w:eastAsia="仿宋_GB2312"/>
          <w:sz w:val="32"/>
          <w:szCs w:val="32"/>
          <w:lang w:val="en-US" w:eastAsia="zh-CN"/>
        </w:rPr>
        <w:t>本单位无</w:t>
      </w:r>
      <w:r>
        <w:rPr>
          <w:rFonts w:hint="eastAsia" w:ascii="仿宋_GB2312" w:eastAsia="仿宋_GB2312"/>
          <w:sz w:val="32"/>
          <w:szCs w:val="32"/>
        </w:rPr>
        <w:t>“三公经费”预算</w:t>
      </w:r>
      <w:r>
        <w:rPr>
          <w:rFonts w:hint="eastAsia" w:ascii="仿宋_GB2312" w:eastAsia="仿宋_GB2312"/>
          <w:sz w:val="32"/>
          <w:szCs w:val="32"/>
          <w:lang w:val="en-US" w:eastAsia="zh-CN"/>
        </w:rPr>
        <w:t>支出</w:t>
      </w:r>
      <w:r>
        <w:rPr>
          <w:rFonts w:hint="eastAsia" w:ascii="仿宋_GB2312" w:eastAsia="仿宋_GB2312"/>
          <w:sz w:val="32"/>
          <w:szCs w:val="32"/>
          <w:lang w:eastAsia="zh-CN"/>
        </w:rPr>
        <w:t>。</w:t>
      </w:r>
    </w:p>
    <w:p w14:paraId="60353E9A">
      <w:pPr>
        <w:pStyle w:val="9"/>
        <w:rPr>
          <w:rFonts w:ascii="楷体" w:hAnsi="楷体" w:eastAsia="楷体" w:cs="楷体"/>
          <w:sz w:val="32"/>
          <w:szCs w:val="32"/>
        </w:rPr>
      </w:pPr>
      <w:r>
        <w:rPr>
          <w:rFonts w:hint="eastAsia" w:ascii="仿宋" w:hAnsi="仿宋" w:eastAsia="仿宋"/>
          <w:sz w:val="32"/>
          <w:szCs w:val="32"/>
        </w:rPr>
        <w:t xml:space="preserve">    </w:t>
      </w:r>
      <w:r>
        <w:rPr>
          <w:rFonts w:hint="eastAsia" w:ascii="楷体" w:hAnsi="楷体" w:eastAsia="楷体" w:cs="楷体"/>
          <w:sz w:val="32"/>
          <w:szCs w:val="32"/>
        </w:rPr>
        <w:t>八、</w:t>
      </w:r>
      <w:r>
        <w:rPr>
          <w:rFonts w:hint="eastAsia" w:ascii="楷体" w:hAnsi="楷体" w:eastAsia="楷体" w:cs="楷体"/>
          <w:sz w:val="32"/>
          <w:szCs w:val="32"/>
          <w:lang w:eastAsia="zh-CN"/>
        </w:rPr>
        <w:t>2026</w:t>
      </w:r>
      <w:r>
        <w:rPr>
          <w:rFonts w:hint="eastAsia" w:ascii="楷体" w:hAnsi="楷体" w:eastAsia="楷体" w:cs="楷体"/>
          <w:sz w:val="32"/>
          <w:szCs w:val="32"/>
        </w:rPr>
        <w:t>年政府性基金预算支出情况</w:t>
      </w:r>
    </w:p>
    <w:p w14:paraId="6CFED0B9">
      <w:pPr>
        <w:ind w:firstLine="640" w:firstLineChars="200"/>
        <w:jc w:val="left"/>
        <w:rPr>
          <w:rFonts w:hint="eastAsia" w:ascii="仿宋" w:hAnsi="仿宋" w:eastAsia="仿宋"/>
          <w:sz w:val="32"/>
          <w:szCs w:val="32"/>
          <w:lang w:val="en-US" w:eastAsia="zh-CN"/>
        </w:rPr>
      </w:pPr>
      <w:r>
        <w:rPr>
          <w:rFonts w:hint="eastAsia" w:ascii="仿宋" w:hAnsi="仿宋" w:eastAsia="仿宋"/>
          <w:sz w:val="32"/>
          <w:szCs w:val="32"/>
          <w:lang w:val="en-US" w:eastAsia="zh-CN"/>
        </w:rPr>
        <w:t>2026年</w:t>
      </w:r>
      <w:r>
        <w:rPr>
          <w:rFonts w:hint="eastAsia" w:ascii="仿宋" w:hAnsi="仿宋" w:eastAsia="仿宋"/>
          <w:sz w:val="32"/>
          <w:szCs w:val="32"/>
        </w:rPr>
        <w:t>本单位无政府性基金预算支出</w:t>
      </w:r>
      <w:r>
        <w:rPr>
          <w:rFonts w:hint="eastAsia" w:ascii="仿宋" w:hAnsi="仿宋" w:eastAsia="仿宋"/>
          <w:sz w:val="32"/>
          <w:szCs w:val="32"/>
          <w:lang w:eastAsia="zh-CN"/>
        </w:rPr>
        <w:t>。</w:t>
      </w:r>
    </w:p>
    <w:p w14:paraId="39906816">
      <w:pPr>
        <w:pStyle w:val="9"/>
        <w:ind w:firstLine="640"/>
        <w:rPr>
          <w:rFonts w:ascii="楷体" w:hAnsi="楷体" w:eastAsia="楷体" w:cs="楷体"/>
          <w:sz w:val="32"/>
          <w:szCs w:val="32"/>
        </w:rPr>
      </w:pPr>
      <w:r>
        <w:rPr>
          <w:rFonts w:hint="eastAsia" w:ascii="楷体" w:hAnsi="楷体" w:eastAsia="楷体" w:cs="楷体"/>
          <w:sz w:val="32"/>
          <w:szCs w:val="32"/>
        </w:rPr>
        <w:t>九、</w:t>
      </w:r>
      <w:r>
        <w:rPr>
          <w:rFonts w:hint="eastAsia" w:ascii="楷体" w:hAnsi="楷体" w:eastAsia="楷体" w:cs="楷体"/>
          <w:sz w:val="32"/>
          <w:szCs w:val="32"/>
          <w:lang w:eastAsia="zh-CN"/>
        </w:rPr>
        <w:t>2026</w:t>
      </w:r>
      <w:r>
        <w:rPr>
          <w:rFonts w:hint="eastAsia" w:ascii="楷体" w:hAnsi="楷体" w:eastAsia="楷体" w:cs="楷体"/>
          <w:sz w:val="32"/>
          <w:szCs w:val="32"/>
        </w:rPr>
        <w:t>年国有资本经营预算支出情况</w:t>
      </w:r>
    </w:p>
    <w:p w14:paraId="78271549">
      <w:pPr>
        <w:ind w:firstLine="640" w:firstLineChars="200"/>
        <w:jc w:val="left"/>
        <w:rPr>
          <w:rFonts w:ascii="仿宋" w:hAnsi="仿宋" w:eastAsia="仿宋"/>
          <w:sz w:val="32"/>
          <w:szCs w:val="32"/>
        </w:rPr>
      </w:pPr>
      <w:r>
        <w:rPr>
          <w:rFonts w:hint="eastAsia" w:ascii="仿宋" w:hAnsi="仿宋" w:eastAsia="仿宋"/>
          <w:sz w:val="32"/>
          <w:szCs w:val="32"/>
          <w:lang w:val="en-US" w:eastAsia="zh-CN"/>
        </w:rPr>
        <w:t>2026年</w:t>
      </w:r>
      <w:r>
        <w:rPr>
          <w:rFonts w:hint="eastAsia" w:ascii="仿宋" w:hAnsi="仿宋" w:eastAsia="仿宋"/>
          <w:sz w:val="32"/>
          <w:szCs w:val="32"/>
        </w:rPr>
        <w:t>本单位无国有资本经营预算支出。</w:t>
      </w:r>
    </w:p>
    <w:p w14:paraId="028EDDC6">
      <w:pPr>
        <w:numPr>
          <w:ilvl w:val="0"/>
          <w:numId w:val="3"/>
        </w:numPr>
        <w:jc w:val="left"/>
        <w:rPr>
          <w:rFonts w:ascii="楷体" w:hAnsi="楷体" w:eastAsia="楷体" w:cs="楷体"/>
          <w:sz w:val="32"/>
          <w:szCs w:val="32"/>
        </w:rPr>
      </w:pPr>
      <w:r>
        <w:rPr>
          <w:rFonts w:hint="eastAsia" w:ascii="楷体" w:hAnsi="楷体" w:eastAsia="楷体" w:cs="楷体"/>
          <w:sz w:val="32"/>
          <w:szCs w:val="32"/>
        </w:rPr>
        <w:t>其他重要事项的说明情况</w:t>
      </w:r>
    </w:p>
    <w:p w14:paraId="4DBB8460">
      <w:pPr>
        <w:ind w:firstLine="640" w:firstLineChars="200"/>
        <w:jc w:val="left"/>
        <w:rPr>
          <w:rFonts w:ascii="楷体" w:hAnsi="楷体" w:eastAsia="楷体" w:cs="楷体"/>
          <w:sz w:val="32"/>
          <w:szCs w:val="32"/>
        </w:rPr>
      </w:pPr>
      <w:r>
        <w:rPr>
          <w:rFonts w:hint="eastAsia" w:ascii="楷体" w:hAnsi="楷体" w:eastAsia="楷体" w:cs="楷体"/>
          <w:sz w:val="32"/>
          <w:szCs w:val="32"/>
        </w:rPr>
        <w:t>（一）机关运行经费</w:t>
      </w:r>
    </w:p>
    <w:p w14:paraId="33FE9514">
      <w:pPr>
        <w:pStyle w:val="8"/>
        <w:ind w:firstLine="640"/>
        <w:rPr>
          <w:rFonts w:ascii="仿宋" w:hAnsi="仿宋" w:eastAsia="仿宋"/>
          <w:sz w:val="32"/>
          <w:szCs w:val="32"/>
        </w:rPr>
      </w:pPr>
      <w:r>
        <w:rPr>
          <w:rFonts w:hint="eastAsia" w:ascii="仿宋" w:hAnsi="仿宋" w:eastAsia="仿宋"/>
          <w:sz w:val="32"/>
          <w:szCs w:val="32"/>
          <w:lang w:eastAsia="zh-CN"/>
        </w:rPr>
        <w:t>2026</w:t>
      </w:r>
      <w:r>
        <w:rPr>
          <w:rFonts w:hint="eastAsia" w:ascii="仿宋" w:hAnsi="仿宋" w:eastAsia="仿宋"/>
          <w:sz w:val="32"/>
          <w:szCs w:val="32"/>
        </w:rPr>
        <w:t>年本单位机关运行经费财政拨款预算</w:t>
      </w:r>
      <w:r>
        <w:rPr>
          <w:rFonts w:hint="eastAsia" w:ascii="仿宋" w:hAnsi="仿宋" w:eastAsia="仿宋"/>
          <w:sz w:val="32"/>
          <w:szCs w:val="32"/>
          <w:lang w:val="en-US" w:eastAsia="zh-CN"/>
        </w:rPr>
        <w:t>13.91</w:t>
      </w:r>
      <w:r>
        <w:rPr>
          <w:rFonts w:hint="eastAsia" w:ascii="仿宋" w:hAnsi="仿宋" w:eastAsia="仿宋"/>
          <w:sz w:val="32"/>
          <w:szCs w:val="32"/>
        </w:rPr>
        <w:t xml:space="preserve">万元，比 </w:t>
      </w:r>
      <w:r>
        <w:rPr>
          <w:rFonts w:hint="eastAsia" w:ascii="仿宋" w:hAnsi="仿宋" w:eastAsia="仿宋"/>
          <w:sz w:val="32"/>
          <w:szCs w:val="32"/>
          <w:lang w:eastAsia="zh-CN"/>
        </w:rPr>
        <w:t>2025</w:t>
      </w:r>
      <w:r>
        <w:rPr>
          <w:rFonts w:hint="eastAsia" w:ascii="仿宋" w:hAnsi="仿宋" w:eastAsia="仿宋"/>
          <w:sz w:val="32"/>
          <w:szCs w:val="32"/>
        </w:rPr>
        <w:t>年预算</w:t>
      </w:r>
      <w:r>
        <w:rPr>
          <w:rFonts w:hint="eastAsia" w:ascii="仿宋" w:hAnsi="仿宋" w:eastAsia="仿宋"/>
          <w:sz w:val="32"/>
          <w:szCs w:val="32"/>
          <w:lang w:val="en-US" w:eastAsia="zh-CN"/>
        </w:rPr>
        <w:t>增加5.34</w:t>
      </w:r>
      <w:r>
        <w:rPr>
          <w:rFonts w:hint="eastAsia" w:ascii="仿宋" w:hAnsi="仿宋" w:eastAsia="仿宋"/>
          <w:sz w:val="32"/>
          <w:szCs w:val="32"/>
        </w:rPr>
        <w:t>万元，</w:t>
      </w:r>
      <w:r>
        <w:rPr>
          <w:rFonts w:hint="eastAsia" w:ascii="仿宋" w:hAnsi="仿宋" w:eastAsia="仿宋"/>
          <w:sz w:val="32"/>
          <w:szCs w:val="32"/>
          <w:lang w:val="en-US" w:eastAsia="zh-CN"/>
        </w:rPr>
        <w:t xml:space="preserve">增加62.31 </w:t>
      </w:r>
      <w:r>
        <w:rPr>
          <w:rFonts w:hint="eastAsia" w:ascii="仿宋" w:hAnsi="仿宋" w:eastAsia="仿宋"/>
          <w:sz w:val="32"/>
          <w:szCs w:val="32"/>
        </w:rPr>
        <w:t>%，主要原因是</w:t>
      </w:r>
      <w:r>
        <w:rPr>
          <w:rFonts w:hint="eastAsia" w:ascii="仿宋" w:hAnsi="仿宋" w:eastAsia="仿宋"/>
          <w:sz w:val="32"/>
          <w:szCs w:val="32"/>
          <w:highlight w:val="none"/>
          <w:lang w:val="en-US" w:eastAsia="zh-CN"/>
        </w:rPr>
        <w:t>新增残保金6.12万元，使用其他商品和服务支出科目</w:t>
      </w:r>
      <w:r>
        <w:rPr>
          <w:rFonts w:hint="eastAsia" w:ascii="仿宋" w:hAnsi="仿宋" w:eastAsia="仿宋"/>
          <w:sz w:val="32"/>
          <w:szCs w:val="32"/>
        </w:rPr>
        <w:t>。</w:t>
      </w:r>
    </w:p>
    <w:p w14:paraId="3C4DC5AB">
      <w:pPr>
        <w:ind w:firstLine="640" w:firstLineChars="200"/>
        <w:jc w:val="left"/>
        <w:rPr>
          <w:rFonts w:ascii="楷体" w:hAnsi="楷体" w:eastAsia="楷体"/>
          <w:sz w:val="32"/>
          <w:szCs w:val="32"/>
        </w:rPr>
      </w:pPr>
      <w:r>
        <w:rPr>
          <w:rFonts w:hint="eastAsia" w:ascii="楷体" w:hAnsi="楷体" w:eastAsia="楷体"/>
          <w:sz w:val="32"/>
          <w:szCs w:val="32"/>
        </w:rPr>
        <w:t>（二）政府采购情况</w:t>
      </w:r>
    </w:p>
    <w:p w14:paraId="27A393EF">
      <w:pPr>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lang w:eastAsia="zh-CN"/>
        </w:rPr>
        <w:t>2026</w:t>
      </w:r>
      <w:r>
        <w:rPr>
          <w:rFonts w:hint="eastAsia" w:ascii="仿宋" w:hAnsi="仿宋" w:eastAsia="仿宋"/>
          <w:sz w:val="32"/>
          <w:szCs w:val="32"/>
        </w:rPr>
        <w:t>年</w:t>
      </w:r>
      <w:r>
        <w:rPr>
          <w:rFonts w:hint="eastAsia" w:ascii="仿宋" w:hAnsi="仿宋" w:eastAsia="仿宋"/>
          <w:sz w:val="32"/>
          <w:szCs w:val="32"/>
          <w:highlight w:val="none"/>
          <w:lang w:val="en-US" w:eastAsia="zh-CN"/>
        </w:rPr>
        <w:t>本单位无</w:t>
      </w:r>
      <w:r>
        <w:rPr>
          <w:rFonts w:hint="eastAsia" w:ascii="仿宋" w:hAnsi="仿宋" w:eastAsia="仿宋"/>
          <w:sz w:val="32"/>
          <w:szCs w:val="32"/>
          <w:highlight w:val="none"/>
        </w:rPr>
        <w:t>政府采购</w:t>
      </w:r>
      <w:r>
        <w:rPr>
          <w:rFonts w:hint="eastAsia" w:ascii="仿宋" w:hAnsi="仿宋" w:eastAsia="仿宋"/>
          <w:sz w:val="32"/>
          <w:szCs w:val="32"/>
          <w:highlight w:val="none"/>
          <w:lang w:val="en-US" w:eastAsia="zh-CN"/>
        </w:rPr>
        <w:t>安排。</w:t>
      </w:r>
    </w:p>
    <w:p w14:paraId="32E1CB5D">
      <w:pPr>
        <w:jc w:val="left"/>
        <w:rPr>
          <w:rFonts w:ascii="楷体" w:hAnsi="楷体" w:eastAsia="楷体"/>
          <w:sz w:val="32"/>
          <w:szCs w:val="32"/>
        </w:rPr>
      </w:pPr>
      <w:r>
        <w:rPr>
          <w:rFonts w:hint="eastAsia" w:ascii="仿宋" w:hAnsi="仿宋" w:eastAsia="仿宋"/>
          <w:sz w:val="32"/>
          <w:szCs w:val="32"/>
        </w:rPr>
        <w:t xml:space="preserve">    </w:t>
      </w:r>
      <w:r>
        <w:rPr>
          <w:rFonts w:hint="eastAsia" w:ascii="楷体" w:hAnsi="楷体" w:eastAsia="楷体"/>
          <w:sz w:val="32"/>
          <w:szCs w:val="32"/>
        </w:rPr>
        <w:t>（三）国有资产占有使用情况</w:t>
      </w:r>
    </w:p>
    <w:p w14:paraId="7CFB465B">
      <w:pPr>
        <w:pStyle w:val="8"/>
        <w:ind w:firstLine="640"/>
        <w:jc w:val="left"/>
        <w:rPr>
          <w:rFonts w:ascii="仿宋" w:hAnsi="仿宋" w:eastAsia="仿宋"/>
          <w:sz w:val="32"/>
          <w:szCs w:val="32"/>
        </w:rPr>
      </w:pPr>
      <w:r>
        <w:rPr>
          <w:rFonts w:hint="eastAsia" w:ascii="仿宋" w:hAnsi="仿宋" w:eastAsia="仿宋"/>
          <w:sz w:val="32"/>
          <w:szCs w:val="32"/>
          <w:highlight w:val="none"/>
          <w:lang w:val="en-US" w:eastAsia="zh-CN"/>
        </w:rPr>
        <w:t>2026年本单位无国有资产占用情况。</w:t>
      </w:r>
    </w:p>
    <w:p w14:paraId="6C4F4062">
      <w:pPr>
        <w:numPr>
          <w:ilvl w:val="0"/>
          <w:numId w:val="4"/>
        </w:numPr>
        <w:ind w:firstLine="640"/>
        <w:jc w:val="left"/>
        <w:rPr>
          <w:rFonts w:ascii="楷体" w:hAnsi="楷体" w:eastAsia="楷体"/>
          <w:sz w:val="32"/>
          <w:szCs w:val="32"/>
        </w:rPr>
      </w:pPr>
      <w:r>
        <w:rPr>
          <w:rFonts w:hint="eastAsia" w:ascii="楷体" w:hAnsi="楷体" w:eastAsia="楷体"/>
          <w:sz w:val="32"/>
          <w:szCs w:val="32"/>
        </w:rPr>
        <w:t>预算项目绩效目标管理情况</w:t>
      </w:r>
    </w:p>
    <w:p w14:paraId="2A5558C3">
      <w:pPr>
        <w:jc w:val="left"/>
        <w:rPr>
          <w:rFonts w:ascii="仿宋" w:hAnsi="仿宋" w:eastAsia="仿宋"/>
          <w:sz w:val="32"/>
          <w:szCs w:val="32"/>
        </w:rPr>
      </w:pPr>
      <w:r>
        <w:rPr>
          <w:rFonts w:hint="eastAsia" w:ascii="仿宋" w:hAnsi="仿宋" w:eastAsia="仿宋"/>
          <w:sz w:val="32"/>
          <w:szCs w:val="32"/>
        </w:rPr>
        <w:t xml:space="preserve">    按照全面实施预算绩效管理的要求，结合本部门职能和重点工作，</w:t>
      </w:r>
      <w:r>
        <w:rPr>
          <w:rFonts w:hint="eastAsia" w:ascii="仿宋" w:hAnsi="仿宋" w:eastAsia="仿宋"/>
          <w:sz w:val="32"/>
          <w:szCs w:val="32"/>
          <w:lang w:eastAsia="zh-CN"/>
        </w:rPr>
        <w:t>2026</w:t>
      </w:r>
      <w:r>
        <w:rPr>
          <w:rFonts w:hint="eastAsia" w:ascii="仿宋" w:hAnsi="仿宋" w:eastAsia="仿宋"/>
          <w:sz w:val="32"/>
          <w:szCs w:val="32"/>
        </w:rPr>
        <w:t>年</w:t>
      </w:r>
      <w:r>
        <w:rPr>
          <w:rFonts w:hint="eastAsia" w:ascii="仿宋" w:hAnsi="仿宋" w:eastAsia="仿宋"/>
          <w:sz w:val="32"/>
          <w:szCs w:val="32"/>
          <w:lang w:eastAsia="zh-CN"/>
        </w:rPr>
        <w:t>将</w:t>
      </w:r>
      <w:r>
        <w:rPr>
          <w:rFonts w:hint="eastAsia" w:ascii="仿宋" w:hAnsi="仿宋" w:eastAsia="仿宋"/>
          <w:sz w:val="32"/>
          <w:szCs w:val="32"/>
          <w:lang w:val="en-US" w:eastAsia="zh-CN"/>
        </w:rPr>
        <w:t>5</w:t>
      </w:r>
      <w:r>
        <w:rPr>
          <w:rFonts w:hint="eastAsia" w:ascii="仿宋" w:hAnsi="仿宋" w:eastAsia="仿宋"/>
          <w:sz w:val="32"/>
          <w:szCs w:val="32"/>
        </w:rPr>
        <w:t>个项目</w:t>
      </w:r>
      <w:r>
        <w:rPr>
          <w:rFonts w:hint="eastAsia" w:ascii="仿宋" w:hAnsi="仿宋" w:eastAsia="仿宋"/>
          <w:sz w:val="32"/>
          <w:szCs w:val="32"/>
          <w:lang w:eastAsia="zh-CN"/>
        </w:rPr>
        <w:t>支出的绩效目标和指标向社会公开</w:t>
      </w:r>
      <w:r>
        <w:rPr>
          <w:rFonts w:hint="eastAsia" w:ascii="仿宋" w:hAnsi="仿宋" w:eastAsia="仿宋"/>
          <w:sz w:val="32"/>
          <w:szCs w:val="32"/>
        </w:rPr>
        <w:t>，涉及金额</w:t>
      </w:r>
      <w:r>
        <w:rPr>
          <w:rFonts w:hint="eastAsia" w:ascii="仿宋" w:hAnsi="仿宋" w:eastAsia="仿宋"/>
          <w:sz w:val="32"/>
          <w:szCs w:val="32"/>
          <w:lang w:val="en-US" w:eastAsia="zh-CN"/>
        </w:rPr>
        <w:t>15.26</w:t>
      </w:r>
      <w:r>
        <w:rPr>
          <w:rFonts w:hint="eastAsia" w:ascii="仿宋" w:hAnsi="仿宋" w:eastAsia="仿宋"/>
          <w:sz w:val="32"/>
          <w:szCs w:val="32"/>
        </w:rPr>
        <w:t>万元。</w:t>
      </w:r>
    </w:p>
    <w:p w14:paraId="3C527A83">
      <w:pPr>
        <w:jc w:val="center"/>
        <w:rPr>
          <w:rFonts w:ascii="仿宋" w:hAnsi="仿宋" w:eastAsia="仿宋"/>
          <w:sz w:val="32"/>
          <w:szCs w:val="32"/>
        </w:rPr>
      </w:pPr>
    </w:p>
    <w:p w14:paraId="6AB0E01A">
      <w:pPr>
        <w:jc w:val="center"/>
        <w:rPr>
          <w:rFonts w:ascii="仿宋" w:hAnsi="仿宋" w:eastAsia="仿宋"/>
          <w:sz w:val="32"/>
          <w:szCs w:val="32"/>
        </w:rPr>
      </w:pPr>
    </w:p>
    <w:p w14:paraId="6001A42F">
      <w:pPr>
        <w:jc w:val="center"/>
        <w:rPr>
          <w:rFonts w:ascii="仿宋" w:hAnsi="仿宋" w:eastAsia="仿宋"/>
          <w:sz w:val="32"/>
          <w:szCs w:val="32"/>
        </w:rPr>
      </w:pPr>
    </w:p>
    <w:p w14:paraId="1A75A432">
      <w:pPr>
        <w:jc w:val="center"/>
        <w:rPr>
          <w:rFonts w:ascii="仿宋" w:hAnsi="仿宋" w:eastAsia="仿宋"/>
          <w:sz w:val="32"/>
          <w:szCs w:val="32"/>
        </w:rPr>
      </w:pPr>
    </w:p>
    <w:p w14:paraId="5BEAB39C">
      <w:pPr>
        <w:jc w:val="center"/>
        <w:rPr>
          <w:rFonts w:ascii="黑体" w:hAnsi="黑体" w:eastAsia="黑体"/>
          <w:sz w:val="32"/>
          <w:szCs w:val="32"/>
        </w:rPr>
      </w:pPr>
      <w:r>
        <w:rPr>
          <w:rFonts w:hint="eastAsia" w:ascii="黑体" w:hAnsi="黑体" w:eastAsia="黑体"/>
          <w:sz w:val="32"/>
          <w:szCs w:val="32"/>
        </w:rPr>
        <w:t>第三部分  名词解释</w:t>
      </w:r>
    </w:p>
    <w:p w14:paraId="72BA8D45">
      <w:pPr>
        <w:ind w:firstLine="640" w:firstLineChars="200"/>
        <w:rPr>
          <w:rFonts w:ascii="仿宋_GB2312" w:eastAsia="仿宋_GB2312"/>
          <w:sz w:val="32"/>
          <w:szCs w:val="32"/>
        </w:rPr>
      </w:pPr>
      <w:r>
        <w:rPr>
          <w:rFonts w:hint="eastAsia" w:ascii="仿宋_GB2312" w:eastAsia="仿宋_GB2312"/>
          <w:sz w:val="32"/>
          <w:szCs w:val="32"/>
        </w:rPr>
        <w:t>一、一般公共预算拨款收入：指本级财政通过当年一般公共预算拨付的资金。</w:t>
      </w:r>
    </w:p>
    <w:p w14:paraId="2B7CFECE">
      <w:pPr>
        <w:ind w:firstLine="640" w:firstLineChars="200"/>
        <w:rPr>
          <w:rFonts w:ascii="仿宋_GB2312" w:eastAsia="仿宋_GB2312"/>
          <w:sz w:val="32"/>
          <w:szCs w:val="32"/>
        </w:rPr>
      </w:pPr>
      <w:r>
        <w:rPr>
          <w:rFonts w:hint="eastAsia" w:ascii="仿宋_GB2312" w:eastAsia="仿宋_GB2312"/>
          <w:sz w:val="32"/>
          <w:szCs w:val="32"/>
        </w:rPr>
        <w:t>二、政府性基金预算拨款收入：指本级财政通过当年政府性基金预算拨付的资金。</w:t>
      </w:r>
    </w:p>
    <w:p w14:paraId="19E1AEFC">
      <w:pPr>
        <w:ind w:firstLine="640" w:firstLineChars="200"/>
        <w:rPr>
          <w:rFonts w:ascii="仿宋_GB2312" w:eastAsia="仿宋_GB2312"/>
          <w:sz w:val="32"/>
          <w:szCs w:val="32"/>
        </w:rPr>
      </w:pPr>
      <w:r>
        <w:rPr>
          <w:rFonts w:hint="eastAsia" w:ascii="仿宋_GB2312" w:eastAsia="仿宋_GB2312"/>
          <w:sz w:val="32"/>
          <w:szCs w:val="32"/>
        </w:rPr>
        <w:t>三、国有资本经营预算拨款收入：指本级财政通过当年国有资本经营预算拨付的资金。</w:t>
      </w:r>
    </w:p>
    <w:p w14:paraId="253786D9">
      <w:pPr>
        <w:ind w:firstLine="640" w:firstLineChars="200"/>
        <w:rPr>
          <w:rFonts w:ascii="仿宋_GB2312" w:eastAsia="仿宋_GB2312"/>
          <w:sz w:val="32"/>
          <w:szCs w:val="32"/>
        </w:rPr>
      </w:pPr>
      <w:r>
        <w:rPr>
          <w:rFonts w:hint="eastAsia" w:ascii="仿宋_GB2312" w:eastAsia="仿宋_GB2312"/>
          <w:sz w:val="32"/>
          <w:szCs w:val="32"/>
        </w:rPr>
        <w:t>四、其他收入：指除上述收入以外的各项收入。包括银行存款利息收入。</w:t>
      </w:r>
    </w:p>
    <w:p w14:paraId="2EE06A32">
      <w:pPr>
        <w:ind w:firstLine="640" w:firstLineChars="200"/>
        <w:rPr>
          <w:rFonts w:ascii="仿宋_GB2312" w:eastAsia="仿宋_GB2312"/>
          <w:sz w:val="32"/>
          <w:szCs w:val="32"/>
        </w:rPr>
      </w:pPr>
      <w:r>
        <w:rPr>
          <w:rFonts w:hint="eastAsia" w:ascii="仿宋_GB2312" w:eastAsia="仿宋_GB2312"/>
          <w:sz w:val="32"/>
          <w:szCs w:val="32"/>
        </w:rPr>
        <w:t>五、基本支出：指为保障机构正常运转、完成日常工作任务而发生的人员支出和公用支出等各项支出。</w:t>
      </w:r>
    </w:p>
    <w:p w14:paraId="3E01DA3E">
      <w:pPr>
        <w:ind w:firstLine="640" w:firstLineChars="200"/>
        <w:rPr>
          <w:rFonts w:ascii="仿宋_GB2312" w:eastAsia="仿宋_GB2312"/>
          <w:sz w:val="32"/>
          <w:szCs w:val="32"/>
        </w:rPr>
      </w:pPr>
      <w:r>
        <w:rPr>
          <w:rFonts w:hint="eastAsia" w:ascii="仿宋_GB2312" w:eastAsia="仿宋_GB2312"/>
          <w:sz w:val="32"/>
          <w:szCs w:val="32"/>
        </w:rPr>
        <w:t>六、项目支出：指在基本支出之外为完成特定行政工作任务和事业发展目标所发生的各项支出。</w:t>
      </w:r>
    </w:p>
    <w:p w14:paraId="0FD705C5">
      <w:pPr>
        <w:ind w:firstLine="640" w:firstLineChars="200"/>
        <w:rPr>
          <w:rFonts w:ascii="仿宋_GB2312" w:eastAsia="仿宋_GB2312"/>
          <w:sz w:val="32"/>
          <w:szCs w:val="32"/>
        </w:rPr>
      </w:pPr>
      <w:r>
        <w:rPr>
          <w:rFonts w:hint="eastAsia" w:ascii="仿宋_GB2312" w:eastAsia="仿宋_GB2312"/>
          <w:sz w:val="32"/>
          <w:szCs w:val="32"/>
        </w:rPr>
        <w:t>七、年初结转和结余：指以前年度尚未完成、结转到本年仍按原规定用途继续使用的资金，或项目已完成等产生的结余资金。</w:t>
      </w:r>
    </w:p>
    <w:p w14:paraId="45ECA056">
      <w:pPr>
        <w:ind w:firstLine="640" w:firstLineChars="200"/>
        <w:rPr>
          <w:rFonts w:ascii="仿宋_GB2312" w:eastAsia="仿宋_GB2312"/>
          <w:sz w:val="32"/>
          <w:szCs w:val="32"/>
        </w:rPr>
      </w:pPr>
      <w:r>
        <w:rPr>
          <w:rFonts w:hint="eastAsia" w:ascii="仿宋_GB2312" w:eastAsia="仿宋_GB2312"/>
          <w:sz w:val="32"/>
          <w:szCs w:val="32"/>
        </w:rPr>
        <w:t>八、年末结转和结余：指事业单位按有关规定结转到下年或以后年度继续使用的资金，或项目已完成等产生的结余资金。</w:t>
      </w:r>
    </w:p>
    <w:p w14:paraId="57DA4EF3">
      <w:pPr>
        <w:ind w:firstLine="640" w:firstLineChars="200"/>
        <w:rPr>
          <w:rFonts w:ascii="仿宋_GB2312" w:eastAsia="仿宋_GB2312"/>
          <w:sz w:val="32"/>
          <w:szCs w:val="32"/>
        </w:rPr>
      </w:pPr>
      <w:r>
        <w:rPr>
          <w:rFonts w:hint="eastAsia" w:ascii="仿宋_GB2312" w:eastAsia="仿宋_GB2312"/>
          <w:sz w:val="32"/>
          <w:szCs w:val="32"/>
        </w:rPr>
        <w:t>九、“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0DADBDF3">
      <w:pPr>
        <w:ind w:firstLine="640" w:firstLineChars="200"/>
        <w:rPr>
          <w:rFonts w:ascii="仿宋_GB2312" w:eastAsia="仿宋_GB2312"/>
          <w:sz w:val="32"/>
          <w:szCs w:val="32"/>
        </w:rPr>
      </w:pPr>
      <w:r>
        <w:rPr>
          <w:rFonts w:hint="eastAsia" w:ascii="仿宋_GB2312" w:eastAsia="仿宋_GB2312"/>
          <w:sz w:val="32"/>
          <w:szCs w:val="32"/>
        </w:rPr>
        <w:t>十、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83A3D8F">
      <w:pPr>
        <w:ind w:firstLine="640" w:firstLineChars="200"/>
        <w:rPr>
          <w:rFonts w:ascii="仿宋_GB2312" w:eastAsia="仿宋_GB2312"/>
          <w:sz w:val="32"/>
          <w:szCs w:val="32"/>
        </w:rPr>
      </w:pPr>
      <w:r>
        <w:rPr>
          <w:rFonts w:hint="eastAsia" w:ascii="仿宋_GB2312" w:eastAsia="仿宋_GB2312"/>
          <w:sz w:val="32"/>
          <w:szCs w:val="32"/>
        </w:rPr>
        <w:t>十一、住房公积金支出：指行政事业单位按人力资源和社会保障部、财政部规定的基本工资和津贴补贴以及规定比例为职工缴纳的住房公积金支出。</w:t>
      </w:r>
    </w:p>
    <w:p w14:paraId="7751B935">
      <w:pPr>
        <w:ind w:firstLine="640" w:firstLineChars="200"/>
        <w:jc w:val="left"/>
        <w:rPr>
          <w:rFonts w:ascii="仿宋_GB2312" w:hAnsi="仿宋_GB2312" w:eastAsia="仿宋_GB2312" w:cs="Times New Roman"/>
          <w:kern w:val="0"/>
          <w:sz w:val="32"/>
          <w:szCs w:val="32"/>
        </w:rPr>
      </w:pPr>
      <w:r>
        <w:rPr>
          <w:rFonts w:hint="eastAsia" w:ascii="仿宋_GB2312" w:eastAsia="仿宋_GB2312"/>
          <w:sz w:val="32"/>
          <w:szCs w:val="32"/>
        </w:rPr>
        <w:t>十二、项目支出绩效目标：</w:t>
      </w:r>
      <w:r>
        <w:rPr>
          <w:rFonts w:ascii="仿宋_GB2312" w:hAnsi="仿宋_GB2312" w:eastAsia="仿宋_GB2312" w:cs="Times New Roman"/>
          <w:kern w:val="0"/>
          <w:sz w:val="32"/>
          <w:szCs w:val="32"/>
        </w:rPr>
        <w:t>是以项目支出为对象，以项目实施所带来的产出和结果为主要内容，</w:t>
      </w:r>
      <w:r>
        <w:rPr>
          <w:rFonts w:hint="eastAsia" w:ascii="仿宋_GB2312" w:hAnsi="仿宋_GB2312" w:eastAsia="仿宋_GB2312" w:cs="Times New Roman"/>
          <w:kern w:val="0"/>
          <w:sz w:val="32"/>
          <w:szCs w:val="32"/>
        </w:rPr>
        <w:t>为</w:t>
      </w:r>
      <w:r>
        <w:rPr>
          <w:rFonts w:ascii="仿宋_GB2312" w:hAnsi="仿宋_GB2312" w:eastAsia="仿宋_GB2312" w:cs="Times New Roman"/>
          <w:kern w:val="0"/>
          <w:sz w:val="32"/>
          <w:szCs w:val="32"/>
        </w:rPr>
        <w:t>促进预算单位完成特定工作任务或事业发展</w:t>
      </w:r>
      <w:r>
        <w:rPr>
          <w:rFonts w:hint="eastAsia" w:ascii="仿宋_GB2312" w:hAnsi="仿宋_GB2312" w:eastAsia="仿宋_GB2312" w:cs="Times New Roman"/>
          <w:kern w:val="0"/>
          <w:sz w:val="32"/>
          <w:szCs w:val="32"/>
        </w:rPr>
        <w:t>所制定的</w:t>
      </w:r>
      <w:r>
        <w:rPr>
          <w:rFonts w:ascii="仿宋_GB2312" w:hAnsi="仿宋_GB2312" w:eastAsia="仿宋_GB2312" w:cs="Times New Roman"/>
          <w:kern w:val="0"/>
          <w:sz w:val="32"/>
          <w:szCs w:val="32"/>
        </w:rPr>
        <w:t>目标</w:t>
      </w:r>
      <w:r>
        <w:rPr>
          <w:rFonts w:hint="eastAsia" w:ascii="仿宋_GB2312" w:hAnsi="仿宋_GB2312" w:eastAsia="仿宋_GB2312" w:cs="Times New Roman"/>
          <w:kern w:val="0"/>
          <w:sz w:val="32"/>
          <w:szCs w:val="32"/>
        </w:rPr>
        <w:t>。</w:t>
      </w:r>
    </w:p>
    <w:p w14:paraId="4CFE9CC6">
      <w:pPr>
        <w:ind w:firstLine="640" w:firstLineChars="200"/>
        <w:rPr>
          <w:rFonts w:ascii="仿宋_GB2312" w:eastAsia="仿宋_GB2312"/>
          <w:sz w:val="32"/>
          <w:szCs w:val="32"/>
        </w:rPr>
      </w:pPr>
    </w:p>
    <w:p w14:paraId="38433E3C">
      <w:pPr>
        <w:jc w:val="left"/>
        <w:rPr>
          <w:rFonts w:ascii="仿宋" w:hAnsi="仿宋" w:eastAsia="仿宋"/>
          <w:sz w:val="32"/>
          <w:szCs w:val="32"/>
        </w:rPr>
      </w:pPr>
      <w:r>
        <w:rPr>
          <w:rFonts w:hint="eastAsia" w:ascii="仿宋" w:hAnsi="仿宋" w:eastAsia="仿宋"/>
          <w:sz w:val="32"/>
          <w:szCs w:val="32"/>
        </w:rPr>
        <w:t xml:space="preserve"> </w:t>
      </w:r>
    </w:p>
    <w:p w14:paraId="68250850">
      <w:pPr>
        <w:jc w:val="left"/>
        <w:rPr>
          <w:rFonts w:ascii="仿宋" w:hAnsi="仿宋" w:eastAsia="仿宋"/>
          <w:sz w:val="32"/>
          <w:szCs w:val="32"/>
        </w:rPr>
      </w:pPr>
    </w:p>
    <w:p w14:paraId="757010AF">
      <w:pPr>
        <w:jc w:val="left"/>
        <w:rPr>
          <w:rFonts w:ascii="仿宋" w:hAnsi="仿宋" w:eastAsia="仿宋"/>
          <w:sz w:val="32"/>
          <w:szCs w:val="32"/>
        </w:rPr>
      </w:pPr>
    </w:p>
    <w:p w14:paraId="7C759087">
      <w:pPr>
        <w:jc w:val="center"/>
        <w:rPr>
          <w:rFonts w:hint="eastAsia" w:ascii="仿宋" w:hAnsi="仿宋" w:eastAsia="仿宋"/>
          <w:sz w:val="32"/>
          <w:szCs w:val="32"/>
        </w:rPr>
      </w:pPr>
    </w:p>
    <w:p w14:paraId="6B5738AC">
      <w:pPr>
        <w:jc w:val="center"/>
        <w:rPr>
          <w:rFonts w:hint="eastAsia" w:ascii="仿宋" w:hAnsi="仿宋" w:eastAsia="仿宋"/>
          <w:sz w:val="32"/>
          <w:szCs w:val="32"/>
        </w:rPr>
      </w:pPr>
    </w:p>
    <w:p w14:paraId="331276F2">
      <w:pPr>
        <w:jc w:val="center"/>
        <w:rPr>
          <w:rFonts w:hint="eastAsia" w:ascii="仿宋" w:hAnsi="仿宋" w:eastAsia="仿宋"/>
          <w:sz w:val="32"/>
          <w:szCs w:val="32"/>
        </w:rPr>
      </w:pPr>
    </w:p>
    <w:p w14:paraId="1B9DA4B3">
      <w:pPr>
        <w:jc w:val="center"/>
        <w:rPr>
          <w:rFonts w:ascii="仿宋" w:hAnsi="仿宋" w:eastAsia="仿宋"/>
          <w:sz w:val="32"/>
          <w:szCs w:val="32"/>
        </w:rPr>
      </w:pPr>
      <w:r>
        <w:rPr>
          <w:rFonts w:hint="eastAsia" w:ascii="黑体" w:hAnsi="黑体" w:eastAsia="黑体"/>
          <w:sz w:val="32"/>
          <w:szCs w:val="32"/>
        </w:rPr>
        <w:t>第四部分  预算表格</w:t>
      </w:r>
    </w:p>
    <w:p w14:paraId="0252C055">
      <w:pPr>
        <w:ind w:firstLine="640" w:firstLineChars="200"/>
        <w:jc w:val="left"/>
        <w:rPr>
          <w:rFonts w:hint="eastAsia" w:ascii="仿宋" w:hAnsi="仿宋" w:eastAsia="仿宋"/>
          <w:sz w:val="32"/>
          <w:szCs w:val="32"/>
          <w:lang w:eastAsia="zh-CN"/>
        </w:rPr>
      </w:pPr>
      <w:bookmarkStart w:id="0" w:name="_GoBack"/>
      <w:bookmarkEnd w:id="0"/>
      <w:r>
        <w:rPr>
          <w:rFonts w:hint="eastAsia" w:ascii="仿宋" w:hAnsi="仿宋" w:eastAsia="仿宋"/>
          <w:sz w:val="32"/>
          <w:szCs w:val="32"/>
          <w:lang w:eastAsia="zh-CN"/>
        </w:rPr>
        <w:t>2026</w:t>
      </w:r>
      <w:r>
        <w:rPr>
          <w:rFonts w:hint="eastAsia" w:ascii="仿宋" w:hAnsi="仿宋" w:eastAsia="仿宋"/>
          <w:sz w:val="32"/>
          <w:szCs w:val="32"/>
        </w:rPr>
        <w:t>年部门预算表套表（预算一体化系统报表查询模块中提取相应数据）</w:t>
      </w:r>
      <w:r>
        <w:rPr>
          <w:rFonts w:hint="eastAsia" w:ascii="仿宋" w:hAnsi="仿宋" w:eastAsia="仿宋"/>
          <w:sz w:val="32"/>
          <w:szCs w:val="32"/>
          <w:lang w:eastAsia="zh-CN"/>
        </w:rPr>
        <w:t>。</w:t>
      </w:r>
    </w:p>
    <w:p w14:paraId="00E3AD42">
      <w:pPr>
        <w:rPr>
          <w:rFonts w:ascii="仿宋" w:hAnsi="仿宋" w:eastAsia="仿宋"/>
          <w:b/>
          <w:sz w:val="32"/>
          <w:szCs w:val="32"/>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firstLine="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4ZTRlMjA0ZDliMDM5MDYxNGViNmVhNzMxOWUyZTg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E0B3B"/>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6954BF"/>
    <w:rsid w:val="00722D32"/>
    <w:rsid w:val="00740031"/>
    <w:rsid w:val="00745992"/>
    <w:rsid w:val="00746DAF"/>
    <w:rsid w:val="007663EF"/>
    <w:rsid w:val="00770198"/>
    <w:rsid w:val="007B276D"/>
    <w:rsid w:val="007D3846"/>
    <w:rsid w:val="00806CC6"/>
    <w:rsid w:val="00815C4B"/>
    <w:rsid w:val="0089282A"/>
    <w:rsid w:val="008B501D"/>
    <w:rsid w:val="00942596"/>
    <w:rsid w:val="00971A2E"/>
    <w:rsid w:val="009A3FBB"/>
    <w:rsid w:val="009C3948"/>
    <w:rsid w:val="009E4C36"/>
    <w:rsid w:val="00A12A00"/>
    <w:rsid w:val="00A26DC8"/>
    <w:rsid w:val="00A31D89"/>
    <w:rsid w:val="00A35B84"/>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2F9D"/>
    <w:rsid w:val="00DA5EFE"/>
    <w:rsid w:val="00DB4298"/>
    <w:rsid w:val="00DC6B72"/>
    <w:rsid w:val="00DF38C6"/>
    <w:rsid w:val="00E168F9"/>
    <w:rsid w:val="00E20B1E"/>
    <w:rsid w:val="00E343EE"/>
    <w:rsid w:val="00E53AE6"/>
    <w:rsid w:val="00EA359C"/>
    <w:rsid w:val="00EB321B"/>
    <w:rsid w:val="00ED0CE4"/>
    <w:rsid w:val="00F30AB2"/>
    <w:rsid w:val="00F51569"/>
    <w:rsid w:val="00FD1DC5"/>
    <w:rsid w:val="00FF36E7"/>
    <w:rsid w:val="01640BD1"/>
    <w:rsid w:val="018E6F43"/>
    <w:rsid w:val="01EC1B1D"/>
    <w:rsid w:val="034968DF"/>
    <w:rsid w:val="03D7309C"/>
    <w:rsid w:val="03F014FB"/>
    <w:rsid w:val="03F248D4"/>
    <w:rsid w:val="05AE6735"/>
    <w:rsid w:val="07C71E05"/>
    <w:rsid w:val="08C61513"/>
    <w:rsid w:val="0A450E4E"/>
    <w:rsid w:val="0A7F599D"/>
    <w:rsid w:val="0B4115AF"/>
    <w:rsid w:val="0C633590"/>
    <w:rsid w:val="0C7C5D37"/>
    <w:rsid w:val="0D0F40E1"/>
    <w:rsid w:val="0E0E4A27"/>
    <w:rsid w:val="0E235FAD"/>
    <w:rsid w:val="0E933B6E"/>
    <w:rsid w:val="0F4C4086"/>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1FE2E7E"/>
    <w:rsid w:val="2323212D"/>
    <w:rsid w:val="239B2EF4"/>
    <w:rsid w:val="23FA4ECF"/>
    <w:rsid w:val="2527010D"/>
    <w:rsid w:val="26DC2BFA"/>
    <w:rsid w:val="27063D31"/>
    <w:rsid w:val="27742DDB"/>
    <w:rsid w:val="27747EDE"/>
    <w:rsid w:val="277B13CF"/>
    <w:rsid w:val="285B5D80"/>
    <w:rsid w:val="28753BF0"/>
    <w:rsid w:val="28AA47B7"/>
    <w:rsid w:val="28CB641B"/>
    <w:rsid w:val="29207EE3"/>
    <w:rsid w:val="2AC832F5"/>
    <w:rsid w:val="2D450DF0"/>
    <w:rsid w:val="2D742D12"/>
    <w:rsid w:val="2E3342C6"/>
    <w:rsid w:val="344D4C9B"/>
    <w:rsid w:val="34944253"/>
    <w:rsid w:val="36273D08"/>
    <w:rsid w:val="368F70D3"/>
    <w:rsid w:val="37361A0B"/>
    <w:rsid w:val="38253B59"/>
    <w:rsid w:val="385B501F"/>
    <w:rsid w:val="38DE30B8"/>
    <w:rsid w:val="39284901"/>
    <w:rsid w:val="39AB5825"/>
    <w:rsid w:val="3A482539"/>
    <w:rsid w:val="3A915046"/>
    <w:rsid w:val="3C4C15D1"/>
    <w:rsid w:val="3CE440CF"/>
    <w:rsid w:val="3CEA5A8A"/>
    <w:rsid w:val="3D897F97"/>
    <w:rsid w:val="3DA7578C"/>
    <w:rsid w:val="3F597259"/>
    <w:rsid w:val="3F6B774D"/>
    <w:rsid w:val="40095632"/>
    <w:rsid w:val="420D26B5"/>
    <w:rsid w:val="430260DD"/>
    <w:rsid w:val="442476FC"/>
    <w:rsid w:val="46345885"/>
    <w:rsid w:val="46B15537"/>
    <w:rsid w:val="46C17DAD"/>
    <w:rsid w:val="46F64D5D"/>
    <w:rsid w:val="49B81F53"/>
    <w:rsid w:val="4AAC7860"/>
    <w:rsid w:val="4CDB40F9"/>
    <w:rsid w:val="4D0265B8"/>
    <w:rsid w:val="4D8021B9"/>
    <w:rsid w:val="4DFF6777"/>
    <w:rsid w:val="4EB752BA"/>
    <w:rsid w:val="4ED6365B"/>
    <w:rsid w:val="4F735000"/>
    <w:rsid w:val="4FD028FF"/>
    <w:rsid w:val="50041643"/>
    <w:rsid w:val="50F75E7E"/>
    <w:rsid w:val="51436F0F"/>
    <w:rsid w:val="51BB428B"/>
    <w:rsid w:val="52DF1D28"/>
    <w:rsid w:val="53A4083B"/>
    <w:rsid w:val="54923E8D"/>
    <w:rsid w:val="54941844"/>
    <w:rsid w:val="5538455E"/>
    <w:rsid w:val="566F21D7"/>
    <w:rsid w:val="567F658B"/>
    <w:rsid w:val="56A94595"/>
    <w:rsid w:val="580A299B"/>
    <w:rsid w:val="5A89132C"/>
    <w:rsid w:val="5B5D76B7"/>
    <w:rsid w:val="5B8E44C5"/>
    <w:rsid w:val="5C982767"/>
    <w:rsid w:val="5CD80EBE"/>
    <w:rsid w:val="5CFA751D"/>
    <w:rsid w:val="5D580A8A"/>
    <w:rsid w:val="5DB8541C"/>
    <w:rsid w:val="5E221344"/>
    <w:rsid w:val="5E32788E"/>
    <w:rsid w:val="5FB128C2"/>
    <w:rsid w:val="60731B65"/>
    <w:rsid w:val="60D72763"/>
    <w:rsid w:val="61525EF8"/>
    <w:rsid w:val="615F5A3C"/>
    <w:rsid w:val="62B666A5"/>
    <w:rsid w:val="62E15FE9"/>
    <w:rsid w:val="65255B39"/>
    <w:rsid w:val="659C7B1A"/>
    <w:rsid w:val="65E847CC"/>
    <w:rsid w:val="67286561"/>
    <w:rsid w:val="691F508E"/>
    <w:rsid w:val="6A340295"/>
    <w:rsid w:val="6A5666B8"/>
    <w:rsid w:val="6AC33A8D"/>
    <w:rsid w:val="6C626D3D"/>
    <w:rsid w:val="6DF0400D"/>
    <w:rsid w:val="6E5B22F8"/>
    <w:rsid w:val="700E2DC7"/>
    <w:rsid w:val="70EF2762"/>
    <w:rsid w:val="71201EF9"/>
    <w:rsid w:val="716F5053"/>
    <w:rsid w:val="729E55FD"/>
    <w:rsid w:val="73D62900"/>
    <w:rsid w:val="73FA7C77"/>
    <w:rsid w:val="744F0BEE"/>
    <w:rsid w:val="746E51AC"/>
    <w:rsid w:val="74A55A8E"/>
    <w:rsid w:val="7539654A"/>
    <w:rsid w:val="75836739"/>
    <w:rsid w:val="76C753DE"/>
    <w:rsid w:val="76C775D8"/>
    <w:rsid w:val="77FC6956"/>
    <w:rsid w:val="7A64282A"/>
    <w:rsid w:val="7A8D6ADA"/>
    <w:rsid w:val="7AE2097E"/>
    <w:rsid w:val="7CC31115"/>
    <w:rsid w:val="7DB366E4"/>
    <w:rsid w:val="7E3B2C6B"/>
    <w:rsid w:val="7E492DA2"/>
    <w:rsid w:val="7E6E62E2"/>
    <w:rsid w:val="7EB95549"/>
    <w:rsid w:val="7F690CDA"/>
    <w:rsid w:val="7F7C6003"/>
    <w:rsid w:val="7FF320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semiHidden/>
    <w:qFormat/>
    <w:uiPriority w:val="99"/>
    <w:rPr>
      <w:sz w:val="18"/>
      <w:szCs w:val="18"/>
    </w:rPr>
  </w:style>
  <w:style w:type="character" w:customStyle="1" w:styleId="7">
    <w:name w:val="页脚 字符"/>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10</Pages>
  <Words>1356</Words>
  <Characters>1571</Characters>
  <Lines>22</Lines>
  <Paragraphs>6</Paragraphs>
  <TotalTime>11</TotalTime>
  <ScaleCrop>false</ScaleCrop>
  <LinksUpToDate>false</LinksUpToDate>
  <CharactersWithSpaces>1610</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李晨爽</cp:lastModifiedBy>
  <dcterms:modified xsi:type="dcterms:W3CDTF">2026-03-23T07:19:11Z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85AAE441A2C748D6829D0747EFF8262B_13</vt:lpwstr>
  </property>
  <property fmtid="{D5CDD505-2E9C-101B-9397-08002B2CF9AE}" pid="4" name="KSOTemplateDocerSaveRecord">
    <vt:lpwstr>eyJoZGlkIjoiMzI0NDcyMjBkY2MzMTVlNzE3NThlM2NhZDc2N2ZkZTIiLCJ1c2VySWQiOiI1OTMyMjA5MzcifQ==</vt:lpwstr>
  </property>
</Properties>
</file>