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0050A5F4">
      <w:pPr>
        <w:ind w:firstLine="1040" w:firstLineChars="200"/>
        <w:jc w:val="both"/>
        <w:rPr>
          <w:rFonts w:ascii="黑体" w:hAnsi="黑体" w:eastAsia="黑体"/>
          <w:sz w:val="52"/>
          <w:szCs w:val="52"/>
        </w:rPr>
      </w:pPr>
      <w:r>
        <w:rPr>
          <w:rFonts w:hint="eastAsia" w:ascii="黑体" w:hAnsi="黑体" w:eastAsia="黑体"/>
          <w:sz w:val="52"/>
          <w:szCs w:val="52"/>
          <w:lang w:val="en-US" w:eastAsia="zh-CN"/>
        </w:rPr>
        <w:t>永吉县司法局</w:t>
      </w: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59B1762E">
      <w:pPr>
        <w:ind w:firstLine="880" w:firstLineChars="200"/>
        <w:jc w:val="both"/>
        <w:rPr>
          <w:rFonts w:hint="eastAsia" w:ascii="黑体" w:hAnsi="黑体" w:eastAsia="黑体"/>
          <w:sz w:val="44"/>
          <w:szCs w:val="44"/>
          <w:lang w:val="en-US" w:eastAsia="zh-CN"/>
        </w:rPr>
      </w:pPr>
    </w:p>
    <w:p w14:paraId="55BCEAEF">
      <w:pPr>
        <w:ind w:firstLine="880" w:firstLineChars="200"/>
        <w:jc w:val="both"/>
        <w:rPr>
          <w:rFonts w:hint="eastAsia" w:ascii="黑体" w:hAnsi="黑体" w:eastAsia="黑体"/>
          <w:sz w:val="44"/>
          <w:szCs w:val="44"/>
          <w:lang w:val="en-US" w:eastAsia="zh-CN"/>
        </w:rPr>
      </w:pPr>
    </w:p>
    <w:p w14:paraId="48AB8962">
      <w:pPr>
        <w:ind w:firstLine="880" w:firstLineChars="200"/>
        <w:jc w:val="both"/>
        <w:rPr>
          <w:rFonts w:hint="eastAsia" w:ascii="黑体" w:hAnsi="黑体" w:eastAsia="黑体"/>
          <w:sz w:val="44"/>
          <w:szCs w:val="44"/>
          <w:lang w:val="en-US" w:eastAsia="zh-CN"/>
        </w:rPr>
      </w:pPr>
    </w:p>
    <w:p w14:paraId="406F54B2">
      <w:pPr>
        <w:ind w:firstLine="1320" w:firstLineChars="300"/>
        <w:jc w:val="both"/>
        <w:rPr>
          <w:rFonts w:hint="eastAsia" w:ascii="黑体" w:hAnsi="黑体" w:eastAsia="黑体"/>
          <w:sz w:val="44"/>
          <w:szCs w:val="44"/>
        </w:rPr>
      </w:pPr>
      <w:r>
        <w:rPr>
          <w:rFonts w:hint="eastAsia" w:ascii="黑体" w:hAnsi="黑体" w:eastAsia="黑体"/>
          <w:sz w:val="44"/>
          <w:szCs w:val="44"/>
          <w:lang w:val="en-US" w:eastAsia="zh-CN"/>
        </w:rPr>
        <w:t>永吉县司法局</w:t>
      </w:r>
      <w:r>
        <w:rPr>
          <w:rFonts w:hint="eastAsia" w:ascii="黑体" w:hAnsi="黑体" w:eastAsia="黑体"/>
          <w:sz w:val="44"/>
          <w:szCs w:val="44"/>
        </w:rPr>
        <w:t>2026年预算</w:t>
      </w:r>
    </w:p>
    <w:p w14:paraId="63B0757E">
      <w:pPr>
        <w:tabs>
          <w:tab w:val="left" w:pos="3240"/>
        </w:tabs>
        <w:ind w:firstLine="2640" w:firstLineChars="600"/>
        <w:rPr>
          <w:rFonts w:ascii="黑体" w:hAnsi="黑体" w:eastAsia="黑体"/>
          <w:sz w:val="44"/>
          <w:szCs w:val="44"/>
        </w:rPr>
      </w:pP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234425F9">
      <w:pPr>
        <w:jc w:val="center"/>
        <w:rPr>
          <w:rFonts w:hint="eastAsia" w:ascii="黑体" w:hAnsi="黑体" w:eastAsia="黑体"/>
          <w:sz w:val="32"/>
          <w:szCs w:val="32"/>
        </w:rPr>
      </w:pPr>
    </w:p>
    <w:p w14:paraId="4DE2D453">
      <w:pPr>
        <w:jc w:val="center"/>
        <w:rPr>
          <w:rFonts w:hint="eastAsia" w:ascii="黑体" w:hAnsi="黑体" w:eastAsia="黑体"/>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196096D9">
      <w:pPr>
        <w:pStyle w:val="10"/>
        <w:widowControl/>
        <w:spacing w:line="620" w:lineRule="exact"/>
        <w:ind w:firstLine="627" w:firstLineChars="196"/>
        <w:contextualSpacing/>
        <w:rPr>
          <w:rFonts w:hint="eastAsia" w:ascii="仿宋" w:hAnsi="仿宋" w:eastAsia="仿宋"/>
          <w:bCs/>
          <w:sz w:val="32"/>
          <w:szCs w:val="32"/>
          <w:lang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eastAsia="zh-CN"/>
        </w:rPr>
        <w:t>永吉县司法局</w:t>
      </w:r>
    </w:p>
    <w:p w14:paraId="3ACC36BB">
      <w:pPr>
        <w:pStyle w:val="10"/>
        <w:widowControl/>
        <w:spacing w:line="620" w:lineRule="exact"/>
        <w:ind w:firstLine="640" w:firstLineChars="200"/>
        <w:contextualSpacing/>
        <w:rPr>
          <w:rFonts w:hint="default" w:ascii="仿宋" w:hAnsi="仿宋" w:eastAsia="仿宋"/>
          <w:color w:val="auto"/>
          <w:kern w:val="0"/>
          <w:sz w:val="32"/>
          <w:szCs w:val="32"/>
          <w:highlight w:val="none"/>
          <w:lang w:val="en-US"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color w:val="auto"/>
          <w:kern w:val="0"/>
          <w:sz w:val="32"/>
          <w:szCs w:val="32"/>
          <w:highlight w:val="none"/>
          <w:lang w:val="en-US" w:eastAsia="zh-CN"/>
        </w:rPr>
        <w:t>全额拨款行政单位</w:t>
      </w:r>
    </w:p>
    <w:p w14:paraId="07A4BF9C">
      <w:pPr>
        <w:pStyle w:val="10"/>
        <w:widowControl/>
        <w:spacing w:line="620" w:lineRule="exact"/>
        <w:ind w:firstLine="640" w:firstLineChars="200"/>
        <w:contextualSpacing/>
        <w:rPr>
          <w:rFonts w:hint="eastAsia" w:ascii="仿宋" w:hAnsi="仿宋" w:eastAsia="仿宋"/>
          <w:bCs/>
          <w:kern w:val="0"/>
          <w:sz w:val="32"/>
          <w:szCs w:val="32"/>
        </w:rPr>
      </w:pPr>
      <w:r>
        <w:rPr>
          <w:rFonts w:hint="eastAsia" w:ascii="仿宋" w:hAnsi="仿宋" w:eastAsia="仿宋"/>
          <w:bCs/>
          <w:kern w:val="0"/>
          <w:sz w:val="32"/>
          <w:szCs w:val="32"/>
        </w:rPr>
        <w:t>主要职能：负责贯彻落实党中央关于全面依法治国、省委关于全面依法治省、市委关于全面依法治市、县委关于全面依法治县的方针政策和决策部署，在履行职责过程中，坚持和加强党对全面依法治县的集中统一领导。</w:t>
      </w:r>
    </w:p>
    <w:p w14:paraId="0B5192E9">
      <w:pPr>
        <w:pStyle w:val="10"/>
        <w:widowControl/>
        <w:spacing w:line="620" w:lineRule="exact"/>
        <w:ind w:firstLine="640" w:firstLineChars="200"/>
        <w:contextualSpacing/>
        <w:rPr>
          <w:rFonts w:hint="eastAsia" w:ascii="仿宋" w:hAnsi="仿宋" w:eastAsia="仿宋"/>
          <w:bCs/>
          <w:kern w:val="0"/>
          <w:sz w:val="32"/>
          <w:szCs w:val="32"/>
        </w:rPr>
      </w:pPr>
      <w:r>
        <w:rPr>
          <w:rFonts w:hint="eastAsia" w:ascii="仿宋" w:hAnsi="仿宋" w:eastAsia="仿宋"/>
          <w:bCs/>
          <w:kern w:val="0"/>
          <w:sz w:val="32"/>
          <w:szCs w:val="32"/>
        </w:rPr>
        <w:t>主要业务：</w:t>
      </w:r>
    </w:p>
    <w:p w14:paraId="5AF4844F">
      <w:pPr>
        <w:pStyle w:val="10"/>
        <w:widowControl/>
        <w:spacing w:line="620" w:lineRule="exact"/>
        <w:ind w:firstLine="640" w:firstLineChars="200"/>
        <w:contextualSpacing/>
        <w:rPr>
          <w:rFonts w:hint="eastAsia" w:ascii="仿宋" w:hAnsi="仿宋" w:eastAsia="仿宋"/>
          <w:bCs/>
          <w:kern w:val="0"/>
          <w:sz w:val="32"/>
          <w:szCs w:val="32"/>
        </w:rPr>
      </w:pPr>
      <w:r>
        <w:rPr>
          <w:rFonts w:hint="eastAsia" w:ascii="仿宋" w:hAnsi="仿宋" w:eastAsia="仿宋"/>
          <w:bCs/>
          <w:kern w:val="0"/>
          <w:sz w:val="32"/>
          <w:szCs w:val="32"/>
        </w:rPr>
        <w:t>(一）承担全面依法治县重大问题的政策研究，协调有关方面提出全面依法治县中长期规划建议，负责有关重大决策部署督察工作。贯彻执行国家、省、市关于司法行政工作的法律法规和方针、政策。拟订全县司法行政工作的发展规划并组织实施。</w:t>
      </w:r>
    </w:p>
    <w:p w14:paraId="3FFA136E">
      <w:pPr>
        <w:pStyle w:val="10"/>
        <w:widowControl/>
        <w:spacing w:line="620" w:lineRule="exact"/>
        <w:ind w:firstLine="640" w:firstLineChars="200"/>
        <w:contextualSpacing/>
        <w:rPr>
          <w:rFonts w:hint="eastAsia" w:ascii="仿宋" w:hAnsi="仿宋" w:eastAsia="仿宋"/>
          <w:bCs/>
          <w:kern w:val="0"/>
          <w:sz w:val="32"/>
          <w:szCs w:val="32"/>
        </w:rPr>
      </w:pPr>
      <w:r>
        <w:rPr>
          <w:rFonts w:hint="eastAsia" w:ascii="仿宋" w:hAnsi="仿宋" w:eastAsia="仿宋"/>
          <w:bCs/>
          <w:kern w:val="0"/>
          <w:sz w:val="32"/>
          <w:szCs w:val="32"/>
        </w:rPr>
        <w:t>（二）负责起草或组织起草县级有关重要的规范性文件草案。负责对县政府各部门报送县政府的规范性文件进行审查、修改和论证。负责对与群众利益密切相关的规范性文件草案向社会公开征求意见。承担政府和政府部门以及需要由县政府批准的部门联合制定的规范性文件备案审查工作。</w:t>
      </w:r>
    </w:p>
    <w:p w14:paraId="4DEBD9C6">
      <w:pPr>
        <w:pStyle w:val="10"/>
        <w:widowControl/>
        <w:spacing w:line="620" w:lineRule="exact"/>
        <w:ind w:firstLine="640" w:firstLineChars="200"/>
        <w:contextualSpacing/>
        <w:rPr>
          <w:rFonts w:hint="eastAsia" w:ascii="仿宋" w:hAnsi="仿宋" w:eastAsia="仿宋"/>
          <w:bCs/>
          <w:kern w:val="0"/>
          <w:sz w:val="32"/>
          <w:szCs w:val="32"/>
        </w:rPr>
      </w:pPr>
      <w:r>
        <w:rPr>
          <w:rFonts w:hint="eastAsia" w:ascii="仿宋" w:hAnsi="仿宋" w:eastAsia="仿宋"/>
          <w:bCs/>
          <w:kern w:val="0"/>
          <w:sz w:val="32"/>
          <w:szCs w:val="32"/>
        </w:rPr>
        <w:t>（三）负责对县政府的规范性文件、重大行政行为、非行政行为、县政府涉法事务的合法性、合理性的审查、把关、论证。承办县政府规范性文件备案的报送工作。负责县政府各部门制定的规范性文件的备案审查工作。负责规范性文件的清理工作。</w:t>
      </w:r>
    </w:p>
    <w:p w14:paraId="2EFB12BB">
      <w:pPr>
        <w:pStyle w:val="10"/>
        <w:widowControl/>
        <w:spacing w:line="620" w:lineRule="exact"/>
        <w:ind w:firstLine="640" w:firstLineChars="200"/>
        <w:contextualSpacing/>
        <w:rPr>
          <w:rFonts w:hint="eastAsia" w:ascii="仿宋" w:hAnsi="仿宋" w:eastAsia="仿宋"/>
          <w:bCs/>
          <w:kern w:val="0"/>
          <w:sz w:val="32"/>
          <w:szCs w:val="32"/>
        </w:rPr>
      </w:pPr>
      <w:r>
        <w:rPr>
          <w:rFonts w:hint="eastAsia" w:ascii="仿宋" w:hAnsi="仿宋" w:eastAsia="仿宋"/>
          <w:bCs/>
          <w:kern w:val="0"/>
          <w:sz w:val="32"/>
          <w:szCs w:val="32"/>
        </w:rPr>
        <w:t>（四）承担统筹推进全县法治政府建设的责任。指导、监督依法行政工作。负责综合协调行政执法，承担推进行政执法体制改革有关工作，推进严格规范公正文明执法。负责开展行政执法监督检查工作。负责全县的行政复议和行政应诉工作，负责行政复议和应诉案件办理工作。完善行政复议责任追究制度。</w:t>
      </w:r>
    </w:p>
    <w:p w14:paraId="6818C71B">
      <w:pPr>
        <w:pStyle w:val="10"/>
        <w:widowControl/>
        <w:spacing w:line="620" w:lineRule="exact"/>
        <w:ind w:firstLine="640" w:firstLineChars="200"/>
        <w:contextualSpacing/>
        <w:rPr>
          <w:rFonts w:hint="eastAsia" w:ascii="仿宋" w:hAnsi="仿宋" w:eastAsia="仿宋"/>
          <w:bCs/>
          <w:kern w:val="0"/>
          <w:sz w:val="32"/>
          <w:szCs w:val="32"/>
        </w:rPr>
      </w:pPr>
      <w:r>
        <w:rPr>
          <w:rFonts w:hint="eastAsia" w:ascii="仿宋" w:hAnsi="仿宋" w:eastAsia="仿宋"/>
          <w:bCs/>
          <w:kern w:val="0"/>
          <w:sz w:val="32"/>
          <w:szCs w:val="32"/>
        </w:rPr>
        <w:t>（五）承担统筹规划全县法治社会建设的责任。拟订全县法治宣传教育规划并组织实施。指导各乡（镇）、各行业的法治宣传、依法治理工作。推动人民参与和促进法治建设。指导依法治理和法治创建工作。指导、监督、管理全县人民调解和人民陪审员、人民监督员选任管理工作及基层司法所建设工作。</w:t>
      </w:r>
    </w:p>
    <w:p w14:paraId="68C8C9AB">
      <w:pPr>
        <w:pStyle w:val="10"/>
        <w:widowControl/>
        <w:spacing w:line="620" w:lineRule="exact"/>
        <w:ind w:firstLine="640" w:firstLineChars="200"/>
        <w:contextualSpacing/>
        <w:rPr>
          <w:rFonts w:hint="eastAsia" w:ascii="仿宋" w:hAnsi="仿宋" w:eastAsia="仿宋"/>
          <w:bCs/>
          <w:kern w:val="0"/>
          <w:sz w:val="32"/>
          <w:szCs w:val="32"/>
        </w:rPr>
      </w:pPr>
      <w:r>
        <w:rPr>
          <w:rFonts w:hint="eastAsia" w:ascii="仿宋" w:hAnsi="仿宋" w:eastAsia="仿宋"/>
          <w:bCs/>
          <w:kern w:val="0"/>
          <w:sz w:val="32"/>
          <w:szCs w:val="32"/>
        </w:rPr>
        <w:t>（六）负责指导、管理全县社区矫正工作。对全县社区戒毒和社区康复工作提供指导、支持和协助。指导全县刑满释放人员帮教安置工作。</w:t>
      </w:r>
    </w:p>
    <w:p w14:paraId="1ED4BA50">
      <w:pPr>
        <w:pStyle w:val="10"/>
        <w:widowControl/>
        <w:spacing w:line="620" w:lineRule="exact"/>
        <w:ind w:firstLine="640" w:firstLineChars="200"/>
        <w:contextualSpacing/>
        <w:rPr>
          <w:rFonts w:hint="eastAsia" w:ascii="仿宋" w:hAnsi="仿宋" w:eastAsia="仿宋"/>
          <w:bCs/>
          <w:kern w:val="0"/>
          <w:sz w:val="32"/>
          <w:szCs w:val="32"/>
        </w:rPr>
      </w:pPr>
      <w:r>
        <w:rPr>
          <w:rFonts w:hint="eastAsia" w:ascii="仿宋" w:hAnsi="仿宋" w:eastAsia="仿宋"/>
          <w:bCs/>
          <w:kern w:val="0"/>
          <w:sz w:val="32"/>
          <w:szCs w:val="32"/>
        </w:rPr>
        <w:t>（七）负责拟订全县公共法律服务体系建设规划并指导实施，统筹和布局城乡、区域法律服务资源。指导、监督、管理全县律师和法律援助及法律服务市场、司法鉴定、公证、仲裁和基层法律服务工作，并承担相应责任。</w:t>
      </w:r>
    </w:p>
    <w:p w14:paraId="7B14F1DA">
      <w:pPr>
        <w:pStyle w:val="10"/>
        <w:widowControl/>
        <w:spacing w:line="620" w:lineRule="exact"/>
        <w:ind w:firstLine="640" w:firstLineChars="200"/>
        <w:contextualSpacing/>
        <w:rPr>
          <w:rFonts w:hint="eastAsia" w:ascii="仿宋" w:hAnsi="仿宋" w:eastAsia="仿宋"/>
          <w:bCs/>
          <w:kern w:val="0"/>
          <w:sz w:val="32"/>
          <w:szCs w:val="32"/>
        </w:rPr>
      </w:pPr>
      <w:r>
        <w:rPr>
          <w:rFonts w:hint="eastAsia" w:ascii="仿宋" w:hAnsi="仿宋" w:eastAsia="仿宋"/>
          <w:bCs/>
          <w:kern w:val="0"/>
          <w:sz w:val="32"/>
          <w:szCs w:val="32"/>
        </w:rPr>
        <w:t>（八）负责全县司法行政系统枪支、弹药、服装和警用车辆的管理和计划财务装备及后勤保障工作。</w:t>
      </w:r>
    </w:p>
    <w:p w14:paraId="46C24FA3">
      <w:pPr>
        <w:pStyle w:val="10"/>
        <w:widowControl/>
        <w:spacing w:line="620" w:lineRule="exact"/>
        <w:ind w:firstLine="640" w:firstLineChars="200"/>
        <w:contextualSpacing/>
        <w:rPr>
          <w:rFonts w:hint="eastAsia" w:ascii="仿宋" w:hAnsi="仿宋" w:eastAsia="仿宋"/>
          <w:bCs/>
          <w:kern w:val="0"/>
          <w:sz w:val="32"/>
          <w:szCs w:val="32"/>
        </w:rPr>
      </w:pPr>
      <w:r>
        <w:rPr>
          <w:rFonts w:hint="eastAsia" w:ascii="仿宋" w:hAnsi="仿宋" w:eastAsia="仿宋"/>
          <w:bCs/>
          <w:kern w:val="0"/>
          <w:sz w:val="32"/>
          <w:szCs w:val="32"/>
        </w:rPr>
        <w:t>（九）规划、协调、指导全县法治人才队伍建设相关工作，指导、监督本系统队伍建设。负责本系统警务管理和警务督察工作。</w:t>
      </w:r>
    </w:p>
    <w:p w14:paraId="2DA98D99">
      <w:pPr>
        <w:pStyle w:val="10"/>
        <w:widowControl/>
        <w:spacing w:line="620" w:lineRule="exact"/>
        <w:ind w:firstLine="640" w:firstLineChars="200"/>
        <w:contextualSpacing/>
        <w:rPr>
          <w:rFonts w:hint="eastAsia" w:ascii="仿宋" w:hAnsi="仿宋" w:eastAsia="仿宋"/>
          <w:bCs/>
          <w:kern w:val="0"/>
          <w:sz w:val="32"/>
          <w:szCs w:val="32"/>
        </w:rPr>
      </w:pPr>
      <w:r>
        <w:rPr>
          <w:rFonts w:hint="eastAsia" w:ascii="仿宋" w:hAnsi="仿宋" w:eastAsia="仿宋"/>
          <w:bCs/>
          <w:kern w:val="0"/>
          <w:sz w:val="32"/>
          <w:szCs w:val="32"/>
        </w:rPr>
        <w:t>（十）完成县委、县政府交办的其他任务</w:t>
      </w:r>
    </w:p>
    <w:p w14:paraId="6D752CA2">
      <w:pPr>
        <w:pStyle w:val="10"/>
        <w:widowControl/>
        <w:spacing w:line="620" w:lineRule="exact"/>
        <w:ind w:firstLine="640" w:firstLineChars="200"/>
        <w:contextualSpacing/>
        <w:rPr>
          <w:rFonts w:ascii="仿宋" w:hAnsi="仿宋" w:eastAsia="仿宋"/>
          <w:sz w:val="32"/>
          <w:szCs w:val="32"/>
        </w:rPr>
      </w:pPr>
      <w:r>
        <w:rPr>
          <w:rFonts w:hint="eastAsia" w:ascii="仿宋" w:hAnsi="仿宋" w:eastAsia="仿宋"/>
          <w:sz w:val="32"/>
          <w:szCs w:val="32"/>
        </w:rPr>
        <w:t>二、机构设置</w:t>
      </w:r>
    </w:p>
    <w:p w14:paraId="3E620A81">
      <w:pPr>
        <w:pStyle w:val="12"/>
        <w:ind w:firstLine="627" w:firstLineChars="196"/>
        <w:rPr>
          <w:rFonts w:hint="eastAsia" w:ascii="仿宋" w:hAnsi="仿宋" w:eastAsia="仿宋"/>
          <w:kern w:val="0"/>
          <w:szCs w:val="32"/>
        </w:rPr>
      </w:pPr>
      <w:r>
        <w:rPr>
          <w:rFonts w:hint="eastAsia" w:ascii="仿宋" w:hAnsi="仿宋" w:eastAsia="仿宋"/>
          <w:kern w:val="0"/>
          <w:szCs w:val="32"/>
        </w:rPr>
        <w:t>机构设置包括：政治处、办公室、人民参与和促进法治科、法治宣传科、公共法律服务科、社区矫正戒毒科、行政执法监督检查科、行政复议应诉科、公证处、法律援助中心</w:t>
      </w:r>
    </w:p>
    <w:p w14:paraId="022FE967">
      <w:pPr>
        <w:pStyle w:val="12"/>
        <w:ind w:firstLine="627" w:firstLineChars="196"/>
        <w:rPr>
          <w:rFonts w:ascii="仿宋" w:hAnsi="仿宋" w:eastAsia="仿宋"/>
          <w:kern w:val="0"/>
          <w:szCs w:val="32"/>
        </w:rPr>
      </w:pPr>
      <w:r>
        <w:rPr>
          <w:rFonts w:hint="eastAsia" w:ascii="仿宋" w:hAnsi="仿宋" w:eastAsia="仿宋"/>
          <w:kern w:val="0"/>
          <w:szCs w:val="32"/>
        </w:rPr>
        <w:t>人员情况：在职人员45人，编制数53人，领导职数4个。</w:t>
      </w:r>
    </w:p>
    <w:p w14:paraId="3F194C91">
      <w:pPr>
        <w:jc w:val="left"/>
        <w:rPr>
          <w:rFonts w:ascii="仿宋" w:hAnsi="仿宋" w:eastAsia="仿宋"/>
          <w:sz w:val="32"/>
          <w:szCs w:val="32"/>
        </w:rPr>
      </w:pPr>
      <w:r>
        <w:rPr>
          <w:rFonts w:hint="eastAsia" w:ascii="仿宋" w:hAnsi="仿宋" w:eastAsia="仿宋"/>
          <w:sz w:val="32"/>
          <w:szCs w:val="32"/>
        </w:rPr>
        <w:t xml:space="preserve">   </w:t>
      </w:r>
    </w:p>
    <w:p w14:paraId="6731B470">
      <w:pPr>
        <w:jc w:val="left"/>
        <w:rPr>
          <w:rFonts w:ascii="仿宋" w:hAnsi="仿宋" w:eastAsia="仿宋"/>
          <w:sz w:val="32"/>
          <w:szCs w:val="32"/>
        </w:rPr>
      </w:pPr>
    </w:p>
    <w:p w14:paraId="2327A84A">
      <w:pPr>
        <w:jc w:val="left"/>
        <w:rPr>
          <w:rFonts w:ascii="仿宋" w:hAnsi="仿宋" w:eastAsia="仿宋"/>
          <w:sz w:val="32"/>
          <w:szCs w:val="32"/>
        </w:rPr>
      </w:pPr>
    </w:p>
    <w:p w14:paraId="30EC7C30">
      <w:pPr>
        <w:jc w:val="left"/>
        <w:rPr>
          <w:rFonts w:ascii="仿宋" w:hAnsi="仿宋" w:eastAsia="仿宋"/>
          <w:sz w:val="32"/>
          <w:szCs w:val="32"/>
        </w:rPr>
      </w:pPr>
    </w:p>
    <w:p w14:paraId="02D0B214">
      <w:pPr>
        <w:ind w:firstLine="1920" w:firstLineChars="600"/>
        <w:jc w:val="both"/>
        <w:rPr>
          <w:rFonts w:hint="eastAsia" w:ascii="黑体" w:hAnsi="黑体" w:eastAsia="黑体"/>
          <w:sz w:val="32"/>
          <w:szCs w:val="32"/>
        </w:rPr>
      </w:pPr>
    </w:p>
    <w:p w14:paraId="5541DC55">
      <w:pPr>
        <w:ind w:firstLine="1920" w:firstLineChars="600"/>
        <w:jc w:val="both"/>
        <w:rPr>
          <w:rFonts w:hint="eastAsia" w:ascii="黑体" w:hAnsi="黑体" w:eastAsia="黑体"/>
          <w:sz w:val="32"/>
          <w:szCs w:val="32"/>
        </w:rPr>
      </w:pPr>
    </w:p>
    <w:p w14:paraId="2F7380BD">
      <w:pPr>
        <w:ind w:firstLine="1920" w:firstLineChars="600"/>
        <w:jc w:val="both"/>
        <w:rPr>
          <w:rFonts w:hint="eastAsia" w:ascii="黑体" w:hAnsi="黑体" w:eastAsia="黑体"/>
          <w:sz w:val="32"/>
          <w:szCs w:val="32"/>
        </w:rPr>
      </w:pPr>
    </w:p>
    <w:p w14:paraId="5990E620">
      <w:pPr>
        <w:ind w:firstLine="1920" w:firstLineChars="600"/>
        <w:jc w:val="both"/>
        <w:rPr>
          <w:rFonts w:hint="eastAsia" w:ascii="黑体" w:hAnsi="黑体" w:eastAsia="黑体"/>
          <w:sz w:val="32"/>
          <w:szCs w:val="32"/>
        </w:rPr>
      </w:pPr>
    </w:p>
    <w:p w14:paraId="5475D97A">
      <w:pPr>
        <w:jc w:val="center"/>
        <w:rPr>
          <w:rFonts w:ascii="黑体" w:hAnsi="黑体" w:eastAsia="黑体"/>
          <w:sz w:val="32"/>
          <w:szCs w:val="32"/>
        </w:rPr>
      </w:pPr>
      <w:r>
        <w:rPr>
          <w:rFonts w:hint="eastAsia" w:ascii="黑体" w:hAnsi="黑体" w:eastAsia="黑体"/>
          <w:sz w:val="32"/>
          <w:szCs w:val="32"/>
        </w:rPr>
        <w:t>第二部分  情况说明</w:t>
      </w:r>
    </w:p>
    <w:p w14:paraId="6758480B">
      <w:pPr>
        <w:jc w:val="left"/>
        <w:rPr>
          <w:rFonts w:ascii="仿宋" w:hAnsi="仿宋" w:eastAsia="仿宋"/>
          <w:sz w:val="32"/>
          <w:szCs w:val="32"/>
        </w:rPr>
      </w:pPr>
      <w:r>
        <w:rPr>
          <w:rFonts w:hint="eastAsia" w:ascii="仿宋" w:hAnsi="仿宋" w:eastAsia="仿宋"/>
          <w:sz w:val="32"/>
          <w:szCs w:val="32"/>
        </w:rPr>
        <w:t xml:space="preserve"> </w:t>
      </w:r>
    </w:p>
    <w:p w14:paraId="0EAD0A68">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6A88ED01">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w:t>
      </w:r>
      <w:r>
        <w:rPr>
          <w:rFonts w:hint="eastAsia" w:ascii="仿宋" w:hAnsi="仿宋" w:eastAsia="仿宋"/>
          <w:sz w:val="32"/>
          <w:szCs w:val="32"/>
          <w:lang w:val="en-US" w:eastAsia="zh-CN"/>
        </w:rPr>
        <w:t>公共安全</w:t>
      </w:r>
      <w:r>
        <w:rPr>
          <w:rFonts w:hint="eastAsia" w:ascii="仿宋" w:hAnsi="仿宋" w:eastAsia="仿宋"/>
          <w:sz w:val="32"/>
          <w:szCs w:val="32"/>
        </w:rPr>
        <w:t>支出、社会保障和就业支出、住房保障支出等。2026年收支总预算</w:t>
      </w:r>
      <w:r>
        <w:rPr>
          <w:rFonts w:hint="eastAsia" w:ascii="仿宋" w:hAnsi="仿宋" w:eastAsia="仿宋"/>
          <w:sz w:val="32"/>
          <w:szCs w:val="32"/>
          <w:lang w:val="en-US" w:eastAsia="zh-CN"/>
        </w:rPr>
        <w:t>881.99</w:t>
      </w:r>
      <w:r>
        <w:rPr>
          <w:rFonts w:hint="eastAsia" w:ascii="仿宋" w:hAnsi="仿宋" w:eastAsia="仿宋"/>
          <w:sz w:val="32"/>
          <w:szCs w:val="32"/>
        </w:rPr>
        <w:t xml:space="preserve">万元，比 2025年预算数 </w:t>
      </w:r>
      <w:r>
        <w:rPr>
          <w:rFonts w:hint="eastAsia" w:ascii="仿宋" w:hAnsi="仿宋" w:eastAsia="仿宋"/>
          <w:sz w:val="32"/>
          <w:szCs w:val="32"/>
          <w:lang w:val="en-US" w:eastAsia="zh-CN"/>
        </w:rPr>
        <w:t>848.52</w:t>
      </w:r>
      <w:r>
        <w:rPr>
          <w:rFonts w:hint="eastAsia" w:ascii="仿宋" w:hAnsi="仿宋" w:eastAsia="仿宋"/>
          <w:sz w:val="32"/>
          <w:szCs w:val="32"/>
        </w:rPr>
        <w:t>万元增</w:t>
      </w:r>
      <w:r>
        <w:rPr>
          <w:rFonts w:hint="eastAsia" w:ascii="仿宋" w:hAnsi="仿宋" w:eastAsia="仿宋"/>
          <w:sz w:val="32"/>
          <w:szCs w:val="32"/>
          <w:lang w:val="en-US" w:eastAsia="zh-CN"/>
        </w:rPr>
        <w:t>加33.47</w:t>
      </w:r>
      <w:r>
        <w:rPr>
          <w:rFonts w:hint="eastAsia" w:ascii="仿宋" w:hAnsi="仿宋" w:eastAsia="仿宋"/>
          <w:sz w:val="32"/>
          <w:szCs w:val="32"/>
        </w:rPr>
        <w:t>万元，主要原因：</w:t>
      </w:r>
      <w:r>
        <w:rPr>
          <w:rFonts w:hint="eastAsia" w:ascii="仿宋" w:hAnsi="仿宋" w:eastAsia="仿宋"/>
          <w:sz w:val="32"/>
          <w:szCs w:val="32"/>
          <w:lang w:val="en-US" w:eastAsia="zh-CN"/>
        </w:rPr>
        <w:t>在职人员工资调整，人员经费增加</w:t>
      </w:r>
      <w:r>
        <w:rPr>
          <w:rFonts w:hint="eastAsia" w:ascii="仿宋" w:hAnsi="仿宋" w:eastAsia="仿宋"/>
          <w:sz w:val="32"/>
          <w:szCs w:val="32"/>
        </w:rPr>
        <w:t>。</w:t>
      </w:r>
    </w:p>
    <w:p w14:paraId="06BA2A1E">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65D5C448">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2026年本单位收入预算</w:t>
      </w:r>
      <w:r>
        <w:rPr>
          <w:rFonts w:hint="eastAsia" w:ascii="仿宋" w:hAnsi="仿宋" w:eastAsia="仿宋"/>
          <w:sz w:val="32"/>
          <w:szCs w:val="32"/>
          <w:lang w:val="en-US" w:eastAsia="zh-CN"/>
        </w:rPr>
        <w:t>881.99</w:t>
      </w:r>
      <w:r>
        <w:rPr>
          <w:rFonts w:hint="eastAsia" w:ascii="仿宋" w:hAnsi="仿宋" w:eastAsia="仿宋"/>
          <w:sz w:val="32"/>
          <w:szCs w:val="32"/>
        </w:rPr>
        <w:t xml:space="preserve">万元，其中：一般公共预算收入 </w:t>
      </w:r>
      <w:r>
        <w:rPr>
          <w:rFonts w:hint="eastAsia" w:ascii="仿宋" w:hAnsi="仿宋" w:eastAsia="仿宋"/>
          <w:sz w:val="32"/>
          <w:szCs w:val="32"/>
          <w:lang w:val="en-US" w:eastAsia="zh-CN"/>
        </w:rPr>
        <w:t>881.99</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 xml:space="preserve">%；政府性基金收入 </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42B14CB7">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411EF2B8">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881.99</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689.95</w:t>
      </w:r>
      <w:r>
        <w:rPr>
          <w:rFonts w:hint="eastAsia" w:ascii="仿宋" w:hAnsi="仿宋" w:eastAsia="仿宋"/>
          <w:sz w:val="32"/>
          <w:szCs w:val="32"/>
        </w:rPr>
        <w:t>万元，占</w:t>
      </w:r>
      <w:r>
        <w:rPr>
          <w:rFonts w:hint="eastAsia" w:ascii="仿宋" w:hAnsi="仿宋" w:eastAsia="仿宋"/>
          <w:sz w:val="32"/>
          <w:szCs w:val="32"/>
          <w:lang w:val="en-US" w:eastAsia="zh-CN"/>
        </w:rPr>
        <w:t>78.23</w:t>
      </w:r>
      <w:r>
        <w:rPr>
          <w:rFonts w:hint="eastAsia" w:ascii="仿宋" w:hAnsi="仿宋" w:eastAsia="仿宋"/>
          <w:sz w:val="32"/>
          <w:szCs w:val="32"/>
        </w:rPr>
        <w:t>%；项目支出</w:t>
      </w:r>
      <w:r>
        <w:rPr>
          <w:rFonts w:hint="eastAsia" w:ascii="仿宋" w:hAnsi="仿宋" w:eastAsia="仿宋"/>
          <w:sz w:val="32"/>
          <w:szCs w:val="32"/>
          <w:lang w:val="en-US" w:eastAsia="zh-CN"/>
        </w:rPr>
        <w:t>192.03</w:t>
      </w:r>
      <w:r>
        <w:rPr>
          <w:rFonts w:hint="eastAsia" w:ascii="仿宋" w:hAnsi="仿宋" w:eastAsia="仿宋"/>
          <w:sz w:val="32"/>
          <w:szCs w:val="32"/>
        </w:rPr>
        <w:t>万元，占</w:t>
      </w:r>
      <w:r>
        <w:rPr>
          <w:rFonts w:hint="eastAsia" w:ascii="仿宋" w:hAnsi="仿宋" w:eastAsia="仿宋"/>
          <w:sz w:val="32"/>
          <w:szCs w:val="32"/>
          <w:lang w:val="en-US" w:eastAsia="zh-CN"/>
        </w:rPr>
        <w:t>21.77</w:t>
      </w:r>
      <w:r>
        <w:rPr>
          <w:rFonts w:hint="eastAsia" w:ascii="仿宋" w:hAnsi="仿宋" w:eastAsia="仿宋"/>
          <w:sz w:val="32"/>
          <w:szCs w:val="32"/>
        </w:rPr>
        <w:t>%。</w:t>
      </w:r>
    </w:p>
    <w:p w14:paraId="422512E8">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30C8AF5E">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881.99</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881.99</w:t>
      </w:r>
      <w:r>
        <w:rPr>
          <w:rFonts w:hint="eastAsia" w:ascii="仿宋" w:hAnsi="仿宋" w:eastAsia="仿宋"/>
          <w:sz w:val="32"/>
          <w:szCs w:val="32"/>
        </w:rPr>
        <w:t>万元。本年支出</w:t>
      </w:r>
      <w:r>
        <w:rPr>
          <w:rFonts w:hint="eastAsia" w:ascii="仿宋" w:hAnsi="仿宋" w:eastAsia="仿宋"/>
          <w:sz w:val="32"/>
          <w:szCs w:val="32"/>
          <w:lang w:val="en-US" w:eastAsia="zh-CN"/>
        </w:rPr>
        <w:t>881.99</w:t>
      </w:r>
      <w:r>
        <w:rPr>
          <w:rFonts w:hint="eastAsia" w:ascii="仿宋" w:hAnsi="仿宋" w:eastAsia="仿宋"/>
          <w:sz w:val="32"/>
          <w:szCs w:val="32"/>
        </w:rPr>
        <w:t>万元，支出包括：</w:t>
      </w:r>
      <w:r>
        <w:rPr>
          <w:rFonts w:hint="eastAsia" w:ascii="仿宋" w:hAnsi="仿宋" w:eastAsia="仿宋"/>
          <w:sz w:val="32"/>
          <w:szCs w:val="32"/>
          <w:lang w:val="en-US" w:eastAsia="zh-CN"/>
        </w:rPr>
        <w:t>公共安全</w:t>
      </w:r>
      <w:r>
        <w:rPr>
          <w:rFonts w:hint="eastAsia" w:ascii="仿宋" w:hAnsi="仿宋" w:eastAsia="仿宋"/>
          <w:sz w:val="32"/>
          <w:szCs w:val="32"/>
        </w:rPr>
        <w:t>支出</w:t>
      </w:r>
      <w:r>
        <w:rPr>
          <w:rFonts w:hint="eastAsia" w:ascii="仿宋" w:hAnsi="仿宋" w:eastAsia="仿宋"/>
          <w:sz w:val="32"/>
          <w:szCs w:val="32"/>
          <w:lang w:val="en-US" w:eastAsia="zh-CN"/>
        </w:rPr>
        <w:t>763.34</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66.56</w:t>
      </w:r>
      <w:r>
        <w:rPr>
          <w:rFonts w:hint="eastAsia" w:ascii="仿宋" w:hAnsi="仿宋" w:eastAsia="仿宋"/>
          <w:sz w:val="32"/>
          <w:szCs w:val="32"/>
        </w:rPr>
        <w:t>万元，住房保障支出</w:t>
      </w:r>
      <w:r>
        <w:rPr>
          <w:rFonts w:hint="eastAsia" w:ascii="仿宋" w:hAnsi="仿宋" w:eastAsia="仿宋"/>
          <w:sz w:val="32"/>
          <w:szCs w:val="32"/>
          <w:lang w:val="en-US" w:eastAsia="zh-CN"/>
        </w:rPr>
        <w:t>52.09</w:t>
      </w:r>
      <w:r>
        <w:rPr>
          <w:rFonts w:hint="eastAsia" w:ascii="仿宋" w:hAnsi="仿宋" w:eastAsia="仿宋"/>
          <w:sz w:val="32"/>
          <w:szCs w:val="32"/>
        </w:rPr>
        <w:t>万元</w:t>
      </w:r>
      <w:r>
        <w:rPr>
          <w:rFonts w:hint="eastAsia" w:ascii="仿宋" w:hAnsi="仿宋" w:eastAsia="仿宋"/>
          <w:sz w:val="32"/>
          <w:szCs w:val="32"/>
          <w:lang w:eastAsia="zh-CN"/>
        </w:rPr>
        <w:t>。</w:t>
      </w:r>
    </w:p>
    <w:p w14:paraId="24F120DA">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27B13918">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881.99</w:t>
      </w:r>
      <w:r>
        <w:rPr>
          <w:rFonts w:hint="eastAsia" w:ascii="仿宋" w:hAnsi="仿宋" w:eastAsia="仿宋"/>
          <w:sz w:val="32"/>
          <w:szCs w:val="32"/>
        </w:rPr>
        <w:t>万元，其中：基本支出</w:t>
      </w:r>
      <w:r>
        <w:rPr>
          <w:rFonts w:hint="eastAsia" w:ascii="仿宋" w:hAnsi="仿宋" w:eastAsia="仿宋"/>
          <w:sz w:val="32"/>
          <w:szCs w:val="32"/>
          <w:lang w:val="en-US" w:eastAsia="zh-CN"/>
        </w:rPr>
        <w:t>689.95</w:t>
      </w:r>
      <w:r>
        <w:rPr>
          <w:rFonts w:hint="eastAsia" w:ascii="仿宋" w:hAnsi="仿宋" w:eastAsia="仿宋"/>
          <w:sz w:val="32"/>
          <w:szCs w:val="32"/>
        </w:rPr>
        <w:t>万元，占</w:t>
      </w:r>
      <w:r>
        <w:rPr>
          <w:rFonts w:hint="eastAsia" w:ascii="仿宋" w:hAnsi="仿宋" w:eastAsia="仿宋"/>
          <w:sz w:val="32"/>
          <w:szCs w:val="32"/>
          <w:lang w:val="en-US" w:eastAsia="zh-CN"/>
        </w:rPr>
        <w:t>78.23</w:t>
      </w:r>
      <w:r>
        <w:rPr>
          <w:rFonts w:hint="eastAsia" w:ascii="仿宋" w:hAnsi="仿宋" w:eastAsia="仿宋"/>
          <w:sz w:val="32"/>
          <w:szCs w:val="32"/>
        </w:rPr>
        <w:t>%；项目支出</w:t>
      </w:r>
      <w:r>
        <w:rPr>
          <w:rFonts w:hint="eastAsia" w:ascii="仿宋" w:hAnsi="仿宋" w:eastAsia="仿宋"/>
          <w:sz w:val="32"/>
          <w:szCs w:val="32"/>
          <w:lang w:val="en-US" w:eastAsia="zh-CN"/>
        </w:rPr>
        <w:t>192.03</w:t>
      </w:r>
      <w:r>
        <w:rPr>
          <w:rFonts w:hint="eastAsia" w:ascii="仿宋" w:hAnsi="仿宋" w:eastAsia="仿宋"/>
          <w:sz w:val="32"/>
          <w:szCs w:val="32"/>
        </w:rPr>
        <w:t>万元，占</w:t>
      </w:r>
      <w:r>
        <w:rPr>
          <w:rFonts w:hint="eastAsia" w:ascii="仿宋" w:hAnsi="仿宋" w:eastAsia="仿宋"/>
          <w:sz w:val="32"/>
          <w:szCs w:val="32"/>
          <w:lang w:val="en-US" w:eastAsia="zh-CN"/>
        </w:rPr>
        <w:t>21.77</w:t>
      </w:r>
      <w:r>
        <w:rPr>
          <w:rFonts w:hint="eastAsia" w:ascii="仿宋" w:hAnsi="仿宋" w:eastAsia="仿宋"/>
          <w:sz w:val="32"/>
          <w:szCs w:val="32"/>
        </w:rPr>
        <w:t>%。基本支出中，人员经费</w:t>
      </w:r>
      <w:r>
        <w:rPr>
          <w:rFonts w:hint="eastAsia" w:ascii="仿宋" w:hAnsi="仿宋" w:eastAsia="仿宋"/>
          <w:sz w:val="32"/>
          <w:szCs w:val="32"/>
          <w:lang w:val="en-US" w:eastAsia="zh-CN"/>
        </w:rPr>
        <w:t>580.77</w:t>
      </w:r>
      <w:r>
        <w:rPr>
          <w:rFonts w:hint="eastAsia" w:ascii="仿宋" w:hAnsi="仿宋" w:eastAsia="仿宋"/>
          <w:sz w:val="32"/>
          <w:szCs w:val="32"/>
        </w:rPr>
        <w:t>万元，占</w:t>
      </w:r>
      <w:r>
        <w:rPr>
          <w:rFonts w:hint="eastAsia" w:ascii="仿宋" w:hAnsi="仿宋" w:eastAsia="仿宋"/>
          <w:sz w:val="32"/>
          <w:szCs w:val="32"/>
          <w:lang w:val="en-US" w:eastAsia="zh-CN"/>
        </w:rPr>
        <w:t>84.18</w:t>
      </w:r>
      <w:r>
        <w:rPr>
          <w:rFonts w:hint="eastAsia" w:ascii="仿宋" w:hAnsi="仿宋" w:eastAsia="仿宋"/>
          <w:sz w:val="32"/>
          <w:szCs w:val="32"/>
        </w:rPr>
        <w:t>%；公用经费</w:t>
      </w:r>
      <w:r>
        <w:rPr>
          <w:rFonts w:hint="eastAsia" w:ascii="仿宋" w:hAnsi="仿宋" w:eastAsia="仿宋"/>
          <w:sz w:val="32"/>
          <w:szCs w:val="32"/>
          <w:lang w:val="en-US" w:eastAsia="zh-CN"/>
        </w:rPr>
        <w:t>109.18</w:t>
      </w:r>
      <w:r>
        <w:rPr>
          <w:rFonts w:hint="eastAsia" w:ascii="仿宋" w:hAnsi="仿宋" w:eastAsia="仿宋"/>
          <w:sz w:val="32"/>
          <w:szCs w:val="32"/>
        </w:rPr>
        <w:t>万元，占</w:t>
      </w:r>
      <w:r>
        <w:rPr>
          <w:rFonts w:hint="eastAsia" w:ascii="仿宋" w:hAnsi="仿宋" w:eastAsia="仿宋"/>
          <w:sz w:val="32"/>
          <w:szCs w:val="32"/>
          <w:lang w:val="en-US" w:eastAsia="zh-CN"/>
        </w:rPr>
        <w:t>15.82</w:t>
      </w:r>
      <w:r>
        <w:rPr>
          <w:rFonts w:hint="eastAsia" w:ascii="仿宋" w:hAnsi="仿宋" w:eastAsia="仿宋"/>
          <w:sz w:val="32"/>
          <w:szCs w:val="32"/>
        </w:rPr>
        <w:t>%。</w:t>
      </w:r>
    </w:p>
    <w:p w14:paraId="6908A6C2">
      <w:pPr>
        <w:ind w:firstLine="640" w:firstLineChars="200"/>
        <w:rPr>
          <w:rFonts w:ascii="仿宋" w:hAnsi="仿宋" w:eastAsia="仿宋"/>
          <w:sz w:val="32"/>
          <w:szCs w:val="32"/>
        </w:rPr>
      </w:pPr>
      <w:r>
        <w:rPr>
          <w:rFonts w:hint="eastAsia" w:ascii="仿宋" w:hAnsi="仿宋" w:eastAsia="仿宋"/>
          <w:sz w:val="32"/>
          <w:szCs w:val="32"/>
          <w:lang w:val="en-US" w:eastAsia="zh-CN"/>
        </w:rPr>
        <w:t>公共安全</w:t>
      </w:r>
      <w:r>
        <w:rPr>
          <w:rFonts w:hint="eastAsia" w:ascii="仿宋" w:hAnsi="仿宋" w:eastAsia="仿宋"/>
          <w:sz w:val="32"/>
          <w:szCs w:val="32"/>
        </w:rPr>
        <w:t xml:space="preserve">支出 </w:t>
      </w:r>
      <w:r>
        <w:rPr>
          <w:rFonts w:hint="eastAsia" w:ascii="仿宋" w:hAnsi="仿宋" w:eastAsia="仿宋"/>
          <w:sz w:val="32"/>
          <w:szCs w:val="32"/>
          <w:lang w:val="en-US" w:eastAsia="zh-CN"/>
        </w:rPr>
        <w:t>763.34</w:t>
      </w:r>
      <w:r>
        <w:rPr>
          <w:rFonts w:hint="eastAsia" w:ascii="仿宋" w:hAnsi="仿宋" w:eastAsia="仿宋"/>
          <w:sz w:val="32"/>
          <w:szCs w:val="32"/>
        </w:rPr>
        <w:t>万元，占</w:t>
      </w:r>
      <w:r>
        <w:rPr>
          <w:rFonts w:hint="eastAsia" w:ascii="仿宋" w:hAnsi="仿宋" w:eastAsia="仿宋"/>
          <w:sz w:val="32"/>
          <w:szCs w:val="32"/>
          <w:lang w:val="en-US" w:eastAsia="zh-CN"/>
        </w:rPr>
        <w:t>86.55</w:t>
      </w:r>
      <w:r>
        <w:rPr>
          <w:rFonts w:hint="eastAsia" w:ascii="仿宋" w:hAnsi="仿宋" w:eastAsia="仿宋"/>
          <w:sz w:val="32"/>
          <w:szCs w:val="32"/>
        </w:rPr>
        <w:t>%，主要用于：</w:t>
      </w:r>
      <w:r>
        <w:rPr>
          <w:rFonts w:hint="eastAsia" w:ascii="仿宋" w:hAnsi="仿宋" w:eastAsia="仿宋"/>
          <w:sz w:val="32"/>
          <w:szCs w:val="32"/>
          <w:lang w:val="en-US" w:eastAsia="zh-CN"/>
        </w:rPr>
        <w:t>人员工资福利支出、基本医疗保险缴费支出、</w:t>
      </w:r>
      <w:r>
        <w:rPr>
          <w:rFonts w:hint="eastAsia" w:ascii="仿宋" w:hAnsi="仿宋" w:eastAsia="仿宋"/>
          <w:color w:val="auto"/>
          <w:sz w:val="32"/>
          <w:szCs w:val="32"/>
          <w:highlight w:val="none"/>
          <w:lang w:val="en-US" w:eastAsia="zh-CN"/>
        </w:rPr>
        <w:t>其他社会保障缴费、生活补助及商品服务支出等</w:t>
      </w:r>
      <w:r>
        <w:rPr>
          <w:rFonts w:hint="eastAsia" w:ascii="仿宋" w:hAnsi="仿宋" w:eastAsia="仿宋"/>
          <w:color w:val="auto"/>
          <w:sz w:val="32"/>
          <w:szCs w:val="32"/>
          <w:highlight w:val="none"/>
        </w:rPr>
        <w:t>。</w:t>
      </w:r>
    </w:p>
    <w:p w14:paraId="735532CD">
      <w:pPr>
        <w:ind w:firstLine="640" w:firstLineChars="200"/>
        <w:rPr>
          <w:rFonts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66.56</w:t>
      </w:r>
      <w:r>
        <w:rPr>
          <w:rFonts w:hint="eastAsia" w:ascii="仿宋" w:hAnsi="仿宋" w:eastAsia="仿宋"/>
          <w:sz w:val="32"/>
          <w:szCs w:val="32"/>
        </w:rPr>
        <w:t>万元，占</w:t>
      </w:r>
      <w:r>
        <w:rPr>
          <w:rFonts w:hint="eastAsia" w:ascii="仿宋" w:hAnsi="仿宋" w:eastAsia="仿宋"/>
          <w:sz w:val="32"/>
          <w:szCs w:val="32"/>
          <w:lang w:val="en-US" w:eastAsia="zh-CN"/>
        </w:rPr>
        <w:t>7.55</w:t>
      </w:r>
      <w:r>
        <w:rPr>
          <w:rFonts w:hint="eastAsia" w:ascii="仿宋" w:hAnsi="仿宋" w:eastAsia="仿宋"/>
          <w:sz w:val="32"/>
          <w:szCs w:val="32"/>
        </w:rPr>
        <w:t>%，主要用于：</w:t>
      </w:r>
      <w:r>
        <w:rPr>
          <w:rFonts w:hint="eastAsia" w:ascii="仿宋" w:hAnsi="仿宋" w:eastAsia="仿宋"/>
          <w:sz w:val="32"/>
          <w:szCs w:val="32"/>
          <w:lang w:val="en-US" w:eastAsia="zh-CN"/>
        </w:rPr>
        <w:t>机关事业单位基本养老保险缴费支出</w:t>
      </w:r>
      <w:r>
        <w:rPr>
          <w:rFonts w:hint="eastAsia" w:ascii="仿宋" w:hAnsi="仿宋" w:eastAsia="仿宋"/>
          <w:sz w:val="32"/>
          <w:szCs w:val="32"/>
        </w:rPr>
        <w:t>。</w:t>
      </w:r>
    </w:p>
    <w:p w14:paraId="20BB503D">
      <w:pPr>
        <w:ind w:firstLine="640" w:firstLineChars="200"/>
        <w:rPr>
          <w:rFonts w:ascii="仿宋" w:hAnsi="仿宋" w:eastAsia="仿宋"/>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52.09</w:t>
      </w:r>
      <w:r>
        <w:rPr>
          <w:rFonts w:hint="eastAsia" w:ascii="仿宋" w:hAnsi="仿宋" w:eastAsia="仿宋"/>
          <w:sz w:val="32"/>
          <w:szCs w:val="32"/>
        </w:rPr>
        <w:t>万元，占</w:t>
      </w:r>
      <w:r>
        <w:rPr>
          <w:rFonts w:hint="eastAsia" w:ascii="仿宋" w:hAnsi="仿宋" w:eastAsia="仿宋"/>
          <w:sz w:val="32"/>
          <w:szCs w:val="32"/>
          <w:lang w:val="en-US" w:eastAsia="zh-CN"/>
        </w:rPr>
        <w:t>5.90</w:t>
      </w:r>
      <w:r>
        <w:rPr>
          <w:rFonts w:hint="eastAsia" w:ascii="仿宋" w:hAnsi="仿宋" w:eastAsia="仿宋"/>
          <w:sz w:val="32"/>
          <w:szCs w:val="32"/>
        </w:rPr>
        <w:t>%，主要用于：</w:t>
      </w:r>
      <w:r>
        <w:rPr>
          <w:rFonts w:hint="eastAsia" w:ascii="仿宋" w:hAnsi="仿宋" w:eastAsia="仿宋"/>
          <w:sz w:val="32"/>
          <w:szCs w:val="32"/>
          <w:lang w:val="en-US" w:eastAsia="zh-CN"/>
        </w:rPr>
        <w:t>住房公积金缴费支出</w:t>
      </w:r>
      <w:r>
        <w:rPr>
          <w:rFonts w:hint="eastAsia" w:ascii="仿宋" w:hAnsi="仿宋" w:eastAsia="仿宋"/>
          <w:sz w:val="32"/>
          <w:szCs w:val="32"/>
        </w:rPr>
        <w:t>。</w:t>
      </w:r>
    </w:p>
    <w:p w14:paraId="57F2AC8A">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3A575F1B">
      <w:pPr>
        <w:ind w:firstLine="640" w:firstLineChars="200"/>
        <w:rPr>
          <w:rFonts w:ascii="仿宋" w:hAnsi="仿宋" w:eastAsia="仿宋"/>
          <w:sz w:val="32"/>
          <w:szCs w:val="32"/>
        </w:rPr>
      </w:pPr>
      <w:r>
        <w:rPr>
          <w:rFonts w:hint="eastAsia" w:ascii="仿宋" w:hAnsi="仿宋" w:eastAsia="仿宋"/>
          <w:sz w:val="32"/>
          <w:szCs w:val="32"/>
        </w:rPr>
        <w:t>2026年一般公共预算基本支出</w:t>
      </w:r>
      <w:r>
        <w:rPr>
          <w:rFonts w:hint="eastAsia" w:ascii="仿宋" w:hAnsi="仿宋" w:eastAsia="仿宋"/>
          <w:sz w:val="32"/>
          <w:szCs w:val="32"/>
          <w:lang w:val="en-US" w:eastAsia="zh-CN"/>
        </w:rPr>
        <w:t>689.95</w:t>
      </w:r>
      <w:r>
        <w:rPr>
          <w:rFonts w:hint="eastAsia" w:ascii="仿宋" w:hAnsi="仿宋" w:eastAsia="仿宋"/>
          <w:sz w:val="32"/>
          <w:szCs w:val="32"/>
        </w:rPr>
        <w:t>万元，其中：</w:t>
      </w:r>
    </w:p>
    <w:p w14:paraId="32EF9ABA">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580.77</w:t>
      </w:r>
      <w:r>
        <w:rPr>
          <w:rFonts w:hint="eastAsia" w:ascii="仿宋" w:hAnsi="仿宋" w:eastAsia="仿宋"/>
          <w:sz w:val="32"/>
          <w:szCs w:val="32"/>
        </w:rPr>
        <w:t>万元，主要包括：基本工资、津贴补贴、奖金、机关事业单位基本养老保险缴费、职工基本医疗保险缴费、其他社会保障缴费、住房公积金、生活补助、</w:t>
      </w:r>
      <w:r>
        <w:rPr>
          <w:rFonts w:hint="eastAsia" w:ascii="仿宋" w:hAnsi="仿宋" w:eastAsia="仿宋"/>
          <w:sz w:val="32"/>
          <w:szCs w:val="32"/>
          <w:lang w:val="en-US" w:eastAsia="zh-CN"/>
        </w:rPr>
        <w:t>奖励金</w:t>
      </w:r>
      <w:r>
        <w:rPr>
          <w:rFonts w:hint="eastAsia" w:ascii="仿宋" w:hAnsi="仿宋" w:eastAsia="仿宋"/>
          <w:sz w:val="32"/>
          <w:szCs w:val="32"/>
        </w:rPr>
        <w:t>等；</w:t>
      </w:r>
    </w:p>
    <w:p w14:paraId="748F7346">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109.18</w:t>
      </w:r>
      <w:r>
        <w:rPr>
          <w:rFonts w:hint="eastAsia" w:ascii="仿宋" w:hAnsi="仿宋" w:eastAsia="仿宋"/>
          <w:sz w:val="32"/>
          <w:szCs w:val="32"/>
        </w:rPr>
        <w:t>万元，主要包括：办公费、印刷费、</w:t>
      </w:r>
      <w:r>
        <w:rPr>
          <w:rFonts w:hint="eastAsia" w:ascii="仿宋" w:hAnsi="仿宋" w:eastAsia="仿宋"/>
          <w:sz w:val="32"/>
          <w:szCs w:val="32"/>
          <w:lang w:val="en-US" w:eastAsia="zh-CN"/>
        </w:rPr>
        <w:t>手续费、</w:t>
      </w:r>
      <w:r>
        <w:rPr>
          <w:rFonts w:hint="eastAsia" w:ascii="仿宋" w:hAnsi="仿宋" w:eastAsia="仿宋"/>
          <w:sz w:val="32"/>
          <w:szCs w:val="32"/>
        </w:rPr>
        <w:t>水费、电费、邮电费、取暖费、差旅费、</w:t>
      </w:r>
      <w:r>
        <w:rPr>
          <w:rFonts w:hint="eastAsia" w:ascii="仿宋" w:hAnsi="仿宋" w:eastAsia="仿宋"/>
          <w:sz w:val="32"/>
          <w:szCs w:val="32"/>
          <w:lang w:val="en-US" w:eastAsia="zh-CN"/>
        </w:rPr>
        <w:t>维修(护）</w:t>
      </w:r>
      <w:r>
        <w:rPr>
          <w:rFonts w:hint="eastAsia" w:ascii="仿宋" w:hAnsi="仿宋" w:eastAsia="仿宋"/>
          <w:sz w:val="32"/>
          <w:szCs w:val="32"/>
        </w:rPr>
        <w:t>公务接待费、</w:t>
      </w:r>
      <w:r>
        <w:rPr>
          <w:rFonts w:hint="eastAsia" w:ascii="仿宋" w:hAnsi="仿宋" w:eastAsia="仿宋"/>
          <w:sz w:val="32"/>
          <w:szCs w:val="32"/>
          <w:lang w:val="en-US" w:eastAsia="zh-CN"/>
        </w:rPr>
        <w:t>劳务费、</w:t>
      </w:r>
      <w:r>
        <w:rPr>
          <w:rFonts w:hint="eastAsia" w:ascii="仿宋" w:hAnsi="仿宋" w:eastAsia="仿宋"/>
          <w:sz w:val="32"/>
          <w:szCs w:val="32"/>
        </w:rPr>
        <w:t>工会经费、</w:t>
      </w:r>
      <w:r>
        <w:rPr>
          <w:rFonts w:hint="eastAsia" w:ascii="仿宋" w:hAnsi="仿宋" w:eastAsia="仿宋"/>
          <w:sz w:val="32"/>
          <w:szCs w:val="32"/>
          <w:lang w:val="en-US" w:eastAsia="zh-CN"/>
        </w:rPr>
        <w:t>其他交通费、其他商品服务支出</w:t>
      </w:r>
      <w:r>
        <w:rPr>
          <w:rFonts w:hint="eastAsia" w:ascii="仿宋" w:hAnsi="仿宋" w:eastAsia="仿宋"/>
          <w:sz w:val="32"/>
          <w:szCs w:val="32"/>
        </w:rPr>
        <w:t>等。</w:t>
      </w:r>
    </w:p>
    <w:p w14:paraId="47C21527">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BE82ED">
      <w:pPr>
        <w:pStyle w:val="9"/>
        <w:ind w:firstLine="627" w:firstLineChars="196"/>
        <w:rPr>
          <w:rFonts w:hint="default" w:ascii="仿宋" w:hAnsi="仿宋" w:eastAsia="仿宋"/>
          <w:kern w:val="0"/>
          <w:sz w:val="32"/>
          <w:szCs w:val="32"/>
          <w:lang w:val="en-US" w:eastAsia="zh-CN"/>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0.4</w:t>
      </w:r>
      <w:r>
        <w:rPr>
          <w:rFonts w:hint="eastAsia" w:ascii="仿宋" w:hAnsi="仿宋" w:eastAsia="仿宋"/>
          <w:kern w:val="0"/>
          <w:sz w:val="32"/>
          <w:szCs w:val="32"/>
        </w:rPr>
        <w:t>万元，</w:t>
      </w:r>
      <w:r>
        <w:rPr>
          <w:rFonts w:hint="eastAsia" w:ascii="仿宋" w:hAnsi="仿宋" w:eastAsia="仿宋"/>
          <w:kern w:val="0"/>
          <w:sz w:val="32"/>
          <w:szCs w:val="32"/>
          <w:lang w:val="en-US" w:eastAsia="zh-CN"/>
        </w:rPr>
        <w:t>与</w:t>
      </w:r>
      <w:r>
        <w:rPr>
          <w:rFonts w:hint="eastAsia" w:ascii="仿宋" w:hAnsi="仿宋" w:eastAsia="仿宋"/>
          <w:kern w:val="0"/>
          <w:sz w:val="32"/>
          <w:szCs w:val="32"/>
        </w:rPr>
        <w:t>2025年</w:t>
      </w:r>
      <w:r>
        <w:rPr>
          <w:rFonts w:hint="eastAsia" w:ascii="仿宋" w:hAnsi="仿宋" w:eastAsia="仿宋"/>
          <w:kern w:val="0"/>
          <w:sz w:val="32"/>
          <w:szCs w:val="32"/>
          <w:lang w:val="en-US" w:eastAsia="zh-CN"/>
        </w:rPr>
        <w:t>预算相同</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2025年预算数相同。</w:t>
      </w:r>
    </w:p>
    <w:p w14:paraId="5B2D5F87">
      <w:pPr>
        <w:pStyle w:val="9"/>
        <w:ind w:firstLine="627" w:firstLineChars="196"/>
        <w:rPr>
          <w:rFonts w:hint="default" w:ascii="仿宋" w:hAnsi="仿宋" w:eastAsia="仿宋"/>
          <w:kern w:val="0"/>
          <w:sz w:val="32"/>
          <w:szCs w:val="32"/>
          <w:lang w:val="en-US" w:eastAsia="zh-CN"/>
        </w:rPr>
      </w:pPr>
      <w:r>
        <w:rPr>
          <w:rFonts w:hint="eastAsia" w:ascii="仿宋" w:hAnsi="仿宋" w:eastAsia="仿宋"/>
          <w:kern w:val="0"/>
          <w:sz w:val="32"/>
          <w:szCs w:val="32"/>
        </w:rPr>
        <w:t>2.公务接待费</w:t>
      </w:r>
      <w:r>
        <w:rPr>
          <w:rFonts w:hint="eastAsia" w:ascii="仿宋" w:hAnsi="仿宋" w:eastAsia="仿宋"/>
          <w:kern w:val="0"/>
          <w:sz w:val="32"/>
          <w:szCs w:val="32"/>
          <w:lang w:val="en-US" w:eastAsia="zh-CN"/>
        </w:rPr>
        <w:t>0.40</w:t>
      </w:r>
      <w:r>
        <w:rPr>
          <w:rFonts w:hint="eastAsia" w:ascii="仿宋" w:hAnsi="仿宋" w:eastAsia="仿宋"/>
          <w:kern w:val="0"/>
          <w:sz w:val="32"/>
          <w:szCs w:val="32"/>
        </w:rPr>
        <w:t>万元，</w:t>
      </w:r>
      <w:r>
        <w:rPr>
          <w:rFonts w:hint="eastAsia" w:ascii="仿宋" w:hAnsi="仿宋" w:eastAsia="仿宋"/>
          <w:kern w:val="0"/>
          <w:sz w:val="32"/>
          <w:szCs w:val="32"/>
          <w:lang w:val="en-US" w:eastAsia="zh-CN"/>
        </w:rPr>
        <w:t>与2025年预算相同。</w:t>
      </w:r>
    </w:p>
    <w:p w14:paraId="36E6B8DE">
      <w:pPr>
        <w:pStyle w:val="9"/>
        <w:ind w:firstLine="627" w:firstLineChars="196"/>
        <w:rPr>
          <w:rFonts w:hint="eastAsia" w:ascii="仿宋" w:hAnsi="仿宋" w:eastAsia="仿宋"/>
          <w:kern w:val="0"/>
          <w:sz w:val="32"/>
          <w:szCs w:val="32"/>
          <w:lang w:val="en-US" w:eastAsia="zh-CN"/>
        </w:rPr>
      </w:pPr>
      <w:r>
        <w:rPr>
          <w:rFonts w:hint="eastAsia" w:ascii="仿宋" w:hAnsi="仿宋" w:eastAsia="仿宋"/>
          <w:kern w:val="0"/>
          <w:sz w:val="32"/>
          <w:szCs w:val="32"/>
        </w:rPr>
        <w:t xml:space="preserve">3.公务用车购置及运行费 </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r>
        <w:rPr>
          <w:rFonts w:hint="eastAsia" w:ascii="仿宋" w:hAnsi="仿宋" w:eastAsia="仿宋"/>
          <w:kern w:val="0"/>
          <w:sz w:val="32"/>
          <w:szCs w:val="32"/>
          <w:lang w:val="en-US" w:eastAsia="zh-CN"/>
        </w:rPr>
        <w:t>与</w:t>
      </w:r>
      <w:r>
        <w:rPr>
          <w:rFonts w:hint="eastAsia" w:ascii="仿宋" w:hAnsi="仿宋" w:eastAsia="仿宋"/>
          <w:kern w:val="0"/>
          <w:sz w:val="32"/>
          <w:szCs w:val="32"/>
        </w:rPr>
        <w:t>2025 年预算</w:t>
      </w:r>
      <w:r>
        <w:rPr>
          <w:rFonts w:hint="eastAsia" w:ascii="仿宋" w:hAnsi="仿宋" w:eastAsia="仿宋"/>
          <w:kern w:val="0"/>
          <w:sz w:val="32"/>
          <w:szCs w:val="32"/>
          <w:lang w:val="en-US" w:eastAsia="zh-CN"/>
        </w:rPr>
        <w:t>相同。</w:t>
      </w:r>
    </w:p>
    <w:p w14:paraId="30403230">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703F0CE8">
      <w:pPr>
        <w:ind w:firstLine="640" w:firstLineChars="200"/>
        <w:jc w:val="left"/>
        <w:rPr>
          <w:rFonts w:ascii="仿宋" w:hAnsi="仿宋" w:eastAsia="仿宋"/>
          <w:sz w:val="32"/>
          <w:szCs w:val="32"/>
        </w:rPr>
      </w:pPr>
      <w:r>
        <w:rPr>
          <w:rFonts w:hint="eastAsia" w:ascii="仿宋" w:hAnsi="仿宋" w:eastAsia="仿宋"/>
          <w:sz w:val="32"/>
          <w:szCs w:val="32"/>
        </w:rPr>
        <w:t>2026年本单位无政府性基金预算支出</w:t>
      </w:r>
    </w:p>
    <w:p w14:paraId="1E516923">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08D5E81C">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2BEE1655">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6C367D0A">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7F453918">
      <w:pPr>
        <w:pStyle w:val="8"/>
        <w:ind w:firstLine="640"/>
        <w:rPr>
          <w:rFonts w:ascii="仿宋" w:hAnsi="仿宋" w:eastAsia="仿宋"/>
          <w:sz w:val="32"/>
          <w:szCs w:val="32"/>
        </w:rPr>
      </w:pPr>
      <w:r>
        <w:rPr>
          <w:rFonts w:hint="eastAsia" w:ascii="仿宋" w:hAnsi="仿宋" w:eastAsia="仿宋"/>
          <w:sz w:val="32"/>
          <w:szCs w:val="32"/>
        </w:rPr>
        <w:t>2026年部门本级1家行政单位以及</w:t>
      </w:r>
      <w:r>
        <w:rPr>
          <w:rFonts w:hint="eastAsia" w:ascii="仿宋" w:hAnsi="仿宋" w:eastAsia="仿宋"/>
          <w:sz w:val="32"/>
          <w:szCs w:val="32"/>
          <w:lang w:val="en-US" w:eastAsia="zh-CN"/>
        </w:rPr>
        <w:t>永吉县公证处、永吉县法律援助中心等2家</w:t>
      </w:r>
      <w:r>
        <w:rPr>
          <w:rFonts w:hint="eastAsia" w:ascii="仿宋" w:hAnsi="仿宋" w:eastAsia="仿宋"/>
          <w:sz w:val="32"/>
          <w:szCs w:val="32"/>
        </w:rPr>
        <w:t xml:space="preserve">事业单位的机关运行经费财政拨款预算 </w:t>
      </w:r>
      <w:r>
        <w:rPr>
          <w:rFonts w:hint="eastAsia" w:ascii="仿宋" w:hAnsi="仿宋" w:eastAsia="仿宋"/>
          <w:sz w:val="32"/>
          <w:szCs w:val="32"/>
          <w:lang w:val="en-US" w:eastAsia="zh-CN"/>
        </w:rPr>
        <w:t>109.18</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rPr>
        <w:t>比 2025年预算增加</w:t>
      </w:r>
      <w:r>
        <w:rPr>
          <w:rFonts w:hint="eastAsia" w:ascii="仿宋" w:hAnsi="仿宋" w:eastAsia="仿宋"/>
          <w:sz w:val="32"/>
          <w:szCs w:val="32"/>
          <w:lang w:val="en-US" w:eastAsia="zh-CN"/>
        </w:rPr>
        <w:t>2.6</w:t>
      </w:r>
      <w:r>
        <w:rPr>
          <w:rFonts w:hint="eastAsia" w:ascii="仿宋" w:hAnsi="仿宋" w:eastAsia="仿宋"/>
          <w:sz w:val="32"/>
          <w:szCs w:val="32"/>
        </w:rPr>
        <w:t>万元，增长</w:t>
      </w:r>
      <w:r>
        <w:rPr>
          <w:rFonts w:hint="eastAsia" w:ascii="仿宋" w:hAnsi="仿宋" w:eastAsia="仿宋"/>
          <w:sz w:val="32"/>
          <w:szCs w:val="32"/>
          <w:lang w:val="en-US" w:eastAsia="zh-CN"/>
        </w:rPr>
        <w:t>2.44</w:t>
      </w:r>
      <w:r>
        <w:rPr>
          <w:rFonts w:hint="eastAsia" w:ascii="仿宋" w:hAnsi="仿宋" w:eastAsia="仿宋"/>
          <w:sz w:val="32"/>
          <w:szCs w:val="32"/>
        </w:rPr>
        <w:t>%，主要原因是</w:t>
      </w:r>
      <w:r>
        <w:rPr>
          <w:rFonts w:hint="eastAsia" w:ascii="仿宋" w:hAnsi="仿宋" w:eastAsia="仿宋"/>
          <w:sz w:val="32"/>
          <w:szCs w:val="32"/>
          <w:lang w:val="en-US" w:eastAsia="zh-CN"/>
        </w:rPr>
        <w:t>增加了残疾人就业保障金支出</w:t>
      </w:r>
      <w:r>
        <w:rPr>
          <w:rFonts w:hint="eastAsia" w:ascii="仿宋" w:hAnsi="仿宋" w:eastAsia="仿宋"/>
          <w:sz w:val="32"/>
          <w:szCs w:val="32"/>
        </w:rPr>
        <w:t>。</w:t>
      </w:r>
    </w:p>
    <w:p w14:paraId="1BAA96D5">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hint="eastAsia" w:ascii="仿宋" w:hAnsi="仿宋" w:eastAsia="仿宋"/>
          <w:sz w:val="32"/>
          <w:szCs w:val="32"/>
          <w:lang w:eastAsia="zh-CN"/>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w:t>
      </w:r>
      <w:r>
        <w:rPr>
          <w:rFonts w:hint="eastAsia" w:ascii="仿宋" w:hAnsi="仿宋" w:eastAsia="仿宋"/>
          <w:sz w:val="32"/>
          <w:szCs w:val="32"/>
          <w:lang w:eastAsia="zh-CN"/>
        </w:rPr>
        <w:t>。</w:t>
      </w:r>
    </w:p>
    <w:p w14:paraId="55203B42">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截至2026年1月，部门本级和所属各预算单位共有车辆</w:t>
      </w:r>
      <w:r>
        <w:rPr>
          <w:rFonts w:hint="eastAsia" w:ascii="仿宋" w:hAnsi="仿宋" w:eastAsia="仿宋"/>
          <w:sz w:val="32"/>
          <w:szCs w:val="32"/>
          <w:lang w:val="en-US" w:eastAsia="zh-CN"/>
        </w:rPr>
        <w:t>4</w:t>
      </w:r>
      <w:r>
        <w:rPr>
          <w:rFonts w:hint="eastAsia" w:ascii="仿宋" w:hAnsi="仿宋" w:eastAsia="仿宋"/>
          <w:sz w:val="32"/>
          <w:szCs w:val="32"/>
        </w:rPr>
        <w:t>辆，其中，一般执法执勤用车</w:t>
      </w:r>
      <w:r>
        <w:rPr>
          <w:rFonts w:hint="eastAsia" w:ascii="仿宋" w:hAnsi="仿宋" w:eastAsia="仿宋"/>
          <w:sz w:val="32"/>
          <w:szCs w:val="32"/>
          <w:lang w:val="en-US" w:eastAsia="zh-CN"/>
        </w:rPr>
        <w:t>4</w:t>
      </w:r>
      <w:r>
        <w:rPr>
          <w:rFonts w:hint="eastAsia" w:ascii="仿宋" w:hAnsi="仿宋" w:eastAsia="仿宋"/>
          <w:sz w:val="32"/>
          <w:szCs w:val="32"/>
        </w:rPr>
        <w:t>辆</w:t>
      </w:r>
      <w:r>
        <w:rPr>
          <w:rFonts w:hint="eastAsia" w:ascii="仿宋" w:hAnsi="仿宋" w:eastAsia="仿宋"/>
          <w:sz w:val="32"/>
          <w:szCs w:val="32"/>
          <w:lang w:eastAsia="zh-CN"/>
        </w:rPr>
        <w:t>，</w:t>
      </w:r>
      <w:r>
        <w:rPr>
          <w:rFonts w:hint="eastAsia" w:ascii="仿宋" w:hAnsi="仿宋" w:eastAsia="仿宋"/>
          <w:sz w:val="32"/>
          <w:szCs w:val="32"/>
        </w:rPr>
        <w:t xml:space="preserve">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台（套）。</w:t>
      </w:r>
    </w:p>
    <w:p w14:paraId="7CFB465B">
      <w:pPr>
        <w:pStyle w:val="8"/>
        <w:ind w:firstLine="640"/>
        <w:jc w:val="left"/>
        <w:rPr>
          <w:rFonts w:ascii="仿宋" w:hAnsi="仿宋" w:eastAsia="仿宋"/>
          <w:sz w:val="32"/>
          <w:szCs w:val="32"/>
        </w:rPr>
      </w:pPr>
      <w:r>
        <w:rPr>
          <w:rFonts w:hint="eastAsia" w:ascii="仿宋" w:hAnsi="仿宋" w:eastAsia="仿宋"/>
          <w:sz w:val="32"/>
          <w:szCs w:val="32"/>
        </w:rPr>
        <w:t xml:space="preserve">2026年部门预算安排购置车辆及价值200万元以上大型设备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万元。</w:t>
      </w:r>
    </w:p>
    <w:p w14:paraId="6715D7C4">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6E4AA91">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 </w:t>
      </w:r>
      <w:r>
        <w:rPr>
          <w:rFonts w:hint="eastAsia" w:ascii="仿宋" w:hAnsi="仿宋" w:eastAsia="仿宋"/>
          <w:sz w:val="32"/>
          <w:szCs w:val="32"/>
          <w:lang w:val="en-US" w:eastAsia="zh-CN"/>
        </w:rPr>
        <w:t>2</w:t>
      </w:r>
      <w:r>
        <w:rPr>
          <w:rFonts w:hint="eastAsia" w:ascii="仿宋" w:hAnsi="仿宋" w:eastAsia="仿宋"/>
          <w:sz w:val="32"/>
          <w:szCs w:val="32"/>
        </w:rPr>
        <w:t>个项目支出的绩效目标和指标向社会公开，涉及金额</w:t>
      </w:r>
      <w:r>
        <w:rPr>
          <w:rFonts w:hint="eastAsia" w:ascii="仿宋" w:hAnsi="仿宋" w:eastAsia="仿宋"/>
          <w:sz w:val="32"/>
          <w:szCs w:val="32"/>
          <w:lang w:val="en-US" w:eastAsia="zh-CN"/>
        </w:rPr>
        <w:t>192.03</w:t>
      </w:r>
      <w:r>
        <w:rPr>
          <w:rFonts w:hint="eastAsia" w:ascii="仿宋" w:hAnsi="仿宋" w:eastAsia="仿宋"/>
          <w:sz w:val="32"/>
          <w:szCs w:val="32"/>
        </w:rPr>
        <w:t>万元。</w:t>
      </w:r>
    </w:p>
    <w:p w14:paraId="4B2A8F32">
      <w:pPr>
        <w:jc w:val="center"/>
        <w:rPr>
          <w:rFonts w:ascii="仿宋" w:hAnsi="仿宋" w:eastAsia="仿宋"/>
          <w:sz w:val="32"/>
          <w:szCs w:val="32"/>
        </w:rPr>
      </w:pPr>
      <w:bookmarkStart w:id="0" w:name="_GoBack"/>
      <w:bookmarkEnd w:id="0"/>
    </w:p>
    <w:p w14:paraId="6B9C7312">
      <w:pPr>
        <w:jc w:val="center"/>
        <w:rPr>
          <w:rFonts w:ascii="黑体" w:hAnsi="黑体" w:eastAsia="黑体"/>
          <w:sz w:val="32"/>
          <w:szCs w:val="32"/>
        </w:rPr>
      </w:pPr>
      <w:r>
        <w:rPr>
          <w:rFonts w:hint="eastAsia" w:ascii="黑体" w:hAnsi="黑体" w:eastAsia="黑体"/>
          <w:sz w:val="32"/>
          <w:szCs w:val="32"/>
        </w:rPr>
        <w:t>第三部分  名词解释</w:t>
      </w:r>
    </w:p>
    <w:p w14:paraId="290FE14D">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6B46E25F">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501B4747">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09EF0F85">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08942694">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422FEE36">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484F8DBF">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7AA92029">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10AA6601">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577F85F7">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E649D14">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6B866CFF">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234CBC0F">
      <w:pPr>
        <w:ind w:firstLine="640" w:firstLineChars="200"/>
        <w:rPr>
          <w:rFonts w:ascii="仿宋_GB2312" w:eastAsia="仿宋_GB2312"/>
          <w:sz w:val="32"/>
          <w:szCs w:val="32"/>
        </w:rPr>
      </w:pPr>
    </w:p>
    <w:p w14:paraId="2BD87101">
      <w:pPr>
        <w:jc w:val="left"/>
        <w:rPr>
          <w:rFonts w:ascii="仿宋" w:hAnsi="仿宋" w:eastAsia="仿宋"/>
          <w:sz w:val="32"/>
          <w:szCs w:val="32"/>
        </w:rPr>
      </w:pPr>
      <w:r>
        <w:rPr>
          <w:rFonts w:hint="eastAsia" w:ascii="仿宋" w:hAnsi="仿宋" w:eastAsia="仿宋"/>
          <w:sz w:val="32"/>
          <w:szCs w:val="32"/>
        </w:rPr>
        <w:t xml:space="preserve"> </w:t>
      </w:r>
    </w:p>
    <w:p w14:paraId="73AB2416">
      <w:pPr>
        <w:jc w:val="left"/>
        <w:rPr>
          <w:rFonts w:ascii="仿宋" w:hAnsi="仿宋" w:eastAsia="仿宋"/>
          <w:sz w:val="32"/>
          <w:szCs w:val="32"/>
        </w:rPr>
      </w:pPr>
    </w:p>
    <w:p w14:paraId="328192AA">
      <w:pPr>
        <w:jc w:val="left"/>
        <w:rPr>
          <w:rFonts w:ascii="仿宋" w:hAnsi="仿宋" w:eastAsia="仿宋"/>
          <w:sz w:val="32"/>
          <w:szCs w:val="32"/>
        </w:rPr>
      </w:pPr>
    </w:p>
    <w:p w14:paraId="531D72BD">
      <w:pPr>
        <w:jc w:val="center"/>
        <w:rPr>
          <w:rFonts w:ascii="仿宋" w:hAnsi="仿宋" w:eastAsia="仿宋"/>
          <w:sz w:val="32"/>
          <w:szCs w:val="32"/>
        </w:rPr>
      </w:pPr>
      <w:r>
        <w:rPr>
          <w:rFonts w:hint="eastAsia" w:ascii="仿宋" w:hAnsi="仿宋" w:eastAsia="仿宋"/>
          <w:sz w:val="32"/>
          <w:szCs w:val="32"/>
        </w:rPr>
        <w:t>第四部分  预算表格</w:t>
      </w:r>
    </w:p>
    <w:p w14:paraId="0A71C00B">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0C45F2C4">
      <w:pPr>
        <w:ind w:firstLine="1920" w:firstLineChars="600"/>
        <w:jc w:val="both"/>
        <w:rPr>
          <w:rFonts w:hint="eastAsia" w:ascii="黑体" w:hAnsi="黑体" w:eastAsia="黑体"/>
          <w:sz w:val="32"/>
          <w:szCs w:val="32"/>
        </w:rPr>
      </w:pPr>
    </w:p>
    <w:p w14:paraId="3CD0773A">
      <w:pPr>
        <w:ind w:firstLine="1920" w:firstLineChars="600"/>
        <w:jc w:val="both"/>
        <w:rPr>
          <w:rFonts w:hint="eastAsia" w:ascii="黑体" w:hAnsi="黑体" w:eastAsia="黑体"/>
          <w:sz w:val="32"/>
          <w:szCs w:val="32"/>
        </w:rPr>
      </w:pPr>
    </w:p>
    <w:p w14:paraId="52EDCA59">
      <w:pPr>
        <w:ind w:firstLine="1920" w:firstLineChars="600"/>
        <w:jc w:val="both"/>
        <w:rPr>
          <w:rFonts w:hint="eastAsia" w:ascii="黑体" w:hAnsi="黑体" w:eastAsia="黑体"/>
          <w:sz w:val="32"/>
          <w:szCs w:val="32"/>
        </w:rPr>
      </w:pPr>
    </w:p>
    <w:p w14:paraId="58FC9657">
      <w:pPr>
        <w:ind w:firstLine="1920" w:firstLineChars="600"/>
        <w:jc w:val="both"/>
        <w:rPr>
          <w:rFonts w:hint="eastAsia" w:ascii="黑体" w:hAnsi="黑体" w:eastAsia="黑体"/>
          <w:sz w:val="32"/>
          <w:szCs w:val="32"/>
        </w:rPr>
      </w:pPr>
    </w:p>
    <w:p w14:paraId="48EB3F85">
      <w:pPr>
        <w:ind w:firstLine="1920" w:firstLineChars="600"/>
        <w:jc w:val="both"/>
        <w:rPr>
          <w:rFonts w:hint="eastAsia" w:ascii="黑体" w:hAnsi="黑体" w:eastAsia="黑体"/>
          <w:sz w:val="32"/>
          <w:szCs w:val="32"/>
        </w:rPr>
      </w:pPr>
    </w:p>
    <w:p w14:paraId="58706CDC">
      <w:pPr>
        <w:ind w:firstLine="1920" w:firstLineChars="600"/>
        <w:jc w:val="both"/>
        <w:rPr>
          <w:rFonts w:hint="eastAsia" w:ascii="黑体" w:hAnsi="黑体" w:eastAsia="黑体"/>
          <w:sz w:val="32"/>
          <w:szCs w:val="32"/>
        </w:rPr>
      </w:pPr>
    </w:p>
    <w:p w14:paraId="4C9AB978">
      <w:pPr>
        <w:ind w:firstLine="1920" w:firstLineChars="600"/>
        <w:jc w:val="both"/>
        <w:rPr>
          <w:rFonts w:hint="eastAsia" w:ascii="黑体" w:hAnsi="黑体" w:eastAsia="黑体"/>
          <w:sz w:val="32"/>
          <w:szCs w:val="32"/>
        </w:rPr>
      </w:pPr>
    </w:p>
    <w:p w14:paraId="57BF8C62">
      <w:pPr>
        <w:ind w:firstLine="1920" w:firstLineChars="600"/>
        <w:jc w:val="both"/>
        <w:rPr>
          <w:rFonts w:hint="eastAsia" w:ascii="黑体" w:hAnsi="黑体" w:eastAsia="黑体"/>
          <w:sz w:val="32"/>
          <w:szCs w:val="32"/>
        </w:rPr>
      </w:pPr>
    </w:p>
    <w:p w14:paraId="00E3AD42">
      <w:pPr>
        <w:ind w:firstLine="1920" w:firstLineChars="600"/>
        <w:jc w:val="both"/>
        <w:rPr>
          <w:rFonts w:hint="eastAsia" w:ascii="黑体" w:hAnsi="黑体" w:eastAsia="黑体"/>
          <w:sz w:val="32"/>
          <w:szCs w:val="32"/>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4E2611"/>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EE0393"/>
    <w:rsid w:val="03F014FB"/>
    <w:rsid w:val="03F248D4"/>
    <w:rsid w:val="042518DB"/>
    <w:rsid w:val="056B77C2"/>
    <w:rsid w:val="05AE6735"/>
    <w:rsid w:val="06DA075B"/>
    <w:rsid w:val="07C71E05"/>
    <w:rsid w:val="09BC1A4A"/>
    <w:rsid w:val="0A450E4E"/>
    <w:rsid w:val="0A7F599D"/>
    <w:rsid w:val="0A8B1C01"/>
    <w:rsid w:val="0B4115AF"/>
    <w:rsid w:val="0C633590"/>
    <w:rsid w:val="0C7C5D37"/>
    <w:rsid w:val="0D0F40E1"/>
    <w:rsid w:val="0E0E4A27"/>
    <w:rsid w:val="0E235FAD"/>
    <w:rsid w:val="0E933B6E"/>
    <w:rsid w:val="0F4C4086"/>
    <w:rsid w:val="10A360B8"/>
    <w:rsid w:val="10D9450A"/>
    <w:rsid w:val="112B3A0C"/>
    <w:rsid w:val="117169F8"/>
    <w:rsid w:val="11DF6BD5"/>
    <w:rsid w:val="12C62CA4"/>
    <w:rsid w:val="15DA5399"/>
    <w:rsid w:val="180C273E"/>
    <w:rsid w:val="187E3884"/>
    <w:rsid w:val="18F97B94"/>
    <w:rsid w:val="191A0446"/>
    <w:rsid w:val="1A93704C"/>
    <w:rsid w:val="1B4A363A"/>
    <w:rsid w:val="1BC526EF"/>
    <w:rsid w:val="1C882350"/>
    <w:rsid w:val="1CDC1A5B"/>
    <w:rsid w:val="1F451F7A"/>
    <w:rsid w:val="20605D1D"/>
    <w:rsid w:val="20EF71F1"/>
    <w:rsid w:val="21FE2E7E"/>
    <w:rsid w:val="2323212D"/>
    <w:rsid w:val="23FA4ECF"/>
    <w:rsid w:val="2527010D"/>
    <w:rsid w:val="264D0F7C"/>
    <w:rsid w:val="26DC2BFA"/>
    <w:rsid w:val="27063D31"/>
    <w:rsid w:val="27742DDB"/>
    <w:rsid w:val="27747EDE"/>
    <w:rsid w:val="277B13CF"/>
    <w:rsid w:val="27874475"/>
    <w:rsid w:val="285B5D80"/>
    <w:rsid w:val="28753BF0"/>
    <w:rsid w:val="28AA47B7"/>
    <w:rsid w:val="28CB641B"/>
    <w:rsid w:val="29207EE3"/>
    <w:rsid w:val="29241072"/>
    <w:rsid w:val="295E6B72"/>
    <w:rsid w:val="2A783C63"/>
    <w:rsid w:val="2AC832F5"/>
    <w:rsid w:val="2B7F799F"/>
    <w:rsid w:val="2C815051"/>
    <w:rsid w:val="2D742D12"/>
    <w:rsid w:val="2E3342C6"/>
    <w:rsid w:val="30E107B4"/>
    <w:rsid w:val="33A04957"/>
    <w:rsid w:val="344D4C9B"/>
    <w:rsid w:val="36273D08"/>
    <w:rsid w:val="368F70D3"/>
    <w:rsid w:val="37361A0B"/>
    <w:rsid w:val="38253B59"/>
    <w:rsid w:val="385B501F"/>
    <w:rsid w:val="38DE30B8"/>
    <w:rsid w:val="39284901"/>
    <w:rsid w:val="39AB5825"/>
    <w:rsid w:val="3A1C460B"/>
    <w:rsid w:val="3A482539"/>
    <w:rsid w:val="3A915046"/>
    <w:rsid w:val="3C4C15D1"/>
    <w:rsid w:val="3C8D359E"/>
    <w:rsid w:val="3CE440CF"/>
    <w:rsid w:val="3CEA5A8A"/>
    <w:rsid w:val="3D897F97"/>
    <w:rsid w:val="3DA7578C"/>
    <w:rsid w:val="3F2521B4"/>
    <w:rsid w:val="3F597259"/>
    <w:rsid w:val="3F6B774D"/>
    <w:rsid w:val="40095632"/>
    <w:rsid w:val="419B050B"/>
    <w:rsid w:val="41AF3BA7"/>
    <w:rsid w:val="41DD6D76"/>
    <w:rsid w:val="429F67E5"/>
    <w:rsid w:val="430260DD"/>
    <w:rsid w:val="430420E0"/>
    <w:rsid w:val="44054362"/>
    <w:rsid w:val="442476FC"/>
    <w:rsid w:val="459B42A1"/>
    <w:rsid w:val="46345885"/>
    <w:rsid w:val="46A010B4"/>
    <w:rsid w:val="46B15537"/>
    <w:rsid w:val="46C17DAD"/>
    <w:rsid w:val="46F64D5D"/>
    <w:rsid w:val="49B81F53"/>
    <w:rsid w:val="4AAC7860"/>
    <w:rsid w:val="4CDB40F9"/>
    <w:rsid w:val="4D0265B8"/>
    <w:rsid w:val="4D8021B9"/>
    <w:rsid w:val="4DFF6777"/>
    <w:rsid w:val="4E1A42CF"/>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797131D"/>
    <w:rsid w:val="57D50206"/>
    <w:rsid w:val="580A299B"/>
    <w:rsid w:val="5B5D76B7"/>
    <w:rsid w:val="5B8E44C5"/>
    <w:rsid w:val="5C982767"/>
    <w:rsid w:val="5CD80EBE"/>
    <w:rsid w:val="5CFA751D"/>
    <w:rsid w:val="5D580A8A"/>
    <w:rsid w:val="5DB8541C"/>
    <w:rsid w:val="5E221344"/>
    <w:rsid w:val="5E32788E"/>
    <w:rsid w:val="5FB128C2"/>
    <w:rsid w:val="60731B65"/>
    <w:rsid w:val="60C6216B"/>
    <w:rsid w:val="60D72763"/>
    <w:rsid w:val="61525EF8"/>
    <w:rsid w:val="615F5A3C"/>
    <w:rsid w:val="62B666A5"/>
    <w:rsid w:val="62E15FE9"/>
    <w:rsid w:val="64A31301"/>
    <w:rsid w:val="65255B39"/>
    <w:rsid w:val="659C7B1A"/>
    <w:rsid w:val="65E847CC"/>
    <w:rsid w:val="662B7800"/>
    <w:rsid w:val="66D004D0"/>
    <w:rsid w:val="67286561"/>
    <w:rsid w:val="67EB6855"/>
    <w:rsid w:val="691F508E"/>
    <w:rsid w:val="6985191D"/>
    <w:rsid w:val="69CC4E56"/>
    <w:rsid w:val="6A340295"/>
    <w:rsid w:val="6A5666B8"/>
    <w:rsid w:val="6AA06A0F"/>
    <w:rsid w:val="6C626D3D"/>
    <w:rsid w:val="6DF0400D"/>
    <w:rsid w:val="6E5B22F8"/>
    <w:rsid w:val="700E2DC7"/>
    <w:rsid w:val="70EF2762"/>
    <w:rsid w:val="71123A97"/>
    <w:rsid w:val="71201EF9"/>
    <w:rsid w:val="716F5053"/>
    <w:rsid w:val="729E55FD"/>
    <w:rsid w:val="73D62900"/>
    <w:rsid w:val="73FA7C77"/>
    <w:rsid w:val="744F0BEE"/>
    <w:rsid w:val="746E51AC"/>
    <w:rsid w:val="74A55A8E"/>
    <w:rsid w:val="74FC6F38"/>
    <w:rsid w:val="7539654A"/>
    <w:rsid w:val="75836739"/>
    <w:rsid w:val="76C753DE"/>
    <w:rsid w:val="76C775D8"/>
    <w:rsid w:val="774E334F"/>
    <w:rsid w:val="77FC6956"/>
    <w:rsid w:val="7A64282A"/>
    <w:rsid w:val="7A8D6ADA"/>
    <w:rsid w:val="7AE2097E"/>
    <w:rsid w:val="7B8732D3"/>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11</Pages>
  <Words>3550</Words>
  <Characters>3761</Characters>
  <Lines>21</Lines>
  <Paragraphs>6</Paragraphs>
  <TotalTime>0</TotalTime>
  <ScaleCrop>false</ScaleCrop>
  <LinksUpToDate>false</LinksUpToDate>
  <CharactersWithSpaces>3903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Lenovo</cp:lastModifiedBy>
  <dcterms:modified xsi:type="dcterms:W3CDTF">2026-03-24T06:44:48Z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eyJoZGlkIjoiZDFjYzJjNWEyYjA1ODBiZTAzYjM2MThmZDA2Zjk1MGQifQ==</vt:lpwstr>
  </property>
</Properties>
</file>