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center"/>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D0251C9">
      <w:pPr>
        <w:jc w:val="center"/>
        <w:rPr>
          <w:rFonts w:hint="eastAsia" w:ascii="黑体" w:hAnsi="黑体" w:eastAsia="黑体"/>
          <w:sz w:val="52"/>
          <w:szCs w:val="52"/>
          <w:lang w:eastAsia="zh-CN"/>
        </w:rPr>
      </w:pPr>
      <w:r>
        <w:rPr>
          <w:rFonts w:hint="eastAsia" w:ascii="黑体" w:hAnsi="黑体" w:eastAsia="黑体"/>
          <w:sz w:val="52"/>
          <w:szCs w:val="52"/>
          <w:lang w:eastAsia="zh-CN"/>
        </w:rPr>
        <w:t>永吉县四间水库灌区管理中心</w:t>
      </w:r>
    </w:p>
    <w:p w14:paraId="0050A5F4">
      <w:pPr>
        <w:jc w:val="center"/>
        <w:rPr>
          <w:rFonts w:ascii="黑体" w:hAnsi="黑体" w:eastAsia="黑体"/>
          <w:sz w:val="52"/>
          <w:szCs w:val="52"/>
        </w:rPr>
      </w:pPr>
      <w:r>
        <w:rPr>
          <w:rFonts w:hint="eastAsia" w:ascii="黑体" w:hAnsi="黑体" w:eastAsia="黑体"/>
          <w:sz w:val="52"/>
          <w:szCs w:val="52"/>
        </w:rPr>
        <w:t>2026年部门预算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yellow"/>
        </w:rPr>
      </w:pPr>
      <w:r>
        <w:rPr>
          <w:rFonts w:hint="eastAsia" w:ascii="黑体" w:hAnsi="黑体" w:eastAsia="黑体"/>
          <w:sz w:val="44"/>
          <w:szCs w:val="44"/>
          <w:highlight w:val="none"/>
        </w:rPr>
        <w:t>二〇二六年</w:t>
      </w:r>
      <w:r>
        <w:rPr>
          <w:rFonts w:hint="eastAsia" w:ascii="黑体" w:hAnsi="黑体" w:eastAsia="黑体"/>
          <w:sz w:val="44"/>
          <w:szCs w:val="44"/>
          <w:highlight w:val="none"/>
          <w:lang w:eastAsia="zh-CN"/>
        </w:rPr>
        <w:t>三</w:t>
      </w:r>
      <w:r>
        <w:rPr>
          <w:rFonts w:hint="eastAsia" w:ascii="黑体" w:hAnsi="黑体" w:eastAsia="黑体"/>
          <w:sz w:val="44"/>
          <w:szCs w:val="44"/>
          <w:highlight w:val="none"/>
        </w:rPr>
        <w:t>月</w:t>
      </w:r>
      <w:r>
        <w:rPr>
          <w:rFonts w:hint="eastAsia" w:ascii="黑体" w:hAnsi="黑体" w:eastAsia="黑体"/>
          <w:sz w:val="44"/>
          <w:szCs w:val="44"/>
          <w:highlight w:val="none"/>
          <w:lang w:eastAsia="zh-CN"/>
        </w:rPr>
        <w:t>二十</w:t>
      </w:r>
      <w:r>
        <w:rPr>
          <w:rFonts w:hint="eastAsia" w:ascii="黑体" w:hAnsi="黑体" w:eastAsia="黑体"/>
          <w:sz w:val="44"/>
          <w:szCs w:val="44"/>
          <w:highlight w:val="none"/>
        </w:rPr>
        <w:t>四日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60FA0F16">
      <w:pPr>
        <w:jc w:val="center"/>
        <w:rPr>
          <w:rFonts w:ascii="黑体" w:hAnsi="黑体" w:eastAsia="黑体"/>
          <w:sz w:val="44"/>
          <w:szCs w:val="44"/>
        </w:rPr>
      </w:pPr>
    </w:p>
    <w:p w14:paraId="74A34429">
      <w:pPr>
        <w:jc w:val="center"/>
        <w:rPr>
          <w:rFonts w:ascii="黑体" w:hAnsi="黑体" w:eastAsia="黑体"/>
          <w:sz w:val="44"/>
          <w:szCs w:val="44"/>
        </w:rPr>
      </w:pPr>
    </w:p>
    <w:p w14:paraId="18C3CAAE">
      <w:pPr>
        <w:jc w:val="center"/>
        <w:rPr>
          <w:rFonts w:ascii="黑体" w:hAnsi="黑体" w:eastAsia="黑体"/>
          <w:sz w:val="44"/>
          <w:szCs w:val="44"/>
        </w:rPr>
      </w:pPr>
    </w:p>
    <w:p w14:paraId="406F54B2">
      <w:pPr>
        <w:jc w:val="center"/>
        <w:rPr>
          <w:rFonts w:hint="eastAsia" w:ascii="黑体" w:hAnsi="黑体" w:eastAsia="黑体"/>
          <w:sz w:val="44"/>
          <w:szCs w:val="44"/>
        </w:rPr>
      </w:pPr>
      <w:r>
        <w:rPr>
          <w:rFonts w:hint="eastAsia" w:ascii="黑体" w:hAnsi="黑体" w:eastAsia="黑体"/>
          <w:sz w:val="44"/>
          <w:szCs w:val="44"/>
          <w:lang w:eastAsia="zh-CN"/>
        </w:rPr>
        <w:t>永吉县四间水库灌区管理中心</w:t>
      </w:r>
      <w:r>
        <w:rPr>
          <w:rFonts w:hint="eastAsia" w:ascii="黑体" w:hAnsi="黑体" w:eastAsia="黑体"/>
          <w:sz w:val="44"/>
          <w:szCs w:val="44"/>
        </w:rPr>
        <w:t>2026年预算</w:t>
      </w:r>
    </w:p>
    <w:p w14:paraId="1F07C9F7">
      <w:pPr>
        <w:jc w:val="center"/>
        <w:rPr>
          <w:rFonts w:ascii="黑体" w:hAnsi="黑体" w:eastAsia="黑体"/>
          <w:sz w:val="44"/>
          <w:szCs w:val="44"/>
        </w:rPr>
      </w:pP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3CED8429">
      <w:pPr>
        <w:rPr>
          <w:rFonts w:ascii="仿宋" w:hAnsi="仿宋" w:eastAsia="仿宋"/>
          <w:sz w:val="32"/>
          <w:szCs w:val="32"/>
        </w:rPr>
      </w:pPr>
    </w:p>
    <w:p w14:paraId="69BD7CEA">
      <w:pPr>
        <w:rPr>
          <w:rFonts w:ascii="仿宋" w:hAnsi="仿宋" w:eastAsia="仿宋"/>
          <w:sz w:val="32"/>
          <w:szCs w:val="32"/>
        </w:rPr>
      </w:pPr>
    </w:p>
    <w:p w14:paraId="549DAA5E">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519B9A34">
      <w:pPr>
        <w:jc w:val="left"/>
        <w:rPr>
          <w:rFonts w:ascii="仿宋" w:hAnsi="仿宋" w:eastAsia="仿宋"/>
          <w:sz w:val="32"/>
          <w:szCs w:val="32"/>
        </w:rPr>
      </w:pPr>
      <w:r>
        <w:rPr>
          <w:rFonts w:hint="eastAsia" w:ascii="仿宋" w:hAnsi="仿宋" w:eastAsia="仿宋"/>
          <w:sz w:val="32"/>
          <w:szCs w:val="32"/>
        </w:rPr>
        <w:t xml:space="preserve">  </w:t>
      </w:r>
    </w:p>
    <w:p w14:paraId="66AD7C00">
      <w:pPr>
        <w:jc w:val="left"/>
        <w:rPr>
          <w:rFonts w:ascii="仿宋" w:hAnsi="仿宋" w:eastAsia="仿宋"/>
          <w:sz w:val="32"/>
          <w:szCs w:val="32"/>
        </w:rPr>
      </w:pPr>
      <w:r>
        <w:rPr>
          <w:rFonts w:hint="eastAsia" w:ascii="仿宋" w:hAnsi="仿宋" w:eastAsia="仿宋"/>
          <w:sz w:val="32"/>
          <w:szCs w:val="32"/>
        </w:rPr>
        <w:t xml:space="preserve"> 一、主要职能</w:t>
      </w:r>
    </w:p>
    <w:p w14:paraId="2F030B5B">
      <w:pPr>
        <w:pStyle w:val="10"/>
        <w:widowControl/>
        <w:spacing w:line="620" w:lineRule="exact"/>
        <w:ind w:firstLine="627" w:firstLineChars="196"/>
        <w:contextualSpacing/>
        <w:rPr>
          <w:rFonts w:hint="eastAsia" w:ascii="仿宋" w:hAnsi="仿宋" w:eastAsia="仿宋"/>
          <w:bCs/>
          <w:sz w:val="32"/>
          <w:szCs w:val="32"/>
          <w:lang w:eastAsia="zh-CN"/>
        </w:rPr>
      </w:pPr>
      <w:r>
        <w:rPr>
          <w:rFonts w:hint="eastAsia" w:ascii="仿宋" w:hAnsi="仿宋" w:eastAsia="仿宋"/>
          <w:bCs/>
          <w:sz w:val="32"/>
          <w:szCs w:val="32"/>
        </w:rPr>
        <w:t>单位</w:t>
      </w:r>
      <w:r>
        <w:rPr>
          <w:rFonts w:hint="eastAsia" w:ascii="仿宋" w:hAnsi="仿宋" w:eastAsia="仿宋"/>
          <w:bCs/>
          <w:kern w:val="0"/>
          <w:sz w:val="32"/>
          <w:szCs w:val="32"/>
        </w:rPr>
        <w:t>名称：</w:t>
      </w:r>
      <w:r>
        <w:rPr>
          <w:rFonts w:hint="eastAsia" w:ascii="仿宋" w:hAnsi="仿宋" w:eastAsia="仿宋"/>
          <w:bCs/>
          <w:kern w:val="0"/>
          <w:sz w:val="32"/>
          <w:szCs w:val="32"/>
          <w:lang w:eastAsia="zh-CN"/>
        </w:rPr>
        <w:t>永吉县四间水库灌区管理中心</w:t>
      </w:r>
    </w:p>
    <w:p w14:paraId="09235EBC">
      <w:pPr>
        <w:pStyle w:val="10"/>
        <w:widowControl/>
        <w:spacing w:line="620" w:lineRule="exact"/>
        <w:ind w:firstLine="627" w:firstLineChars="196"/>
        <w:contextualSpacing/>
        <w:rPr>
          <w:rFonts w:hint="eastAsia" w:ascii="仿宋" w:hAnsi="仿宋" w:eastAsia="仿宋"/>
          <w:kern w:val="0"/>
          <w:sz w:val="32"/>
          <w:szCs w:val="32"/>
          <w:lang w:eastAsia="zh-CN"/>
        </w:rPr>
      </w:pPr>
      <w:r>
        <w:rPr>
          <w:rFonts w:hint="eastAsia" w:ascii="仿宋" w:hAnsi="仿宋" w:eastAsia="仿宋"/>
          <w:bCs/>
          <w:kern w:val="0"/>
          <w:sz w:val="32"/>
          <w:szCs w:val="32"/>
        </w:rPr>
        <w:t>单位性质</w:t>
      </w:r>
      <w:r>
        <w:rPr>
          <w:rFonts w:hint="eastAsia" w:ascii="仿宋" w:hAnsi="仿宋" w:eastAsia="仿宋"/>
          <w:kern w:val="0"/>
          <w:sz w:val="32"/>
          <w:szCs w:val="32"/>
        </w:rPr>
        <w:t>：</w:t>
      </w:r>
      <w:r>
        <w:rPr>
          <w:rFonts w:hint="eastAsia" w:ascii="仿宋" w:hAnsi="仿宋" w:eastAsia="仿宋"/>
          <w:kern w:val="0"/>
          <w:sz w:val="32"/>
          <w:szCs w:val="32"/>
          <w:lang w:eastAsia="zh-CN"/>
        </w:rPr>
        <w:t>事业单位</w:t>
      </w:r>
    </w:p>
    <w:p w14:paraId="6DA78F3D">
      <w:pPr>
        <w:pStyle w:val="10"/>
        <w:widowControl/>
        <w:spacing w:line="620" w:lineRule="exact"/>
        <w:ind w:firstLine="627" w:firstLineChars="196"/>
        <w:contextualSpacing/>
        <w:rPr>
          <w:rFonts w:ascii="仿宋" w:hAnsi="仿宋" w:eastAsia="仿宋"/>
          <w:bCs/>
          <w:kern w:val="0"/>
          <w:sz w:val="32"/>
          <w:szCs w:val="32"/>
        </w:rPr>
      </w:pPr>
      <w:r>
        <w:rPr>
          <w:rFonts w:hint="eastAsia" w:ascii="仿宋" w:hAnsi="仿宋" w:eastAsia="仿宋"/>
          <w:bCs/>
          <w:kern w:val="0"/>
          <w:sz w:val="32"/>
          <w:szCs w:val="32"/>
        </w:rPr>
        <w:t>主要职能：</w:t>
      </w:r>
      <w:r>
        <w:rPr>
          <w:rFonts w:hint="eastAsia" w:ascii="仿宋" w:hAnsi="仿宋" w:eastAsia="仿宋"/>
          <w:kern w:val="0"/>
          <w:sz w:val="32"/>
          <w:szCs w:val="32"/>
          <w:lang w:val="en-US" w:eastAsia="zh-CN"/>
        </w:rPr>
        <w:t>负责四间水库灌区管理中心管理工作。负责水库防洪 抗旱 安全度汛</w:t>
      </w:r>
    </w:p>
    <w:p w14:paraId="5757AED3">
      <w:pPr>
        <w:pStyle w:val="10"/>
        <w:widowControl/>
        <w:spacing w:line="620" w:lineRule="exact"/>
        <w:ind w:firstLine="627" w:firstLineChars="196"/>
        <w:contextualSpacing/>
        <w:rPr>
          <w:rFonts w:ascii="仿宋" w:hAnsi="仿宋" w:eastAsia="仿宋"/>
          <w:kern w:val="0"/>
          <w:sz w:val="32"/>
          <w:szCs w:val="32"/>
        </w:rPr>
      </w:pPr>
      <w:r>
        <w:rPr>
          <w:rFonts w:hint="eastAsia" w:ascii="仿宋" w:hAnsi="仿宋" w:eastAsia="仿宋"/>
          <w:bCs/>
          <w:kern w:val="0"/>
          <w:sz w:val="32"/>
          <w:szCs w:val="32"/>
        </w:rPr>
        <w:t>主要业务：</w:t>
      </w:r>
      <w:r>
        <w:rPr>
          <w:rFonts w:hint="eastAsia" w:ascii="仿宋" w:hAnsi="仿宋" w:eastAsia="仿宋"/>
          <w:kern w:val="0"/>
          <w:sz w:val="32"/>
          <w:szCs w:val="32"/>
          <w:lang w:val="en-US" w:eastAsia="zh-CN"/>
        </w:rPr>
        <w:t>工程安全 日常运行维护 养护及管理</w:t>
      </w:r>
    </w:p>
    <w:p w14:paraId="6D752CA2">
      <w:pPr>
        <w:pStyle w:val="10"/>
        <w:widowControl/>
        <w:spacing w:line="620" w:lineRule="exact"/>
        <w:ind w:firstLine="320" w:firstLineChars="100"/>
        <w:contextualSpacing/>
        <w:rPr>
          <w:rFonts w:ascii="仿宋" w:hAnsi="仿宋" w:eastAsia="仿宋"/>
          <w:sz w:val="32"/>
          <w:szCs w:val="32"/>
        </w:rPr>
      </w:pPr>
      <w:r>
        <w:rPr>
          <w:rFonts w:hint="eastAsia" w:ascii="仿宋" w:hAnsi="仿宋" w:eastAsia="仿宋"/>
          <w:sz w:val="32"/>
          <w:szCs w:val="32"/>
        </w:rPr>
        <w:t>二、机构设置</w:t>
      </w:r>
    </w:p>
    <w:p w14:paraId="7D763970">
      <w:pPr>
        <w:pStyle w:val="12"/>
        <w:ind w:firstLine="627" w:firstLineChars="196"/>
        <w:rPr>
          <w:rFonts w:ascii="仿宋" w:hAnsi="仿宋" w:eastAsia="仿宋"/>
          <w:kern w:val="0"/>
          <w:szCs w:val="32"/>
        </w:rPr>
      </w:pPr>
      <w:r>
        <w:rPr>
          <w:rFonts w:hint="eastAsia" w:ascii="仿宋" w:hAnsi="仿宋" w:eastAsia="仿宋"/>
          <w:kern w:val="0"/>
          <w:szCs w:val="32"/>
        </w:rPr>
        <w:t>机构设置包括：</w:t>
      </w:r>
    </w:p>
    <w:p w14:paraId="022FE967">
      <w:pPr>
        <w:pStyle w:val="12"/>
        <w:ind w:firstLine="627" w:firstLineChars="196"/>
        <w:rPr>
          <w:rFonts w:ascii="仿宋" w:hAnsi="仿宋" w:eastAsia="仿宋"/>
          <w:kern w:val="0"/>
          <w:szCs w:val="32"/>
        </w:rPr>
      </w:pPr>
      <w:r>
        <w:rPr>
          <w:rFonts w:hint="eastAsia" w:ascii="仿宋" w:hAnsi="仿宋" w:eastAsia="仿宋"/>
          <w:kern w:val="0"/>
          <w:szCs w:val="32"/>
        </w:rPr>
        <w:t>人员情况：在职人员</w:t>
      </w:r>
      <w:r>
        <w:rPr>
          <w:rFonts w:hint="eastAsia" w:ascii="仿宋" w:hAnsi="仿宋" w:eastAsia="仿宋"/>
          <w:kern w:val="0"/>
          <w:szCs w:val="32"/>
          <w:lang w:val="en-US" w:eastAsia="zh-CN"/>
        </w:rPr>
        <w:t>5</w:t>
      </w:r>
      <w:r>
        <w:rPr>
          <w:rFonts w:hint="eastAsia" w:ascii="仿宋" w:hAnsi="仿宋" w:eastAsia="仿宋"/>
          <w:kern w:val="0"/>
          <w:szCs w:val="32"/>
        </w:rPr>
        <w:t>人，编制数</w:t>
      </w:r>
      <w:r>
        <w:rPr>
          <w:rFonts w:hint="eastAsia" w:ascii="仿宋" w:hAnsi="仿宋" w:eastAsia="仿宋"/>
          <w:kern w:val="0"/>
          <w:szCs w:val="32"/>
          <w:lang w:val="en-US" w:eastAsia="zh-CN"/>
        </w:rPr>
        <w:t>5</w:t>
      </w:r>
      <w:r>
        <w:rPr>
          <w:rFonts w:hint="eastAsia" w:ascii="仿宋" w:hAnsi="仿宋" w:eastAsia="仿宋"/>
          <w:kern w:val="0"/>
          <w:szCs w:val="32"/>
        </w:rPr>
        <w:t>人，领导职数</w:t>
      </w:r>
      <w:r>
        <w:rPr>
          <w:rFonts w:hint="eastAsia" w:ascii="仿宋" w:hAnsi="仿宋" w:eastAsia="仿宋"/>
          <w:kern w:val="0"/>
          <w:szCs w:val="32"/>
          <w:lang w:val="en-US" w:eastAsia="zh-CN"/>
        </w:rPr>
        <w:t>2</w:t>
      </w:r>
      <w:r>
        <w:rPr>
          <w:rFonts w:hint="eastAsia" w:ascii="仿宋" w:hAnsi="仿宋" w:eastAsia="仿宋"/>
          <w:kern w:val="0"/>
          <w:szCs w:val="32"/>
        </w:rPr>
        <w:t>个。</w:t>
      </w:r>
    </w:p>
    <w:p w14:paraId="3F194C91">
      <w:pPr>
        <w:jc w:val="left"/>
        <w:rPr>
          <w:rFonts w:ascii="仿宋" w:hAnsi="仿宋" w:eastAsia="仿宋"/>
          <w:sz w:val="32"/>
          <w:szCs w:val="32"/>
        </w:rPr>
      </w:pPr>
      <w:r>
        <w:rPr>
          <w:rFonts w:hint="eastAsia" w:ascii="仿宋" w:hAnsi="仿宋" w:eastAsia="仿宋"/>
          <w:sz w:val="32"/>
          <w:szCs w:val="32"/>
        </w:rPr>
        <w:t xml:space="preserve">   </w:t>
      </w:r>
    </w:p>
    <w:p w14:paraId="6731B470">
      <w:pPr>
        <w:jc w:val="left"/>
        <w:rPr>
          <w:rFonts w:ascii="仿宋" w:hAnsi="仿宋" w:eastAsia="仿宋"/>
          <w:sz w:val="32"/>
          <w:szCs w:val="32"/>
        </w:rPr>
      </w:pPr>
    </w:p>
    <w:p w14:paraId="2327A84A">
      <w:pPr>
        <w:jc w:val="left"/>
        <w:rPr>
          <w:rFonts w:ascii="仿宋" w:hAnsi="仿宋" w:eastAsia="仿宋"/>
          <w:sz w:val="32"/>
          <w:szCs w:val="32"/>
        </w:rPr>
      </w:pPr>
    </w:p>
    <w:p w14:paraId="30EC7C30">
      <w:pPr>
        <w:jc w:val="left"/>
        <w:rPr>
          <w:rFonts w:ascii="仿宋" w:hAnsi="仿宋" w:eastAsia="仿宋"/>
          <w:sz w:val="32"/>
          <w:szCs w:val="32"/>
        </w:rPr>
      </w:pPr>
    </w:p>
    <w:p w14:paraId="22022DA2">
      <w:pPr>
        <w:jc w:val="left"/>
        <w:rPr>
          <w:rFonts w:ascii="仿宋" w:hAnsi="仿宋" w:eastAsia="仿宋"/>
          <w:sz w:val="32"/>
          <w:szCs w:val="32"/>
        </w:rPr>
      </w:pPr>
    </w:p>
    <w:p w14:paraId="4494DF1B">
      <w:pPr>
        <w:jc w:val="left"/>
        <w:rPr>
          <w:rFonts w:ascii="仿宋" w:hAnsi="仿宋" w:eastAsia="仿宋"/>
          <w:sz w:val="32"/>
          <w:szCs w:val="32"/>
        </w:rPr>
      </w:pPr>
    </w:p>
    <w:p w14:paraId="57CB687A">
      <w:pPr>
        <w:jc w:val="left"/>
        <w:rPr>
          <w:rFonts w:ascii="仿宋" w:hAnsi="仿宋" w:eastAsia="仿宋"/>
          <w:sz w:val="32"/>
          <w:szCs w:val="32"/>
        </w:rPr>
      </w:pPr>
    </w:p>
    <w:p w14:paraId="00B77722">
      <w:pPr>
        <w:jc w:val="left"/>
        <w:rPr>
          <w:rFonts w:ascii="仿宋" w:hAnsi="仿宋" w:eastAsia="仿宋"/>
          <w:sz w:val="32"/>
          <w:szCs w:val="32"/>
        </w:rPr>
      </w:pPr>
    </w:p>
    <w:p w14:paraId="546B2C04">
      <w:pPr>
        <w:jc w:val="center"/>
        <w:rPr>
          <w:rFonts w:ascii="黑体" w:hAnsi="黑体" w:eastAsia="黑体"/>
          <w:sz w:val="32"/>
          <w:szCs w:val="32"/>
        </w:rPr>
      </w:pPr>
    </w:p>
    <w:p w14:paraId="6FD1930E">
      <w:pPr>
        <w:jc w:val="center"/>
        <w:rPr>
          <w:rFonts w:ascii="黑体" w:hAnsi="黑体" w:eastAsia="黑体"/>
          <w:sz w:val="32"/>
          <w:szCs w:val="32"/>
        </w:rPr>
      </w:pPr>
    </w:p>
    <w:p w14:paraId="08C38348">
      <w:pPr>
        <w:jc w:val="center"/>
        <w:rPr>
          <w:rFonts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一、2026年收支预算总体情况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 xml:space="preserve">按照综合预算的原则，所有收入和支出全部纳入部门预算管理。收入包括：一般公共预算拨款收入、政府性基金预算拨款收入、其他收入等；支出包括：一般公共服务支出、社会保障和就业支出、卫生健康支出、住房保障支出等。2026年收支总预算 </w:t>
      </w:r>
      <w:r>
        <w:rPr>
          <w:rFonts w:hint="eastAsia" w:ascii="仿宋" w:hAnsi="仿宋" w:eastAsia="仿宋"/>
          <w:sz w:val="32"/>
          <w:szCs w:val="32"/>
          <w:lang w:val="en-US" w:eastAsia="zh-CN"/>
        </w:rPr>
        <w:t>161.08</w:t>
      </w:r>
      <w:r>
        <w:rPr>
          <w:rFonts w:hint="eastAsia" w:ascii="仿宋" w:hAnsi="仿宋" w:eastAsia="仿宋"/>
          <w:sz w:val="32"/>
          <w:szCs w:val="32"/>
        </w:rPr>
        <w:t xml:space="preserve"> 万元，比 2025年预算数 </w:t>
      </w:r>
      <w:r>
        <w:rPr>
          <w:rFonts w:hint="eastAsia" w:ascii="仿宋" w:hAnsi="仿宋" w:eastAsia="仿宋"/>
          <w:sz w:val="32"/>
          <w:szCs w:val="32"/>
          <w:lang w:val="en-US" w:eastAsia="zh-CN"/>
        </w:rPr>
        <w:t>91.46</w:t>
      </w:r>
      <w:r>
        <w:rPr>
          <w:rFonts w:hint="eastAsia" w:ascii="仿宋" w:hAnsi="仿宋" w:eastAsia="仿宋"/>
          <w:sz w:val="32"/>
          <w:szCs w:val="32"/>
        </w:rPr>
        <w:t xml:space="preserve"> 万元增</w:t>
      </w:r>
      <w:r>
        <w:rPr>
          <w:rFonts w:hint="eastAsia" w:ascii="仿宋" w:hAnsi="仿宋" w:eastAsia="仿宋"/>
          <w:sz w:val="32"/>
          <w:szCs w:val="32"/>
          <w:lang w:eastAsia="zh-CN"/>
        </w:rPr>
        <w:t>加</w:t>
      </w:r>
      <w:r>
        <w:rPr>
          <w:rFonts w:hint="eastAsia" w:ascii="仿宋" w:hAnsi="仿宋" w:eastAsia="仿宋"/>
          <w:sz w:val="32"/>
          <w:szCs w:val="32"/>
        </w:rPr>
        <w:t xml:space="preserve"> </w:t>
      </w:r>
      <w:r>
        <w:rPr>
          <w:rFonts w:hint="eastAsia" w:ascii="仿宋" w:hAnsi="仿宋" w:eastAsia="仿宋"/>
          <w:sz w:val="32"/>
          <w:szCs w:val="32"/>
          <w:lang w:val="en-US" w:eastAsia="zh-CN"/>
        </w:rPr>
        <w:t>69.62</w:t>
      </w:r>
      <w:r>
        <w:rPr>
          <w:rFonts w:hint="eastAsia" w:ascii="仿宋" w:hAnsi="仿宋" w:eastAsia="仿宋"/>
          <w:sz w:val="32"/>
          <w:szCs w:val="32"/>
        </w:rPr>
        <w:t xml:space="preserve"> 万元，主要原因：</w:t>
      </w:r>
      <w:r>
        <w:rPr>
          <w:rFonts w:hint="eastAsia" w:ascii="仿宋" w:hAnsi="仿宋" w:eastAsia="仿宋"/>
          <w:sz w:val="32"/>
          <w:szCs w:val="32"/>
          <w:lang w:eastAsia="zh-CN"/>
        </w:rPr>
        <w:t>在编人员增加一人，</w:t>
      </w:r>
      <w:bookmarkStart w:id="0" w:name="_GoBack"/>
      <w:bookmarkEnd w:id="0"/>
      <w:r>
        <w:rPr>
          <w:rFonts w:hint="eastAsia" w:ascii="仿宋" w:hAnsi="仿宋" w:eastAsia="仿宋"/>
          <w:sz w:val="32"/>
          <w:szCs w:val="32"/>
          <w:lang w:eastAsia="zh-CN"/>
        </w:rPr>
        <w:t>水库分流人员增加四人，人员经费增加</w:t>
      </w:r>
      <w:r>
        <w:rPr>
          <w:rFonts w:hint="eastAsia" w:ascii="仿宋" w:hAnsi="仿宋" w:eastAsia="仿宋"/>
          <w:sz w:val="32"/>
          <w:szCs w:val="32"/>
        </w:rPr>
        <w:t xml:space="preserve"> 。</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二、2026年收入预算情况</w:t>
      </w:r>
    </w:p>
    <w:p w14:paraId="5BB9355F">
      <w:pPr>
        <w:pStyle w:val="11"/>
        <w:ind w:left="319" w:leftChars="152" w:firstLine="320" w:firstLineChars="100"/>
        <w:jc w:val="left"/>
        <w:rPr>
          <w:rFonts w:ascii="仿宋" w:hAnsi="仿宋" w:eastAsia="仿宋"/>
          <w:sz w:val="32"/>
          <w:szCs w:val="32"/>
        </w:rPr>
      </w:pPr>
      <w:r>
        <w:rPr>
          <w:rFonts w:hint="eastAsia" w:ascii="仿宋" w:hAnsi="仿宋" w:eastAsia="仿宋"/>
          <w:sz w:val="32"/>
          <w:szCs w:val="32"/>
        </w:rPr>
        <w:t xml:space="preserve">2026年本单位收入预算 </w:t>
      </w:r>
      <w:r>
        <w:rPr>
          <w:rFonts w:hint="eastAsia" w:ascii="仿宋" w:hAnsi="仿宋" w:eastAsia="仿宋"/>
          <w:sz w:val="32"/>
          <w:szCs w:val="32"/>
          <w:lang w:val="en-US" w:eastAsia="zh-CN"/>
        </w:rPr>
        <w:t>161.08</w:t>
      </w:r>
      <w:r>
        <w:rPr>
          <w:rFonts w:hint="eastAsia" w:ascii="仿宋" w:hAnsi="仿宋" w:eastAsia="仿宋"/>
          <w:sz w:val="32"/>
          <w:szCs w:val="32"/>
        </w:rPr>
        <w:t xml:space="preserve">万元，其中：一般公共预算收入 </w:t>
      </w:r>
      <w:r>
        <w:rPr>
          <w:rFonts w:hint="eastAsia" w:ascii="仿宋" w:hAnsi="仿宋" w:eastAsia="仿宋"/>
          <w:sz w:val="32"/>
          <w:szCs w:val="32"/>
          <w:lang w:val="en-US" w:eastAsia="zh-CN"/>
        </w:rPr>
        <w:t>161.08</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三、2026年支出预算情况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rPr>
        <w:t>2026年支出预算</w:t>
      </w:r>
      <w:r>
        <w:rPr>
          <w:rFonts w:hint="eastAsia" w:ascii="仿宋" w:hAnsi="仿宋" w:eastAsia="仿宋"/>
          <w:sz w:val="32"/>
          <w:szCs w:val="32"/>
          <w:lang w:val="en-US" w:eastAsia="zh-CN"/>
        </w:rPr>
        <w:t>161.08</w:t>
      </w:r>
      <w:r>
        <w:rPr>
          <w:rFonts w:hint="eastAsia" w:ascii="仿宋" w:hAnsi="仿宋" w:eastAsia="仿宋"/>
          <w:sz w:val="32"/>
          <w:szCs w:val="32"/>
        </w:rPr>
        <w:t xml:space="preserve">万元，其中：基本支出 </w:t>
      </w:r>
      <w:r>
        <w:rPr>
          <w:rFonts w:hint="eastAsia" w:ascii="仿宋" w:hAnsi="仿宋" w:eastAsia="仿宋"/>
          <w:sz w:val="32"/>
          <w:szCs w:val="32"/>
          <w:lang w:val="en-US" w:eastAsia="zh-CN"/>
        </w:rPr>
        <w:t>51.26</w:t>
      </w:r>
      <w:r>
        <w:rPr>
          <w:rFonts w:hint="eastAsia" w:ascii="仿宋" w:hAnsi="仿宋" w:eastAsia="仿宋"/>
          <w:sz w:val="32"/>
          <w:szCs w:val="32"/>
        </w:rPr>
        <w:t xml:space="preserve"> 万元，占</w:t>
      </w:r>
      <w:r>
        <w:rPr>
          <w:rFonts w:hint="eastAsia" w:ascii="仿宋" w:hAnsi="仿宋" w:eastAsia="仿宋"/>
          <w:sz w:val="32"/>
          <w:szCs w:val="32"/>
          <w:lang w:val="en-US" w:eastAsia="zh-CN"/>
        </w:rPr>
        <w:t>31.82</w:t>
      </w:r>
      <w:r>
        <w:rPr>
          <w:rFonts w:hint="eastAsia" w:ascii="仿宋" w:hAnsi="仿宋" w:eastAsia="仿宋"/>
          <w:sz w:val="32"/>
          <w:szCs w:val="32"/>
        </w:rPr>
        <w:t>%；项目支出</w:t>
      </w:r>
      <w:r>
        <w:rPr>
          <w:rFonts w:hint="eastAsia" w:ascii="仿宋" w:hAnsi="仿宋" w:eastAsia="仿宋"/>
          <w:sz w:val="32"/>
          <w:szCs w:val="32"/>
          <w:lang w:val="en-US" w:eastAsia="zh-CN"/>
        </w:rPr>
        <w:t>109.82</w:t>
      </w:r>
      <w:r>
        <w:rPr>
          <w:rFonts w:hint="eastAsia" w:ascii="仿宋" w:hAnsi="仿宋" w:eastAsia="仿宋"/>
          <w:sz w:val="32"/>
          <w:szCs w:val="32"/>
        </w:rPr>
        <w:t>万元，占</w:t>
      </w:r>
      <w:r>
        <w:rPr>
          <w:rFonts w:hint="eastAsia" w:ascii="仿宋" w:hAnsi="仿宋" w:eastAsia="仿宋"/>
          <w:sz w:val="32"/>
          <w:szCs w:val="32"/>
          <w:lang w:val="en-US" w:eastAsia="zh-CN"/>
        </w:rPr>
        <w:t>68.18</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四、2026年财政拨款收支预算情况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rPr>
        <w:t>2026年财政拨款收支总预算</w:t>
      </w:r>
      <w:r>
        <w:rPr>
          <w:rFonts w:hint="eastAsia" w:ascii="仿宋" w:hAnsi="仿宋" w:eastAsia="仿宋"/>
          <w:sz w:val="32"/>
          <w:szCs w:val="32"/>
          <w:lang w:val="en-US" w:eastAsia="zh-CN"/>
        </w:rPr>
        <w:t>161.08</w:t>
      </w:r>
      <w:r>
        <w:rPr>
          <w:rFonts w:hint="eastAsia" w:ascii="仿宋" w:hAnsi="仿宋" w:eastAsia="仿宋"/>
          <w:sz w:val="32"/>
          <w:szCs w:val="32"/>
        </w:rPr>
        <w:t xml:space="preserve">万元，其中：本年收入 </w:t>
      </w:r>
      <w:r>
        <w:rPr>
          <w:rFonts w:hint="eastAsia" w:ascii="仿宋" w:hAnsi="仿宋" w:eastAsia="仿宋"/>
          <w:sz w:val="32"/>
          <w:szCs w:val="32"/>
          <w:lang w:val="en-US" w:eastAsia="zh-CN"/>
        </w:rPr>
        <w:t>161.08</w:t>
      </w:r>
      <w:r>
        <w:rPr>
          <w:rFonts w:hint="eastAsia" w:ascii="仿宋" w:hAnsi="仿宋" w:eastAsia="仿宋"/>
          <w:sz w:val="32"/>
          <w:szCs w:val="32"/>
        </w:rPr>
        <w:t xml:space="preserve"> 万元。本年支出</w:t>
      </w:r>
      <w:r>
        <w:rPr>
          <w:rFonts w:hint="eastAsia" w:ascii="仿宋" w:hAnsi="仿宋" w:eastAsia="仿宋"/>
          <w:sz w:val="32"/>
          <w:szCs w:val="32"/>
          <w:lang w:val="en-US" w:eastAsia="zh-CN"/>
        </w:rPr>
        <w:t>161.08</w:t>
      </w:r>
      <w:r>
        <w:rPr>
          <w:rFonts w:hint="eastAsia" w:ascii="仿宋" w:hAnsi="仿宋" w:eastAsia="仿宋"/>
          <w:sz w:val="32"/>
          <w:szCs w:val="32"/>
        </w:rPr>
        <w:t>万元，支出包括：一般公共服务支出</w:t>
      </w:r>
      <w:r>
        <w:rPr>
          <w:rFonts w:hint="eastAsia" w:ascii="仿宋" w:hAnsi="仿宋" w:eastAsia="仿宋"/>
          <w:sz w:val="32"/>
          <w:szCs w:val="32"/>
          <w:lang w:val="en-US" w:eastAsia="zh-CN"/>
        </w:rPr>
        <w:t>0</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5.63</w:t>
      </w:r>
      <w:r>
        <w:rPr>
          <w:rFonts w:hint="eastAsia" w:ascii="仿宋" w:hAnsi="仿宋" w:eastAsia="仿宋"/>
          <w:sz w:val="32"/>
          <w:szCs w:val="32"/>
        </w:rPr>
        <w:t>万元，</w:t>
      </w:r>
      <w:r>
        <w:rPr>
          <w:rFonts w:hint="eastAsia" w:ascii="仿宋" w:hAnsi="仿宋" w:eastAsia="仿宋"/>
          <w:sz w:val="32"/>
          <w:szCs w:val="32"/>
          <w:lang w:eastAsia="zh-CN"/>
        </w:rPr>
        <w:t>农林水支出</w:t>
      </w:r>
      <w:r>
        <w:rPr>
          <w:rFonts w:hint="eastAsia" w:ascii="仿宋" w:hAnsi="仿宋" w:eastAsia="仿宋"/>
          <w:sz w:val="32"/>
          <w:szCs w:val="32"/>
          <w:lang w:val="en-US" w:eastAsia="zh-CN"/>
        </w:rPr>
        <w:t>151.14万元，</w:t>
      </w:r>
      <w:r>
        <w:rPr>
          <w:rFonts w:hint="eastAsia" w:ascii="仿宋" w:hAnsi="仿宋" w:eastAsia="仿宋"/>
          <w:sz w:val="32"/>
          <w:szCs w:val="32"/>
        </w:rPr>
        <w:t>住房保障支出</w:t>
      </w:r>
      <w:r>
        <w:rPr>
          <w:rFonts w:hint="eastAsia" w:ascii="仿宋" w:hAnsi="仿宋" w:eastAsia="仿宋"/>
          <w:sz w:val="32"/>
          <w:szCs w:val="32"/>
          <w:lang w:val="en-US" w:eastAsia="zh-CN"/>
        </w:rPr>
        <w:t>4.31</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rPr>
        <w:t>2026年一般公共预算当年拨款</w:t>
      </w:r>
      <w:r>
        <w:rPr>
          <w:rFonts w:hint="eastAsia" w:ascii="仿宋" w:hAnsi="仿宋" w:eastAsia="仿宋"/>
          <w:sz w:val="32"/>
          <w:szCs w:val="32"/>
          <w:lang w:val="en-US" w:eastAsia="zh-CN"/>
        </w:rPr>
        <w:t>161.08</w:t>
      </w:r>
      <w:r>
        <w:rPr>
          <w:rFonts w:hint="eastAsia" w:ascii="仿宋" w:hAnsi="仿宋" w:eastAsia="仿宋"/>
          <w:sz w:val="32"/>
          <w:szCs w:val="32"/>
        </w:rPr>
        <w:t>万元，其中：基本支出</w:t>
      </w:r>
      <w:r>
        <w:rPr>
          <w:rFonts w:hint="eastAsia" w:ascii="仿宋" w:hAnsi="仿宋" w:eastAsia="仿宋"/>
          <w:sz w:val="32"/>
          <w:szCs w:val="32"/>
          <w:lang w:val="en-US" w:eastAsia="zh-CN"/>
        </w:rPr>
        <w:t>51.25</w:t>
      </w:r>
      <w:r>
        <w:rPr>
          <w:rFonts w:hint="eastAsia" w:ascii="仿宋" w:hAnsi="仿宋" w:eastAsia="仿宋"/>
          <w:sz w:val="32"/>
          <w:szCs w:val="32"/>
        </w:rPr>
        <w:t>万元，占</w:t>
      </w:r>
      <w:r>
        <w:rPr>
          <w:rFonts w:hint="eastAsia" w:ascii="仿宋" w:hAnsi="仿宋" w:eastAsia="仿宋"/>
          <w:sz w:val="32"/>
          <w:szCs w:val="32"/>
          <w:lang w:val="en-US" w:eastAsia="zh-CN"/>
        </w:rPr>
        <w:t>31.82</w:t>
      </w:r>
      <w:r>
        <w:rPr>
          <w:rFonts w:hint="eastAsia" w:ascii="仿宋" w:hAnsi="仿宋" w:eastAsia="仿宋"/>
          <w:sz w:val="32"/>
          <w:szCs w:val="32"/>
        </w:rPr>
        <w:t>%；项目支出</w:t>
      </w:r>
      <w:r>
        <w:rPr>
          <w:rFonts w:hint="eastAsia" w:ascii="仿宋" w:hAnsi="仿宋" w:eastAsia="仿宋"/>
          <w:sz w:val="32"/>
          <w:szCs w:val="32"/>
          <w:lang w:val="en-US" w:eastAsia="zh-CN"/>
        </w:rPr>
        <w:t>109.82</w:t>
      </w:r>
      <w:r>
        <w:rPr>
          <w:rFonts w:hint="eastAsia" w:ascii="仿宋" w:hAnsi="仿宋" w:eastAsia="仿宋"/>
          <w:sz w:val="32"/>
          <w:szCs w:val="32"/>
        </w:rPr>
        <w:t>万元，占</w:t>
      </w:r>
      <w:r>
        <w:rPr>
          <w:rFonts w:hint="eastAsia" w:ascii="仿宋" w:hAnsi="仿宋" w:eastAsia="仿宋"/>
          <w:sz w:val="32"/>
          <w:szCs w:val="32"/>
          <w:lang w:val="en-US" w:eastAsia="zh-CN"/>
        </w:rPr>
        <w:t>68.18</w:t>
      </w:r>
      <w:r>
        <w:rPr>
          <w:rFonts w:hint="eastAsia" w:ascii="仿宋" w:hAnsi="仿宋" w:eastAsia="仿宋"/>
          <w:sz w:val="32"/>
          <w:szCs w:val="32"/>
        </w:rPr>
        <w:t>%。基本支出中，人员经费</w:t>
      </w:r>
      <w:r>
        <w:rPr>
          <w:rFonts w:hint="eastAsia" w:ascii="仿宋" w:hAnsi="仿宋" w:eastAsia="仿宋"/>
          <w:sz w:val="32"/>
          <w:szCs w:val="32"/>
          <w:lang w:val="en-US" w:eastAsia="zh-CN"/>
        </w:rPr>
        <w:t>48.77</w:t>
      </w:r>
      <w:r>
        <w:rPr>
          <w:rFonts w:hint="eastAsia" w:ascii="仿宋" w:hAnsi="仿宋" w:eastAsia="仿宋"/>
          <w:sz w:val="32"/>
          <w:szCs w:val="32"/>
        </w:rPr>
        <w:t>万元，占</w:t>
      </w:r>
      <w:r>
        <w:rPr>
          <w:rFonts w:hint="eastAsia" w:ascii="仿宋" w:hAnsi="仿宋" w:eastAsia="仿宋"/>
          <w:sz w:val="32"/>
          <w:szCs w:val="32"/>
          <w:lang w:val="en-US" w:eastAsia="zh-CN"/>
        </w:rPr>
        <w:t>95.16</w:t>
      </w:r>
      <w:r>
        <w:rPr>
          <w:rFonts w:hint="eastAsia" w:ascii="仿宋" w:hAnsi="仿宋" w:eastAsia="仿宋"/>
          <w:sz w:val="32"/>
          <w:szCs w:val="32"/>
        </w:rPr>
        <w:t>%；公用经费</w:t>
      </w:r>
      <w:r>
        <w:rPr>
          <w:rFonts w:hint="eastAsia" w:ascii="仿宋" w:hAnsi="仿宋" w:eastAsia="仿宋"/>
          <w:sz w:val="32"/>
          <w:szCs w:val="32"/>
          <w:lang w:val="en-US" w:eastAsia="zh-CN"/>
        </w:rPr>
        <w:t>2.48</w:t>
      </w:r>
      <w:r>
        <w:rPr>
          <w:rFonts w:hint="eastAsia" w:ascii="仿宋" w:hAnsi="仿宋" w:eastAsia="仿宋"/>
          <w:sz w:val="32"/>
          <w:szCs w:val="32"/>
        </w:rPr>
        <w:t>万元，占</w:t>
      </w:r>
      <w:r>
        <w:rPr>
          <w:rFonts w:hint="eastAsia" w:ascii="仿宋" w:hAnsi="仿宋" w:eastAsia="仿宋"/>
          <w:sz w:val="32"/>
          <w:szCs w:val="32"/>
          <w:lang w:val="en-US" w:eastAsia="zh-CN"/>
        </w:rPr>
        <w:t>4.84</w:t>
      </w:r>
      <w:r>
        <w:rPr>
          <w:rFonts w:hint="eastAsia" w:ascii="仿宋" w:hAnsi="仿宋" w:eastAsia="仿宋"/>
          <w:sz w:val="32"/>
          <w:szCs w:val="32"/>
        </w:rPr>
        <w:t>%。</w:t>
      </w:r>
    </w:p>
    <w:p w14:paraId="7D9A0B78">
      <w:pPr>
        <w:ind w:firstLine="640" w:firstLineChars="200"/>
        <w:rPr>
          <w:rFonts w:ascii="仿宋" w:hAnsi="仿宋" w:eastAsia="仿宋"/>
          <w:sz w:val="32"/>
          <w:szCs w:val="32"/>
        </w:rPr>
      </w:pPr>
      <w:r>
        <w:rPr>
          <w:rFonts w:hint="eastAsia" w:ascii="仿宋" w:hAnsi="仿宋" w:eastAsia="仿宋"/>
          <w:sz w:val="32"/>
          <w:szCs w:val="32"/>
          <w:lang w:eastAsia="zh-CN"/>
        </w:rPr>
        <w:t>农林水</w:t>
      </w:r>
      <w:r>
        <w:rPr>
          <w:rFonts w:hint="eastAsia" w:ascii="仿宋" w:hAnsi="仿宋" w:eastAsia="仿宋"/>
          <w:sz w:val="32"/>
          <w:szCs w:val="32"/>
        </w:rPr>
        <w:t>（类）支出</w:t>
      </w:r>
      <w:r>
        <w:rPr>
          <w:rFonts w:hint="eastAsia" w:ascii="仿宋" w:hAnsi="仿宋" w:eastAsia="仿宋"/>
          <w:sz w:val="32"/>
          <w:szCs w:val="32"/>
          <w:lang w:val="en-US" w:eastAsia="zh-CN"/>
        </w:rPr>
        <w:t>151.14</w:t>
      </w:r>
      <w:r>
        <w:rPr>
          <w:rFonts w:hint="eastAsia" w:ascii="仿宋" w:hAnsi="仿宋" w:eastAsia="仿宋"/>
          <w:sz w:val="32"/>
          <w:szCs w:val="32"/>
        </w:rPr>
        <w:t xml:space="preserve"> 万元，占</w:t>
      </w:r>
      <w:r>
        <w:rPr>
          <w:rFonts w:hint="eastAsia" w:ascii="仿宋" w:hAnsi="仿宋" w:eastAsia="仿宋"/>
          <w:sz w:val="32"/>
          <w:szCs w:val="32"/>
          <w:lang w:val="en-US" w:eastAsia="zh-CN"/>
        </w:rPr>
        <w:t>93.83</w:t>
      </w:r>
      <w:r>
        <w:rPr>
          <w:rFonts w:hint="eastAsia" w:ascii="仿宋" w:hAnsi="仿宋" w:eastAsia="仿宋"/>
          <w:sz w:val="32"/>
          <w:szCs w:val="32"/>
        </w:rPr>
        <w:t>%，主要用于：</w:t>
      </w:r>
      <w:r>
        <w:rPr>
          <w:rFonts w:hint="eastAsia" w:ascii="仿宋" w:hAnsi="仿宋" w:eastAsia="仿宋"/>
          <w:sz w:val="32"/>
          <w:szCs w:val="32"/>
          <w:lang w:val="en-US" w:eastAsia="zh-CN"/>
        </w:rPr>
        <w:t>工资福利支出及公用经费支出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 xml:space="preserve">社会保障和就业（类）支出 </w:t>
      </w:r>
      <w:r>
        <w:rPr>
          <w:rFonts w:hint="eastAsia" w:ascii="仿宋" w:hAnsi="仿宋" w:eastAsia="仿宋"/>
          <w:sz w:val="32"/>
          <w:szCs w:val="32"/>
          <w:lang w:val="en-US" w:eastAsia="zh-CN"/>
        </w:rPr>
        <w:t>5.63</w:t>
      </w:r>
      <w:r>
        <w:rPr>
          <w:rFonts w:hint="eastAsia" w:ascii="仿宋" w:hAnsi="仿宋" w:eastAsia="仿宋"/>
          <w:sz w:val="32"/>
          <w:szCs w:val="32"/>
        </w:rPr>
        <w:t>万元，占</w:t>
      </w:r>
      <w:r>
        <w:rPr>
          <w:rFonts w:hint="eastAsia" w:ascii="仿宋" w:hAnsi="仿宋" w:eastAsia="仿宋"/>
          <w:sz w:val="32"/>
          <w:szCs w:val="32"/>
          <w:lang w:val="en-US" w:eastAsia="zh-CN"/>
        </w:rPr>
        <w:t>3.49</w:t>
      </w:r>
      <w:r>
        <w:rPr>
          <w:rFonts w:hint="eastAsia" w:ascii="仿宋" w:hAnsi="仿宋" w:eastAsia="仿宋"/>
          <w:sz w:val="32"/>
          <w:szCs w:val="32"/>
        </w:rPr>
        <w:t>%，主要用于：</w:t>
      </w:r>
      <w:r>
        <w:rPr>
          <w:rFonts w:hint="eastAsia" w:ascii="仿宋" w:hAnsi="仿宋" w:eastAsia="仿宋"/>
          <w:sz w:val="32"/>
          <w:szCs w:val="32"/>
          <w:lang w:eastAsia="zh-CN"/>
        </w:rPr>
        <w:t>缴纳职工养老保险缴费</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 xml:space="preserve">住房保障（类）支出 </w:t>
      </w:r>
      <w:r>
        <w:rPr>
          <w:rFonts w:hint="eastAsia" w:ascii="仿宋" w:hAnsi="仿宋" w:eastAsia="仿宋"/>
          <w:sz w:val="32"/>
          <w:szCs w:val="32"/>
          <w:lang w:val="en-US" w:eastAsia="zh-CN"/>
        </w:rPr>
        <w:t>4.31</w:t>
      </w:r>
      <w:r>
        <w:rPr>
          <w:rFonts w:hint="eastAsia" w:ascii="仿宋" w:hAnsi="仿宋" w:eastAsia="仿宋"/>
          <w:sz w:val="32"/>
          <w:szCs w:val="32"/>
        </w:rPr>
        <w:t>万元，占</w:t>
      </w:r>
      <w:r>
        <w:rPr>
          <w:rFonts w:hint="eastAsia" w:ascii="仿宋" w:hAnsi="仿宋" w:eastAsia="仿宋"/>
          <w:sz w:val="32"/>
          <w:szCs w:val="32"/>
          <w:lang w:val="en-US" w:eastAsia="zh-CN"/>
        </w:rPr>
        <w:t>2.68</w:t>
      </w:r>
      <w:r>
        <w:rPr>
          <w:rFonts w:hint="eastAsia" w:ascii="仿宋" w:hAnsi="仿宋" w:eastAsia="仿宋"/>
          <w:sz w:val="32"/>
          <w:szCs w:val="32"/>
        </w:rPr>
        <w:t>%，主要用于：</w:t>
      </w:r>
      <w:r>
        <w:rPr>
          <w:rFonts w:hint="eastAsia" w:ascii="仿宋" w:hAnsi="仿宋" w:eastAsia="仿宋"/>
          <w:sz w:val="32"/>
          <w:szCs w:val="32"/>
          <w:lang w:eastAsia="zh-CN"/>
        </w:rPr>
        <w:t>住房公积金支出</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六、2026年一般公共预算基本支出情况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rPr>
        <w:t xml:space="preserve">2026年一般公共预算基本支出 </w:t>
      </w:r>
      <w:r>
        <w:rPr>
          <w:rFonts w:hint="eastAsia" w:ascii="仿宋" w:hAnsi="仿宋" w:eastAsia="仿宋"/>
          <w:sz w:val="32"/>
          <w:szCs w:val="32"/>
          <w:lang w:val="en-US" w:eastAsia="zh-CN"/>
        </w:rPr>
        <w:t>51.25</w:t>
      </w:r>
      <w:r>
        <w:rPr>
          <w:rFonts w:hint="eastAsia" w:ascii="仿宋" w:hAnsi="仿宋" w:eastAsia="仿宋"/>
          <w:sz w:val="32"/>
          <w:szCs w:val="32"/>
        </w:rPr>
        <w:t xml:space="preserve"> 万元，其中：</w:t>
      </w:r>
    </w:p>
    <w:p w14:paraId="03F48596">
      <w:pPr>
        <w:ind w:firstLine="640" w:firstLineChars="200"/>
        <w:rPr>
          <w:rFonts w:ascii="仿宋" w:hAnsi="仿宋" w:eastAsia="仿宋"/>
          <w:sz w:val="32"/>
          <w:szCs w:val="32"/>
        </w:rPr>
      </w:pPr>
      <w:r>
        <w:rPr>
          <w:rFonts w:hint="eastAsia" w:ascii="仿宋" w:hAnsi="仿宋" w:eastAsia="仿宋"/>
          <w:sz w:val="32"/>
          <w:szCs w:val="32"/>
        </w:rPr>
        <w:t>人员经费</w:t>
      </w:r>
      <w:r>
        <w:rPr>
          <w:rFonts w:hint="eastAsia" w:ascii="仿宋" w:hAnsi="仿宋" w:eastAsia="仿宋"/>
          <w:sz w:val="32"/>
          <w:szCs w:val="32"/>
          <w:lang w:val="en-US" w:eastAsia="zh-CN"/>
        </w:rPr>
        <w:t>48.77</w:t>
      </w:r>
      <w:r>
        <w:rPr>
          <w:rFonts w:hint="eastAsia" w:ascii="仿宋" w:hAnsi="仿宋" w:eastAsia="仿宋"/>
          <w:sz w:val="32"/>
          <w:szCs w:val="32"/>
        </w:rPr>
        <w:t>万元，主要包括：基本工资、津贴补贴、奖金、绩效工资、机关事业单位基本养老保险缴费、职工基本医疗保险缴费、其他社会保障缴费、住房公积金、其他工资福利支出、离退休费、生活补助、其他对个人和家庭补助支出等；</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2.48</w:t>
      </w:r>
      <w:r>
        <w:rPr>
          <w:rFonts w:hint="eastAsia" w:ascii="仿宋" w:hAnsi="仿宋" w:eastAsia="仿宋"/>
          <w:sz w:val="32"/>
          <w:szCs w:val="32"/>
        </w:rPr>
        <w:t>万元，主要包括：办公费、印刷费、水费、电费、邮电费、取暖费、差旅费、会议费、公务接待费、工会经费、公务用车运行维护费等。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七、2026年一般公共预算财政拨款“三公经费”情况</w:t>
      </w:r>
    </w:p>
    <w:p w14:paraId="2ABE82ED">
      <w:pPr>
        <w:pStyle w:val="9"/>
        <w:ind w:firstLine="627" w:firstLineChars="196"/>
        <w:rPr>
          <w:rFonts w:ascii="仿宋" w:hAnsi="仿宋" w:eastAsia="仿宋"/>
          <w:kern w:val="0"/>
          <w:sz w:val="32"/>
          <w:szCs w:val="32"/>
        </w:rPr>
      </w:pPr>
      <w:r>
        <w:rPr>
          <w:rFonts w:hint="eastAsia" w:ascii="仿宋" w:hAnsi="仿宋" w:eastAsia="仿宋"/>
          <w:kern w:val="0"/>
          <w:sz w:val="32"/>
          <w:szCs w:val="32"/>
        </w:rPr>
        <w:t>2026年“三公”经费预算数</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万元，比2025年预算减少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万元。其中：</w:t>
      </w:r>
    </w:p>
    <w:p w14:paraId="1319EA80">
      <w:pPr>
        <w:pStyle w:val="9"/>
        <w:ind w:firstLine="627" w:firstLineChars="196"/>
        <w:rPr>
          <w:rFonts w:ascii="仿宋" w:hAnsi="仿宋" w:eastAsia="仿宋"/>
          <w:kern w:val="0"/>
          <w:sz w:val="32"/>
          <w:szCs w:val="32"/>
        </w:rPr>
      </w:pPr>
      <w:r>
        <w:rPr>
          <w:rFonts w:hint="eastAsia" w:ascii="仿宋" w:hAnsi="仿宋" w:eastAsia="仿宋"/>
          <w:kern w:val="0"/>
          <w:sz w:val="32"/>
          <w:szCs w:val="32"/>
        </w:rPr>
        <w:t>1.因公出国（境）费 0 万元，与 202</w:t>
      </w:r>
      <w:r>
        <w:rPr>
          <w:rFonts w:hint="eastAsia" w:ascii="仿宋" w:hAnsi="仿宋" w:eastAsia="仿宋"/>
          <w:kern w:val="0"/>
          <w:sz w:val="32"/>
          <w:szCs w:val="32"/>
          <w:lang w:val="en-US" w:eastAsia="zh-CN"/>
        </w:rPr>
        <w:t>5</w:t>
      </w:r>
      <w:r>
        <w:rPr>
          <w:rFonts w:hint="eastAsia" w:ascii="仿宋" w:hAnsi="仿宋" w:eastAsia="仿宋"/>
          <w:kern w:val="0"/>
          <w:sz w:val="32"/>
          <w:szCs w:val="32"/>
        </w:rPr>
        <w:t>年预算数相同。</w:t>
      </w:r>
    </w:p>
    <w:p w14:paraId="5B2D5F87">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2.公务接待费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2025年预算数减少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372830BC">
      <w:pPr>
        <w:pStyle w:val="9"/>
        <w:ind w:firstLine="627" w:firstLineChars="196"/>
        <w:rPr>
          <w:rFonts w:ascii="仿宋" w:hAnsi="仿宋" w:eastAsia="仿宋"/>
          <w:kern w:val="0"/>
          <w:sz w:val="32"/>
          <w:szCs w:val="32"/>
        </w:rPr>
      </w:pPr>
      <w:r>
        <w:rPr>
          <w:rFonts w:hint="eastAsia" w:ascii="仿宋" w:hAnsi="仿宋" w:eastAsia="仿宋"/>
          <w:kern w:val="0"/>
          <w:sz w:val="32"/>
          <w:szCs w:val="32"/>
        </w:rPr>
        <w:t xml:space="preserve">3.公务用车购置及运行费 </w:t>
      </w:r>
      <w:r>
        <w:rPr>
          <w:rFonts w:hint="eastAsia" w:ascii="仿宋" w:hAnsi="仿宋" w:eastAsia="仿宋"/>
          <w:kern w:val="0"/>
          <w:sz w:val="32"/>
          <w:szCs w:val="32"/>
          <w:lang w:val="en-US" w:eastAsia="zh-CN"/>
        </w:rPr>
        <w:t>0</w:t>
      </w:r>
      <w:r>
        <w:rPr>
          <w:rFonts w:hint="eastAsia" w:ascii="仿宋" w:hAnsi="仿宋" w:eastAsia="仿宋"/>
          <w:kern w:val="0"/>
          <w:sz w:val="32"/>
          <w:szCs w:val="32"/>
        </w:rPr>
        <w:t>万元，比 2025 年预算数减</w:t>
      </w:r>
    </w:p>
    <w:p w14:paraId="7288DF6E">
      <w:pPr>
        <w:pStyle w:val="9"/>
        <w:rPr>
          <w:rFonts w:ascii="仿宋" w:hAnsi="仿宋" w:eastAsia="仿宋"/>
          <w:kern w:val="0"/>
          <w:sz w:val="32"/>
          <w:szCs w:val="32"/>
        </w:rPr>
      </w:pPr>
      <w:r>
        <w:rPr>
          <w:rFonts w:hint="eastAsia" w:ascii="仿宋" w:hAnsi="仿宋" w:eastAsia="仿宋"/>
          <w:kern w:val="0"/>
          <w:sz w:val="32"/>
          <w:szCs w:val="32"/>
        </w:rPr>
        <w:t xml:space="preserve">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万元。其中，公务用车运行维护费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 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 万元，公务用车购置 </w:t>
      </w:r>
      <w:r>
        <w:rPr>
          <w:rFonts w:hint="eastAsia" w:ascii="仿宋" w:hAnsi="仿宋" w:eastAsia="仿宋"/>
          <w:kern w:val="0"/>
          <w:sz w:val="32"/>
          <w:szCs w:val="32"/>
          <w:lang w:val="en-US" w:eastAsia="zh-CN"/>
        </w:rPr>
        <w:t>0</w:t>
      </w:r>
      <w:r>
        <w:rPr>
          <w:rFonts w:hint="eastAsia" w:ascii="仿宋" w:hAnsi="仿宋" w:eastAsia="仿宋"/>
          <w:kern w:val="0"/>
          <w:sz w:val="32"/>
          <w:szCs w:val="32"/>
        </w:rPr>
        <w:t xml:space="preserve">万元，比2025年减少 </w:t>
      </w:r>
      <w:r>
        <w:rPr>
          <w:rFonts w:hint="eastAsia" w:ascii="仿宋" w:hAnsi="仿宋" w:eastAsia="仿宋"/>
          <w:kern w:val="0"/>
          <w:sz w:val="32"/>
          <w:szCs w:val="32"/>
          <w:lang w:val="en-US" w:eastAsia="zh-CN"/>
        </w:rPr>
        <w:t>0</w:t>
      </w:r>
      <w:r>
        <w:rPr>
          <w:rFonts w:hint="eastAsia" w:ascii="仿宋" w:hAnsi="仿宋" w:eastAsia="仿宋"/>
          <w:kern w:val="0"/>
          <w:sz w:val="32"/>
          <w:szCs w:val="32"/>
        </w:rPr>
        <w:t>万元。</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八、2026年政府性基金预算支出情况</w:t>
      </w:r>
    </w:p>
    <w:p w14:paraId="6CFED0B9">
      <w:pPr>
        <w:ind w:firstLine="640" w:firstLineChars="200"/>
        <w:jc w:val="left"/>
        <w:rPr>
          <w:rFonts w:hint="eastAsia" w:ascii="仿宋" w:hAnsi="仿宋" w:eastAsia="仿宋"/>
          <w:sz w:val="32"/>
          <w:szCs w:val="32"/>
          <w:lang w:eastAsia="zh-CN"/>
        </w:rPr>
      </w:pPr>
      <w:r>
        <w:rPr>
          <w:rFonts w:hint="eastAsia" w:ascii="仿宋" w:hAnsi="仿宋" w:eastAsia="仿宋"/>
          <w:sz w:val="32"/>
          <w:szCs w:val="32"/>
        </w:rPr>
        <w:t>2026年本单位无政府性基金预算支出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九、2026年国有资本经营预算支出情况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rPr>
        <w:t>2026年本单位无国有资本经营预算支出。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rPr>
        <w:t xml:space="preserve">2026年本单位机关运行经费财政拨款预算 </w:t>
      </w:r>
      <w:r>
        <w:rPr>
          <w:rFonts w:hint="eastAsia" w:ascii="仿宋" w:hAnsi="仿宋" w:eastAsia="仿宋"/>
          <w:sz w:val="32"/>
          <w:szCs w:val="32"/>
          <w:lang w:val="en-US" w:eastAsia="zh-CN"/>
        </w:rPr>
        <w:t>0</w:t>
      </w:r>
      <w:r>
        <w:rPr>
          <w:rFonts w:hint="eastAsia" w:ascii="仿宋" w:hAnsi="仿宋" w:eastAsia="仿宋"/>
          <w:sz w:val="32"/>
          <w:szCs w:val="32"/>
        </w:rPr>
        <w:t>万元，比 2025年预算增加/减少</w:t>
      </w:r>
      <w:r>
        <w:rPr>
          <w:rFonts w:hint="eastAsia" w:ascii="仿宋" w:hAnsi="仿宋" w:eastAsia="仿宋"/>
          <w:sz w:val="32"/>
          <w:szCs w:val="32"/>
          <w:lang w:val="en-US" w:eastAsia="zh-CN"/>
        </w:rPr>
        <w:t>0</w:t>
      </w:r>
      <w:r>
        <w:rPr>
          <w:rFonts w:hint="eastAsia" w:ascii="仿宋" w:hAnsi="仿宋" w:eastAsia="仿宋"/>
          <w:sz w:val="32"/>
          <w:szCs w:val="32"/>
        </w:rPr>
        <w:t>万元，增长/下降</w:t>
      </w:r>
      <w:r>
        <w:rPr>
          <w:rFonts w:hint="eastAsia" w:ascii="仿宋" w:hAnsi="仿宋" w:eastAsia="仿宋"/>
          <w:sz w:val="32"/>
          <w:szCs w:val="32"/>
          <w:lang w:val="en-US" w:eastAsia="zh-CN"/>
        </w:rPr>
        <w:t>0</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5E4EE068">
      <w:pPr>
        <w:ind w:firstLine="640" w:firstLineChars="200"/>
        <w:jc w:val="left"/>
        <w:rPr>
          <w:rFonts w:ascii="仿宋" w:hAnsi="仿宋" w:eastAsia="仿宋"/>
          <w:sz w:val="32"/>
          <w:szCs w:val="32"/>
        </w:rPr>
      </w:pPr>
      <w:r>
        <w:rPr>
          <w:rFonts w:hint="eastAsia" w:ascii="仿宋" w:hAnsi="仿宋" w:eastAsia="仿宋"/>
          <w:sz w:val="32"/>
          <w:szCs w:val="32"/>
        </w:rPr>
        <w:t>2026年政府采购预算总额</w:t>
      </w:r>
      <w:r>
        <w:rPr>
          <w:rFonts w:hint="eastAsia" w:ascii="仿宋" w:hAnsi="仿宋" w:eastAsia="仿宋"/>
          <w:sz w:val="32"/>
          <w:szCs w:val="32"/>
          <w:lang w:val="en-US" w:eastAsia="zh-CN"/>
        </w:rPr>
        <w:t>0</w:t>
      </w:r>
      <w:r>
        <w:rPr>
          <w:rFonts w:hint="eastAsia" w:ascii="仿宋" w:hAnsi="仿宋" w:eastAsia="仿宋"/>
          <w:sz w:val="32"/>
          <w:szCs w:val="32"/>
        </w:rPr>
        <w:t>万元，其中：政府采购办公设备和其他设备预算</w:t>
      </w:r>
      <w:r>
        <w:rPr>
          <w:rFonts w:hint="eastAsia" w:ascii="仿宋" w:hAnsi="仿宋" w:eastAsia="仿宋"/>
          <w:sz w:val="32"/>
          <w:szCs w:val="32"/>
          <w:lang w:val="en-US" w:eastAsia="zh-CN"/>
        </w:rPr>
        <w:t>0</w:t>
      </w:r>
      <w:r>
        <w:rPr>
          <w:rFonts w:hint="eastAsia" w:ascii="仿宋" w:hAnsi="仿宋" w:eastAsia="仿宋"/>
          <w:sz w:val="32"/>
          <w:szCs w:val="32"/>
        </w:rPr>
        <w:t xml:space="preserve">万元，政府采购工程预算 </w:t>
      </w:r>
      <w:r>
        <w:rPr>
          <w:rFonts w:hint="eastAsia" w:ascii="仿宋" w:hAnsi="仿宋" w:eastAsia="仿宋"/>
          <w:sz w:val="32"/>
          <w:szCs w:val="32"/>
          <w:lang w:val="en-US" w:eastAsia="zh-CN"/>
        </w:rPr>
        <w:t>0</w:t>
      </w:r>
      <w:r>
        <w:rPr>
          <w:rFonts w:hint="eastAsia" w:ascii="仿宋" w:hAnsi="仿宋" w:eastAsia="仿宋"/>
          <w:sz w:val="32"/>
          <w:szCs w:val="32"/>
        </w:rPr>
        <w:t xml:space="preserve"> 万元，政府采购服务预算</w:t>
      </w:r>
      <w:r>
        <w:rPr>
          <w:rFonts w:hint="eastAsia" w:ascii="仿宋" w:hAnsi="仿宋" w:eastAsia="仿宋"/>
          <w:sz w:val="32"/>
          <w:szCs w:val="32"/>
          <w:lang w:val="en-US" w:eastAsia="zh-CN"/>
        </w:rPr>
        <w:t>0</w:t>
      </w:r>
      <w:r>
        <w:rPr>
          <w:rFonts w:hint="eastAsia" w:ascii="仿宋" w:hAnsi="仿宋" w:eastAsia="仿宋"/>
          <w:sz w:val="32"/>
          <w:szCs w:val="32"/>
        </w:rPr>
        <w:t>万元。</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6E80D1C3">
      <w:pPr>
        <w:pStyle w:val="8"/>
        <w:ind w:firstLine="0" w:firstLineChars="0"/>
        <w:jc w:val="left"/>
        <w:rPr>
          <w:rFonts w:ascii="仿宋" w:hAnsi="仿宋" w:eastAsia="仿宋"/>
          <w:sz w:val="32"/>
          <w:szCs w:val="32"/>
        </w:rPr>
      </w:pPr>
      <w:r>
        <w:rPr>
          <w:rFonts w:hint="eastAsia" w:ascii="仿宋" w:hAnsi="仿宋" w:eastAsia="仿宋"/>
          <w:sz w:val="32"/>
          <w:szCs w:val="32"/>
        </w:rPr>
        <w:t xml:space="preserve">    截至2026年1月，部门本级和所属各预算单位共有车辆</w:t>
      </w:r>
      <w:r>
        <w:rPr>
          <w:rFonts w:hint="eastAsia" w:ascii="仿宋" w:hAnsi="仿宋" w:eastAsia="仿宋"/>
          <w:sz w:val="32"/>
          <w:szCs w:val="32"/>
          <w:lang w:val="en-US" w:eastAsia="zh-CN"/>
        </w:rPr>
        <w:t>0</w:t>
      </w:r>
      <w:r>
        <w:rPr>
          <w:rFonts w:hint="eastAsia" w:ascii="仿宋" w:hAnsi="仿宋" w:eastAsia="仿宋"/>
          <w:sz w:val="32"/>
          <w:szCs w:val="32"/>
        </w:rPr>
        <w:t xml:space="preserve">辆，其中，领导干部用车 </w:t>
      </w:r>
      <w:r>
        <w:rPr>
          <w:rFonts w:hint="eastAsia" w:ascii="仿宋" w:hAnsi="仿宋" w:eastAsia="仿宋"/>
          <w:sz w:val="32"/>
          <w:szCs w:val="32"/>
          <w:lang w:val="en-US" w:eastAsia="zh-CN"/>
        </w:rPr>
        <w:t>0</w:t>
      </w:r>
      <w:r>
        <w:rPr>
          <w:rFonts w:hint="eastAsia" w:ascii="仿宋" w:hAnsi="仿宋" w:eastAsia="仿宋"/>
          <w:sz w:val="32"/>
          <w:szCs w:val="32"/>
        </w:rPr>
        <w:t xml:space="preserve">辆、一般公务用车 </w:t>
      </w:r>
      <w:r>
        <w:rPr>
          <w:rFonts w:hint="eastAsia" w:ascii="仿宋" w:hAnsi="仿宋" w:eastAsia="仿宋"/>
          <w:sz w:val="32"/>
          <w:szCs w:val="32"/>
          <w:lang w:val="en-US" w:eastAsia="zh-CN"/>
        </w:rPr>
        <w:t>0</w:t>
      </w:r>
      <w:r>
        <w:rPr>
          <w:rFonts w:hint="eastAsia" w:ascii="仿宋" w:hAnsi="仿宋" w:eastAsia="仿宋"/>
          <w:sz w:val="32"/>
          <w:szCs w:val="32"/>
        </w:rPr>
        <w:t>辆,一般执法执勤用车</w:t>
      </w:r>
      <w:r>
        <w:rPr>
          <w:rFonts w:hint="eastAsia" w:ascii="仿宋" w:hAnsi="仿宋" w:eastAsia="仿宋"/>
          <w:sz w:val="32"/>
          <w:szCs w:val="32"/>
          <w:lang w:val="en-US" w:eastAsia="zh-CN"/>
        </w:rPr>
        <w:t>0</w:t>
      </w:r>
      <w:r>
        <w:rPr>
          <w:rFonts w:hint="eastAsia" w:ascii="仿宋" w:hAnsi="仿宋" w:eastAsia="仿宋"/>
          <w:sz w:val="32"/>
          <w:szCs w:val="32"/>
        </w:rPr>
        <w:t xml:space="preserve"> 辆、特种专业技术用车 </w:t>
      </w:r>
      <w:r>
        <w:rPr>
          <w:rFonts w:hint="eastAsia" w:ascii="仿宋" w:hAnsi="仿宋" w:eastAsia="仿宋"/>
          <w:sz w:val="32"/>
          <w:szCs w:val="32"/>
          <w:lang w:val="en-US" w:eastAsia="zh-CN"/>
        </w:rPr>
        <w:t>0</w:t>
      </w:r>
      <w:r>
        <w:rPr>
          <w:rFonts w:hint="eastAsia" w:ascii="仿宋" w:hAnsi="仿宋" w:eastAsia="仿宋"/>
          <w:sz w:val="32"/>
          <w:szCs w:val="32"/>
        </w:rPr>
        <w:t xml:space="preserve">辆、其他用车 </w:t>
      </w:r>
      <w:r>
        <w:rPr>
          <w:rFonts w:hint="eastAsia" w:ascii="仿宋" w:hAnsi="仿宋" w:eastAsia="仿宋"/>
          <w:sz w:val="32"/>
          <w:szCs w:val="32"/>
          <w:lang w:val="en-US" w:eastAsia="zh-CN"/>
        </w:rPr>
        <w:t>0</w:t>
      </w:r>
      <w:r>
        <w:rPr>
          <w:rFonts w:hint="eastAsia" w:ascii="仿宋" w:hAnsi="仿宋" w:eastAsia="仿宋"/>
          <w:sz w:val="32"/>
          <w:szCs w:val="32"/>
        </w:rPr>
        <w:t xml:space="preserve"> 辆，价值200万元以上大型设备</w:t>
      </w:r>
      <w:r>
        <w:rPr>
          <w:rFonts w:hint="eastAsia" w:ascii="仿宋" w:hAnsi="仿宋" w:eastAsia="仿宋"/>
          <w:sz w:val="32"/>
          <w:szCs w:val="32"/>
          <w:lang w:val="en-US" w:eastAsia="zh-CN"/>
        </w:rPr>
        <w:t>0</w:t>
      </w:r>
      <w:r>
        <w:rPr>
          <w:rFonts w:hint="eastAsia" w:ascii="仿宋" w:hAnsi="仿宋" w:eastAsia="仿宋"/>
          <w:sz w:val="32"/>
          <w:szCs w:val="32"/>
        </w:rPr>
        <w:t xml:space="preserve"> 台（套）。</w:t>
      </w:r>
    </w:p>
    <w:p w14:paraId="7CFB465B">
      <w:pPr>
        <w:pStyle w:val="8"/>
        <w:ind w:firstLine="640"/>
        <w:jc w:val="left"/>
        <w:rPr>
          <w:rFonts w:ascii="仿宋" w:hAnsi="仿宋" w:eastAsia="仿宋"/>
          <w:sz w:val="32"/>
          <w:szCs w:val="32"/>
        </w:rPr>
      </w:pPr>
      <w:r>
        <w:rPr>
          <w:rFonts w:hint="eastAsia" w:ascii="仿宋" w:hAnsi="仿宋" w:eastAsia="仿宋"/>
          <w:sz w:val="32"/>
          <w:szCs w:val="32"/>
        </w:rPr>
        <w:t xml:space="preserve">2026年部门预算安排购置车辆及价值200万元以上大型设备 </w:t>
      </w:r>
      <w:r>
        <w:rPr>
          <w:rFonts w:hint="eastAsia" w:ascii="仿宋" w:hAnsi="仿宋" w:eastAsia="仿宋"/>
          <w:sz w:val="32"/>
          <w:szCs w:val="32"/>
          <w:lang w:val="en-US" w:eastAsia="zh-CN"/>
        </w:rPr>
        <w:t>0</w:t>
      </w:r>
      <w:r>
        <w:rPr>
          <w:rFonts w:hint="eastAsia" w:ascii="仿宋" w:hAnsi="仿宋" w:eastAsia="仿宋"/>
          <w:sz w:val="32"/>
          <w:szCs w:val="32"/>
        </w:rPr>
        <w:t xml:space="preserve"> 万元。</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按照全面实施预算绩效管理的要求，结合本部门职能和重点工作，2026年将 </w:t>
      </w:r>
      <w:r>
        <w:rPr>
          <w:rFonts w:hint="eastAsia" w:ascii="仿宋" w:hAnsi="仿宋" w:eastAsia="仿宋"/>
          <w:sz w:val="32"/>
          <w:szCs w:val="32"/>
          <w:lang w:val="en-US" w:eastAsia="zh-CN"/>
        </w:rPr>
        <w:t>1</w:t>
      </w:r>
      <w:r>
        <w:rPr>
          <w:rFonts w:hint="eastAsia" w:ascii="仿宋" w:hAnsi="仿宋" w:eastAsia="仿宋"/>
          <w:sz w:val="32"/>
          <w:szCs w:val="32"/>
        </w:rPr>
        <w:t>个项目支出的绩效目标和指标向社会公开，涉及金额</w:t>
      </w:r>
      <w:r>
        <w:rPr>
          <w:rFonts w:hint="eastAsia" w:ascii="仿宋" w:hAnsi="仿宋" w:eastAsia="仿宋"/>
          <w:sz w:val="32"/>
          <w:szCs w:val="32"/>
          <w:lang w:val="en-US" w:eastAsia="zh-CN"/>
        </w:rPr>
        <w:t>109.82</w:t>
      </w:r>
      <w:r>
        <w:rPr>
          <w:rFonts w:hint="eastAsia" w:ascii="仿宋" w:hAnsi="仿宋" w:eastAsia="仿宋"/>
          <w:sz w:val="32"/>
          <w:szCs w:val="32"/>
        </w:rPr>
        <w:t>万元。</w:t>
      </w:r>
    </w:p>
    <w:p w14:paraId="3C527A83">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1B9DA4B3">
      <w:pPr>
        <w:jc w:val="center"/>
        <w:rPr>
          <w:rFonts w:ascii="仿宋" w:hAnsi="仿宋" w:eastAsia="仿宋"/>
          <w:sz w:val="32"/>
          <w:szCs w:val="32"/>
        </w:rPr>
      </w:pPr>
      <w:r>
        <w:rPr>
          <w:rFonts w:hint="eastAsia" w:ascii="仿宋" w:hAnsi="仿宋" w:eastAsia="仿宋"/>
          <w:sz w:val="32"/>
          <w:szCs w:val="32"/>
        </w:rPr>
        <w:t>第四部分  预算表格</w:t>
      </w:r>
    </w:p>
    <w:p w14:paraId="0252C055">
      <w:pPr>
        <w:jc w:val="left"/>
        <w:rPr>
          <w:rFonts w:ascii="仿宋" w:hAnsi="仿宋" w:eastAsia="仿宋"/>
          <w:sz w:val="32"/>
          <w:szCs w:val="32"/>
        </w:rPr>
      </w:pPr>
      <w:r>
        <w:rPr>
          <w:rFonts w:hint="eastAsia" w:ascii="仿宋" w:hAnsi="仿宋" w:eastAsia="仿宋"/>
          <w:sz w:val="32"/>
          <w:szCs w:val="32"/>
        </w:rPr>
        <w:t>2026年部门预算表套表（预算一体化-“预算编制”模块-预算编制帆软报表查询中提取相应数据）。</w:t>
      </w:r>
    </w:p>
    <w:p w14:paraId="2FFB2AE9">
      <w:pPr>
        <w:rPr>
          <w:rFonts w:ascii="仿宋" w:hAnsi="仿宋" w:eastAsia="仿宋"/>
          <w:sz w:val="32"/>
          <w:szCs w:val="32"/>
        </w:rPr>
      </w:pPr>
    </w:p>
    <w:p w14:paraId="00E3AD42">
      <w:pPr>
        <w:rPr>
          <w:rFonts w:ascii="仿宋" w:hAnsi="仿宋" w:eastAsia="仿宋"/>
          <w:b/>
          <w:sz w:val="32"/>
          <w:szCs w:val="32"/>
        </w:rPr>
      </w:pPr>
      <w:r>
        <w:rPr>
          <w:rFonts w:hint="eastAsia" w:ascii="仿宋" w:hAnsi="仿宋" w:eastAsia="仿宋"/>
          <w:b/>
          <w:sz w:val="32"/>
          <w:szCs w:val="32"/>
          <w:highlight w:val="yellow"/>
        </w:rPr>
        <w:t>注意：请勿删减文字部分内容，表格中如果是空表也需要保留。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03564"/>
    <w:rsid w:val="00242E9B"/>
    <w:rsid w:val="00251CE0"/>
    <w:rsid w:val="00251F84"/>
    <w:rsid w:val="002E0B3B"/>
    <w:rsid w:val="002F1115"/>
    <w:rsid w:val="002F3222"/>
    <w:rsid w:val="00357E92"/>
    <w:rsid w:val="00380C14"/>
    <w:rsid w:val="003B5F35"/>
    <w:rsid w:val="003F5A34"/>
    <w:rsid w:val="004176EB"/>
    <w:rsid w:val="004763A7"/>
    <w:rsid w:val="00482664"/>
    <w:rsid w:val="004C1015"/>
    <w:rsid w:val="00567D16"/>
    <w:rsid w:val="00572D27"/>
    <w:rsid w:val="00576DB1"/>
    <w:rsid w:val="0059597A"/>
    <w:rsid w:val="005A01D8"/>
    <w:rsid w:val="005C384D"/>
    <w:rsid w:val="005F0428"/>
    <w:rsid w:val="005F5FA4"/>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BE1B87"/>
    <w:rsid w:val="00C37526"/>
    <w:rsid w:val="00C61D37"/>
    <w:rsid w:val="00CB2087"/>
    <w:rsid w:val="00CC2C0E"/>
    <w:rsid w:val="00CE6FE2"/>
    <w:rsid w:val="00CF7FF2"/>
    <w:rsid w:val="00D173AA"/>
    <w:rsid w:val="00D463CF"/>
    <w:rsid w:val="00D54CC0"/>
    <w:rsid w:val="00DA2F9D"/>
    <w:rsid w:val="00DA5EFE"/>
    <w:rsid w:val="00DB4298"/>
    <w:rsid w:val="00DC6B72"/>
    <w:rsid w:val="00DF1F1C"/>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4F13D5"/>
    <w:rsid w:val="037E4FBC"/>
    <w:rsid w:val="03D7309C"/>
    <w:rsid w:val="03F014FB"/>
    <w:rsid w:val="03F248D4"/>
    <w:rsid w:val="05AE6735"/>
    <w:rsid w:val="07C71E05"/>
    <w:rsid w:val="0A2B4B98"/>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FA4ECF"/>
    <w:rsid w:val="2527010D"/>
    <w:rsid w:val="26DC2BFA"/>
    <w:rsid w:val="27063D31"/>
    <w:rsid w:val="27742DDB"/>
    <w:rsid w:val="27747EDE"/>
    <w:rsid w:val="277B13CF"/>
    <w:rsid w:val="285B5D80"/>
    <w:rsid w:val="28753BF0"/>
    <w:rsid w:val="28AA47B7"/>
    <w:rsid w:val="28CB641B"/>
    <w:rsid w:val="29207EE3"/>
    <w:rsid w:val="29901C53"/>
    <w:rsid w:val="2AC832F5"/>
    <w:rsid w:val="2D742D12"/>
    <w:rsid w:val="2DCD6112"/>
    <w:rsid w:val="2E3342C6"/>
    <w:rsid w:val="344D4C9B"/>
    <w:rsid w:val="36273D08"/>
    <w:rsid w:val="368F70D3"/>
    <w:rsid w:val="37361A0B"/>
    <w:rsid w:val="38253B59"/>
    <w:rsid w:val="385B501F"/>
    <w:rsid w:val="38DE30B8"/>
    <w:rsid w:val="39284901"/>
    <w:rsid w:val="392D3795"/>
    <w:rsid w:val="39AB5825"/>
    <w:rsid w:val="3A482539"/>
    <w:rsid w:val="3A915046"/>
    <w:rsid w:val="3C4C15D1"/>
    <w:rsid w:val="3CE440CF"/>
    <w:rsid w:val="3CEA5A8A"/>
    <w:rsid w:val="3D897F97"/>
    <w:rsid w:val="3DA7578C"/>
    <w:rsid w:val="3F597259"/>
    <w:rsid w:val="3F6B774D"/>
    <w:rsid w:val="40095632"/>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50041643"/>
    <w:rsid w:val="50F75E7E"/>
    <w:rsid w:val="51436F0F"/>
    <w:rsid w:val="51BB428B"/>
    <w:rsid w:val="52DF1D28"/>
    <w:rsid w:val="53A4083B"/>
    <w:rsid w:val="54923E8D"/>
    <w:rsid w:val="54941844"/>
    <w:rsid w:val="5538455E"/>
    <w:rsid w:val="566F21D7"/>
    <w:rsid w:val="567F658B"/>
    <w:rsid w:val="56A94595"/>
    <w:rsid w:val="580A299B"/>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56370"/>
    <w:rsid w:val="77FC6956"/>
    <w:rsid w:val="7A64282A"/>
    <w:rsid w:val="7A8D6ADA"/>
    <w:rsid w:val="7AE2097E"/>
    <w:rsid w:val="7DB366E4"/>
    <w:rsid w:val="7E3B2C6B"/>
    <w:rsid w:val="7E492DA2"/>
    <w:rsid w:val="7E6E62E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2601</Words>
  <Characters>2825</Characters>
  <Lines>21</Lines>
  <Paragraphs>6</Paragraphs>
  <TotalTime>4</TotalTime>
  <ScaleCrop>false</ScaleCrop>
  <LinksUpToDate>false</LinksUpToDate>
  <CharactersWithSpaces>2976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WPS_1644548438</cp:lastModifiedBy>
  <dcterms:modified xsi:type="dcterms:W3CDTF">2026-03-24T07:03:35Z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015E53AB75C04A42A540DA5266089B66</vt:lpwstr>
  </property>
  <property fmtid="{D5CDD505-2E9C-101B-9397-08002B2CF9AE}" pid="4" name="KSOTemplateDocerSaveRecord">
    <vt:lpwstr>eyJoZGlkIjoiYTExNmI2NjdmNjUyNmE0ZWY2OTJmZmFjZWVkNTdmMTAiLCJ1c2VySWQiOiIxMzMwODQzMTY3In0=</vt:lpwstr>
  </property>
</Properties>
</file>