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永吉县妇幼保健计划生育服务中心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w:t>
      </w:r>
      <w:r>
        <w:rPr>
          <w:rFonts w:hint="eastAsia" w:ascii="黑体" w:hAnsi="黑体" w:eastAsia="黑体"/>
          <w:sz w:val="44"/>
          <w:szCs w:val="44"/>
          <w:highlight w:val="yellow"/>
          <w:lang w:val="en-US" w:eastAsia="zh-CN"/>
        </w:rPr>
        <w:t>三</w:t>
      </w:r>
      <w:r>
        <w:rPr>
          <w:rFonts w:hint="eastAsia" w:ascii="黑体" w:hAnsi="黑体" w:eastAsia="黑体"/>
          <w:sz w:val="44"/>
          <w:szCs w:val="44"/>
          <w:highlight w:val="yellow"/>
        </w:rPr>
        <w:t>月</w:t>
      </w:r>
      <w:r>
        <w:rPr>
          <w:rFonts w:hint="eastAsia" w:ascii="黑体" w:hAnsi="黑体" w:eastAsia="黑体"/>
          <w:sz w:val="44"/>
          <w:szCs w:val="44"/>
          <w:highlight w:val="yellow"/>
          <w:lang w:val="en-US" w:eastAsia="zh-CN"/>
        </w:rPr>
        <w:t>二十五</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val="en-US" w:eastAsia="zh-CN"/>
        </w:rPr>
        <w:t>永吉县妇幼保健计划生育服务中心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E19315E">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永吉县妇幼保健计划生育服务中心</w:t>
      </w:r>
    </w:p>
    <w:p w14:paraId="0EFE882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w:t>
      </w:r>
    </w:p>
    <w:p w14:paraId="10FB81D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val="en-US" w:eastAsia="zh-CN"/>
        </w:rPr>
        <w:t>为妇女儿童身体健康提供保健服务，妇女保健，儿童保健，妇幼卫生监测与信息管理，计划生育技术服务，妇幼保健咨询等。</w:t>
      </w:r>
    </w:p>
    <w:p w14:paraId="3FB66DFA">
      <w:pPr>
        <w:pStyle w:val="10"/>
        <w:widowControl/>
        <w:spacing w:line="620" w:lineRule="exact"/>
        <w:ind w:firstLine="627" w:firstLineChars="196"/>
        <w:contextualSpacing/>
        <w:rPr>
          <w:rFonts w:hint="default" w:ascii="仿宋" w:hAnsi="仿宋" w:eastAsia="仿宋"/>
          <w:kern w:val="0"/>
          <w:sz w:val="32"/>
          <w:szCs w:val="32"/>
          <w:lang w:val="en-US"/>
        </w:rPr>
      </w:pPr>
      <w:r>
        <w:rPr>
          <w:rFonts w:hint="eastAsia" w:ascii="仿宋" w:hAnsi="仿宋" w:eastAsia="仿宋"/>
          <w:bCs/>
          <w:kern w:val="0"/>
          <w:sz w:val="32"/>
          <w:szCs w:val="32"/>
        </w:rPr>
        <w:t>主要业务：</w:t>
      </w:r>
      <w:r>
        <w:rPr>
          <w:rFonts w:hint="eastAsia" w:ascii="仿宋_GB2312" w:eastAsia="仿宋_GB2312"/>
          <w:sz w:val="32"/>
          <w:szCs w:val="32"/>
          <w:lang w:val="en-US" w:eastAsia="zh-CN"/>
        </w:rPr>
        <w:t>妇女保健，儿童保健，疾病防治，妇幼卫生监测与信息管理，计划生育技术服务，妇幼保健咨询等。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CD2D9F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党支部、总务科、药械科、妇保科、信息科、婚检科、检验科、儿童保健科、院感科、财务科、信息教育科。</w:t>
      </w:r>
    </w:p>
    <w:p w14:paraId="53A99F42">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35</w:t>
      </w:r>
      <w:r>
        <w:rPr>
          <w:rFonts w:hint="eastAsia" w:ascii="仿宋" w:hAnsi="仿宋" w:eastAsia="仿宋"/>
          <w:kern w:val="0"/>
          <w:szCs w:val="32"/>
        </w:rPr>
        <w:t>人，编制数</w:t>
      </w:r>
      <w:r>
        <w:rPr>
          <w:rFonts w:hint="eastAsia" w:ascii="仿宋" w:hAnsi="仿宋" w:eastAsia="仿宋"/>
          <w:kern w:val="0"/>
          <w:szCs w:val="32"/>
          <w:lang w:val="en-US" w:eastAsia="zh-CN"/>
        </w:rPr>
        <w:t>41</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FD1930E">
      <w:pPr>
        <w:jc w:val="both"/>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637.22</w:t>
      </w:r>
      <w:r>
        <w:rPr>
          <w:rFonts w:hint="eastAsia" w:ascii="仿宋" w:hAnsi="仿宋" w:eastAsia="仿宋"/>
          <w:sz w:val="32"/>
          <w:szCs w:val="32"/>
        </w:rPr>
        <w:t>万元，比 2025年预算数</w:t>
      </w:r>
      <w:r>
        <w:rPr>
          <w:rFonts w:hint="eastAsia" w:ascii="仿宋" w:hAnsi="仿宋" w:eastAsia="仿宋"/>
          <w:sz w:val="32"/>
          <w:szCs w:val="32"/>
          <w:lang w:val="en-US" w:eastAsia="zh-CN"/>
        </w:rPr>
        <w:t>538.05</w:t>
      </w:r>
      <w:r>
        <w:rPr>
          <w:rFonts w:hint="eastAsia" w:ascii="仿宋" w:hAnsi="仿宋" w:eastAsia="仿宋"/>
          <w:sz w:val="32"/>
          <w:szCs w:val="32"/>
        </w:rPr>
        <w:t>万元增</w:t>
      </w:r>
      <w:r>
        <w:rPr>
          <w:rFonts w:hint="eastAsia" w:ascii="仿宋" w:hAnsi="仿宋" w:eastAsia="仿宋"/>
          <w:sz w:val="32"/>
          <w:szCs w:val="32"/>
          <w:lang w:val="en-US" w:eastAsia="zh-CN"/>
        </w:rPr>
        <w:t>99.17</w:t>
      </w:r>
      <w:r>
        <w:rPr>
          <w:rFonts w:hint="eastAsia" w:ascii="仿宋" w:hAnsi="仿宋" w:eastAsia="仿宋"/>
          <w:sz w:val="32"/>
          <w:szCs w:val="32"/>
        </w:rPr>
        <w:t>万元，主要原因：</w:t>
      </w:r>
      <w:r>
        <w:rPr>
          <w:rFonts w:hint="eastAsia" w:ascii="仿宋" w:hAnsi="仿宋" w:eastAsia="仿宋"/>
          <w:sz w:val="32"/>
          <w:szCs w:val="32"/>
          <w:lang w:val="en-US" w:eastAsia="zh-CN"/>
        </w:rPr>
        <w:t>由于单位有新入编人员，同时存在职称晋升等，使得人员经费增加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color w:val="auto"/>
          <w:sz w:val="32"/>
          <w:szCs w:val="32"/>
        </w:rPr>
      </w:pPr>
      <w:r>
        <w:rPr>
          <w:rFonts w:hint="eastAsia" w:ascii="仿宋" w:hAnsi="仿宋" w:eastAsia="仿宋"/>
          <w:sz w:val="32"/>
          <w:szCs w:val="32"/>
        </w:rPr>
        <w:t>2</w:t>
      </w:r>
      <w:r>
        <w:rPr>
          <w:rFonts w:hint="eastAsia" w:ascii="仿宋" w:hAnsi="仿宋" w:eastAsia="仿宋"/>
          <w:color w:val="auto"/>
          <w:sz w:val="32"/>
          <w:szCs w:val="32"/>
        </w:rPr>
        <w:t>026年本单位收入预算</w:t>
      </w:r>
      <w:r>
        <w:rPr>
          <w:rFonts w:hint="eastAsia" w:ascii="仿宋" w:hAnsi="仿宋" w:eastAsia="仿宋"/>
          <w:color w:val="auto"/>
          <w:sz w:val="32"/>
          <w:szCs w:val="32"/>
          <w:lang w:val="en-US" w:eastAsia="zh-CN"/>
        </w:rPr>
        <w:t>580.97</w:t>
      </w:r>
      <w:r>
        <w:rPr>
          <w:rFonts w:hint="eastAsia" w:ascii="仿宋" w:hAnsi="仿宋" w:eastAsia="仿宋"/>
          <w:color w:val="auto"/>
          <w:sz w:val="32"/>
          <w:szCs w:val="32"/>
        </w:rPr>
        <w:t xml:space="preserve">万元，其中：一般公共预算收入 </w:t>
      </w:r>
      <w:r>
        <w:rPr>
          <w:rFonts w:hint="eastAsia" w:ascii="仿宋" w:hAnsi="仿宋" w:eastAsia="仿宋"/>
          <w:color w:val="auto"/>
          <w:sz w:val="32"/>
          <w:szCs w:val="32"/>
          <w:lang w:val="en-US" w:eastAsia="zh-CN"/>
        </w:rPr>
        <w:t>580.97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%；政府性基金收入</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w:t>
      </w:r>
    </w:p>
    <w:p w14:paraId="262A2F8F">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 xml:space="preserve"> 三、2026年支出预算情况</w:t>
      </w:r>
    </w:p>
    <w:p w14:paraId="25859D74">
      <w:pPr>
        <w:pStyle w:val="11"/>
        <w:ind w:firstLine="640" w:firstLineChars="200"/>
        <w:rPr>
          <w:rFonts w:ascii="仿宋" w:hAnsi="仿宋" w:eastAsia="仿宋"/>
          <w:color w:val="auto"/>
          <w:sz w:val="32"/>
          <w:szCs w:val="32"/>
        </w:rPr>
      </w:pPr>
      <w:r>
        <w:rPr>
          <w:rFonts w:hint="eastAsia" w:ascii="仿宋" w:hAnsi="仿宋" w:eastAsia="仿宋"/>
          <w:color w:val="auto"/>
          <w:sz w:val="32"/>
          <w:szCs w:val="32"/>
        </w:rPr>
        <w:t>2026年支出预算</w:t>
      </w:r>
      <w:r>
        <w:rPr>
          <w:rFonts w:hint="eastAsia" w:ascii="仿宋" w:hAnsi="仿宋" w:eastAsia="仿宋"/>
          <w:color w:val="auto"/>
          <w:sz w:val="32"/>
          <w:szCs w:val="32"/>
          <w:lang w:val="en-US" w:eastAsia="zh-CN"/>
        </w:rPr>
        <w:t>580.97</w:t>
      </w:r>
      <w:r>
        <w:rPr>
          <w:rFonts w:hint="eastAsia" w:ascii="仿宋" w:hAnsi="仿宋" w:eastAsia="仿宋"/>
          <w:color w:val="auto"/>
          <w:sz w:val="32"/>
          <w:szCs w:val="32"/>
        </w:rPr>
        <w:t xml:space="preserve">万元，其中：基本支出 </w:t>
      </w:r>
      <w:r>
        <w:rPr>
          <w:rFonts w:hint="eastAsia" w:ascii="仿宋" w:hAnsi="仿宋" w:eastAsia="仿宋"/>
          <w:color w:val="auto"/>
          <w:sz w:val="32"/>
          <w:szCs w:val="32"/>
          <w:lang w:val="en-US" w:eastAsia="zh-CN"/>
        </w:rPr>
        <w:t>539.82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92.92</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41.15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7.08</w:t>
      </w:r>
      <w:r>
        <w:rPr>
          <w:rFonts w:hint="eastAsia" w:ascii="仿宋" w:hAnsi="仿宋" w:eastAsia="仿宋"/>
          <w:color w:val="auto"/>
          <w:sz w:val="32"/>
          <w:szCs w:val="32"/>
        </w:rPr>
        <w:t>%。</w:t>
      </w:r>
    </w:p>
    <w:p w14:paraId="51040F2B">
      <w:pPr>
        <w:pStyle w:val="11"/>
        <w:ind w:firstLine="640" w:firstLineChars="200"/>
        <w:jc w:val="left"/>
        <w:rPr>
          <w:rFonts w:ascii="楷体" w:hAnsi="楷体" w:eastAsia="楷体"/>
          <w:color w:val="auto"/>
          <w:sz w:val="32"/>
          <w:szCs w:val="32"/>
        </w:rPr>
      </w:pPr>
      <w:r>
        <w:rPr>
          <w:rFonts w:hint="eastAsia" w:ascii="楷体" w:hAnsi="楷体" w:eastAsia="楷体"/>
          <w:color w:val="auto"/>
          <w:sz w:val="32"/>
          <w:szCs w:val="32"/>
        </w:rPr>
        <w:t>四、2026年财政拨款收支预算情况</w:t>
      </w:r>
    </w:p>
    <w:p w14:paraId="032F5B2D">
      <w:pPr>
        <w:pStyle w:val="11"/>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rPr>
        <w:t>2026年财政拨款收支总预算</w:t>
      </w:r>
      <w:r>
        <w:rPr>
          <w:rFonts w:hint="eastAsia" w:ascii="仿宋" w:hAnsi="仿宋" w:eastAsia="仿宋"/>
          <w:color w:val="auto"/>
          <w:sz w:val="32"/>
          <w:szCs w:val="32"/>
          <w:lang w:val="en-US" w:eastAsia="zh-CN"/>
        </w:rPr>
        <w:t>637.22</w:t>
      </w:r>
      <w:r>
        <w:rPr>
          <w:rFonts w:hint="eastAsia" w:ascii="仿宋" w:hAnsi="仿宋" w:eastAsia="仿宋"/>
          <w:color w:val="auto"/>
          <w:sz w:val="32"/>
          <w:szCs w:val="32"/>
        </w:rPr>
        <w:t xml:space="preserve">万元，其中：本年收入 </w:t>
      </w:r>
      <w:r>
        <w:rPr>
          <w:rFonts w:hint="eastAsia" w:ascii="仿宋" w:hAnsi="仿宋" w:eastAsia="仿宋"/>
          <w:color w:val="auto"/>
          <w:sz w:val="32"/>
          <w:szCs w:val="32"/>
          <w:lang w:val="en-US" w:eastAsia="zh-CN"/>
        </w:rPr>
        <w:t>637.22</w:t>
      </w:r>
      <w:r>
        <w:rPr>
          <w:rFonts w:hint="eastAsia" w:ascii="仿宋" w:hAnsi="仿宋" w:eastAsia="仿宋"/>
          <w:color w:val="auto"/>
          <w:sz w:val="32"/>
          <w:szCs w:val="32"/>
        </w:rPr>
        <w:t>万元。本年支出</w:t>
      </w:r>
      <w:r>
        <w:rPr>
          <w:rFonts w:hint="eastAsia" w:ascii="仿宋" w:hAnsi="仿宋" w:eastAsia="仿宋"/>
          <w:color w:val="auto"/>
          <w:sz w:val="32"/>
          <w:szCs w:val="32"/>
          <w:lang w:val="en-US" w:eastAsia="zh-CN"/>
        </w:rPr>
        <w:t>637.22</w:t>
      </w:r>
      <w:r>
        <w:rPr>
          <w:rFonts w:hint="eastAsia" w:ascii="仿宋" w:hAnsi="仿宋" w:eastAsia="仿宋"/>
          <w:color w:val="auto"/>
          <w:sz w:val="32"/>
          <w:szCs w:val="32"/>
        </w:rPr>
        <w:t>万元，支出包括：社会保障和就业支出</w:t>
      </w:r>
      <w:r>
        <w:rPr>
          <w:rFonts w:hint="eastAsia" w:ascii="仿宋" w:hAnsi="仿宋" w:eastAsia="仿宋"/>
          <w:color w:val="auto"/>
          <w:sz w:val="32"/>
          <w:szCs w:val="32"/>
          <w:lang w:val="en-US" w:eastAsia="zh-CN"/>
        </w:rPr>
        <w:t>52.60</w:t>
      </w:r>
      <w:r>
        <w:rPr>
          <w:rFonts w:hint="eastAsia" w:ascii="仿宋" w:hAnsi="仿宋" w:eastAsia="仿宋"/>
          <w:color w:val="auto"/>
          <w:sz w:val="32"/>
          <w:szCs w:val="32"/>
        </w:rPr>
        <w:t>万元，卫生健康支出</w:t>
      </w:r>
      <w:r>
        <w:rPr>
          <w:rFonts w:hint="eastAsia" w:ascii="仿宋" w:hAnsi="仿宋" w:eastAsia="仿宋"/>
          <w:color w:val="auto"/>
          <w:sz w:val="32"/>
          <w:szCs w:val="32"/>
          <w:lang w:val="en-US" w:eastAsia="zh-CN"/>
        </w:rPr>
        <w:t>544.37</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40.25</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14:paraId="113EA7E6">
      <w:pPr>
        <w:pStyle w:val="11"/>
        <w:rPr>
          <w:rFonts w:ascii="楷体" w:hAnsi="楷体" w:eastAsia="楷体"/>
          <w:color w:val="auto"/>
          <w:sz w:val="32"/>
          <w:szCs w:val="32"/>
        </w:rPr>
      </w:pPr>
      <w:r>
        <w:rPr>
          <w:rFonts w:hint="eastAsia" w:ascii="仿宋" w:hAnsi="仿宋" w:eastAsia="仿宋"/>
          <w:color w:val="auto"/>
          <w:kern w:val="0"/>
          <w:sz w:val="32"/>
          <w:szCs w:val="32"/>
        </w:rPr>
        <w:t xml:space="preserve">    </w:t>
      </w:r>
      <w:r>
        <w:rPr>
          <w:rFonts w:hint="eastAsia" w:ascii="楷体" w:hAnsi="楷体" w:eastAsia="楷体" w:cs="楷体"/>
          <w:color w:val="auto"/>
          <w:kern w:val="0"/>
          <w:sz w:val="32"/>
          <w:szCs w:val="32"/>
        </w:rPr>
        <w:t>五、2026</w:t>
      </w:r>
      <w:r>
        <w:rPr>
          <w:rFonts w:hint="eastAsia" w:ascii="楷体" w:hAnsi="楷体" w:eastAsia="楷体"/>
          <w:color w:val="auto"/>
          <w:kern w:val="0"/>
          <w:sz w:val="32"/>
          <w:szCs w:val="32"/>
        </w:rPr>
        <w:t>年一般公共预算支出情况</w:t>
      </w:r>
    </w:p>
    <w:p w14:paraId="362C178E">
      <w:pPr>
        <w:ind w:firstLine="640" w:firstLineChars="200"/>
        <w:rPr>
          <w:rFonts w:ascii="仿宋" w:hAnsi="仿宋" w:eastAsia="仿宋"/>
          <w:color w:val="auto"/>
          <w:sz w:val="32"/>
          <w:szCs w:val="32"/>
        </w:rPr>
      </w:pPr>
      <w:r>
        <w:rPr>
          <w:rFonts w:hint="eastAsia" w:ascii="仿宋" w:hAnsi="仿宋" w:eastAsia="仿宋"/>
          <w:color w:val="auto"/>
          <w:sz w:val="32"/>
          <w:szCs w:val="32"/>
        </w:rPr>
        <w:t>2026年一般公共预算当年拨款</w:t>
      </w:r>
      <w:r>
        <w:rPr>
          <w:rFonts w:hint="eastAsia" w:ascii="仿宋" w:hAnsi="仿宋" w:eastAsia="仿宋"/>
          <w:color w:val="auto"/>
          <w:sz w:val="32"/>
          <w:szCs w:val="32"/>
          <w:lang w:val="en-US" w:eastAsia="zh-CN"/>
        </w:rPr>
        <w:t>580.97</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539.82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92.92</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41.15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7.08</w:t>
      </w:r>
      <w:r>
        <w:rPr>
          <w:rFonts w:hint="eastAsia" w:ascii="仿宋" w:hAnsi="仿宋" w:eastAsia="仿宋"/>
          <w:color w:val="auto"/>
          <w:sz w:val="32"/>
          <w:szCs w:val="32"/>
        </w:rPr>
        <w:t>%。基本支出中，人员经费</w:t>
      </w:r>
      <w:r>
        <w:rPr>
          <w:rFonts w:hint="eastAsia" w:ascii="仿宋" w:hAnsi="仿宋" w:eastAsia="仿宋"/>
          <w:color w:val="auto"/>
          <w:sz w:val="32"/>
          <w:szCs w:val="32"/>
          <w:lang w:val="en-US" w:eastAsia="zh-CN"/>
        </w:rPr>
        <w:t>455.98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84.47</w:t>
      </w: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83.84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15.53</w:t>
      </w:r>
      <w:r>
        <w:rPr>
          <w:rFonts w:hint="eastAsia" w:ascii="仿宋" w:hAnsi="仿宋" w:eastAsia="仿宋"/>
          <w:color w:val="auto"/>
          <w:sz w:val="32"/>
          <w:szCs w:val="32"/>
        </w:rPr>
        <w:t>%。</w:t>
      </w:r>
    </w:p>
    <w:p w14:paraId="59F47C99">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社会保障和就业（类）支出 </w:t>
      </w:r>
      <w:r>
        <w:rPr>
          <w:rFonts w:hint="eastAsia" w:ascii="仿宋" w:hAnsi="仿宋" w:eastAsia="仿宋"/>
          <w:color w:val="auto"/>
          <w:sz w:val="32"/>
          <w:szCs w:val="32"/>
          <w:lang w:val="en-US" w:eastAsia="zh-CN"/>
        </w:rPr>
        <w:t>52.6</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9.05</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单位职工基本养老保险缴费支出。</w:t>
      </w:r>
    </w:p>
    <w:p w14:paraId="3F87882C">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488.12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84.02%</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单位职工工资福利支出及单位日常公用经费支出。</w:t>
      </w:r>
    </w:p>
    <w:p w14:paraId="752A0F73">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住房保障（类）支出 </w:t>
      </w:r>
      <w:r>
        <w:rPr>
          <w:rFonts w:hint="eastAsia" w:ascii="仿宋" w:hAnsi="仿宋" w:eastAsia="仿宋"/>
          <w:color w:val="auto"/>
          <w:sz w:val="32"/>
          <w:szCs w:val="32"/>
          <w:lang w:val="en-US" w:eastAsia="zh-CN"/>
        </w:rPr>
        <w:t>40.25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6.93</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单位职工工资福利支出及单位日常公用经费支出。</w:t>
      </w:r>
    </w:p>
    <w:p w14:paraId="1D655B29">
      <w:pPr>
        <w:pStyle w:val="9"/>
        <w:rPr>
          <w:rFonts w:ascii="楷体" w:hAnsi="楷体" w:eastAsia="楷体"/>
          <w:color w:val="auto"/>
          <w:kern w:val="0"/>
          <w:sz w:val="32"/>
          <w:szCs w:val="32"/>
        </w:rPr>
      </w:pPr>
      <w:r>
        <w:rPr>
          <w:rFonts w:hint="eastAsia" w:ascii="仿宋" w:hAnsi="仿宋" w:eastAsia="仿宋"/>
          <w:color w:val="auto"/>
          <w:kern w:val="0"/>
          <w:sz w:val="32"/>
          <w:szCs w:val="32"/>
        </w:rPr>
        <w:t xml:space="preserve">   </w:t>
      </w:r>
      <w:r>
        <w:rPr>
          <w:rFonts w:hint="eastAsia" w:ascii="楷体" w:hAnsi="楷体" w:eastAsia="楷体"/>
          <w:color w:val="auto"/>
          <w:kern w:val="0"/>
          <w:sz w:val="32"/>
          <w:szCs w:val="32"/>
        </w:rPr>
        <w:t>六、2026年一般公共预算基本支出情况</w:t>
      </w:r>
    </w:p>
    <w:p w14:paraId="28556014">
      <w:pPr>
        <w:ind w:firstLine="640" w:firstLineChars="200"/>
        <w:rPr>
          <w:rFonts w:ascii="仿宋" w:hAnsi="仿宋" w:eastAsia="仿宋"/>
          <w:color w:val="auto"/>
          <w:sz w:val="32"/>
          <w:szCs w:val="32"/>
        </w:rPr>
      </w:pPr>
      <w:r>
        <w:rPr>
          <w:rFonts w:hint="eastAsia" w:ascii="仿宋" w:hAnsi="仿宋" w:eastAsia="仿宋"/>
          <w:color w:val="auto"/>
          <w:sz w:val="32"/>
          <w:szCs w:val="32"/>
        </w:rPr>
        <w:t>2026年一般公共预算基本支出</w:t>
      </w:r>
      <w:r>
        <w:rPr>
          <w:rFonts w:hint="eastAsia" w:ascii="仿宋" w:hAnsi="仿宋" w:eastAsia="仿宋"/>
          <w:color w:val="auto"/>
          <w:sz w:val="32"/>
          <w:szCs w:val="32"/>
          <w:lang w:val="en-US" w:eastAsia="zh-CN"/>
        </w:rPr>
        <w:t>539.82</w:t>
      </w:r>
      <w:r>
        <w:rPr>
          <w:rFonts w:hint="eastAsia" w:ascii="仿宋" w:hAnsi="仿宋" w:eastAsia="仿宋"/>
          <w:color w:val="auto"/>
          <w:sz w:val="32"/>
          <w:szCs w:val="32"/>
        </w:rPr>
        <w:t>万元，其中：</w:t>
      </w:r>
    </w:p>
    <w:p w14:paraId="03F48596">
      <w:pPr>
        <w:ind w:firstLine="640" w:firstLineChars="200"/>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455.98</w:t>
      </w:r>
      <w:r>
        <w:rPr>
          <w:rFonts w:hint="eastAsia" w:ascii="仿宋" w:hAnsi="仿宋" w:eastAsia="仿宋"/>
          <w:color w:val="auto"/>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color w:val="auto"/>
          <w:kern w:val="0"/>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83.84</w:t>
      </w:r>
      <w:r>
        <w:rPr>
          <w:rFonts w:hint="eastAsia" w:ascii="仿宋" w:hAnsi="仿宋" w:eastAsia="仿宋"/>
          <w:color w:val="auto"/>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6.88</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0.38</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单位公务接待费未超过5000元，不做减压</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6.5</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6.5</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未超标准，不做减压</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%，主要原因是。</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w:t>
      </w:r>
      <w:bookmarkStart w:id="0" w:name="_GoBack"/>
      <w:bookmarkEnd w:id="0"/>
      <w:r>
        <w:rPr>
          <w:rFonts w:hint="eastAsia" w:ascii="仿宋" w:hAnsi="仿宋" w:eastAsia="仿宋"/>
          <w:sz w:val="32"/>
          <w:szCs w:val="32"/>
        </w:rPr>
        <w:t>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3</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47CCD"/>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543684"/>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94116C"/>
    <w:rsid w:val="690B4D4C"/>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2729</Words>
  <Characters>3014</Characters>
  <Lines>21</Lines>
  <Paragraphs>6</Paragraphs>
  <TotalTime>44</TotalTime>
  <ScaleCrop>false</ScaleCrop>
  <LinksUpToDate>false</LinksUpToDate>
  <CharactersWithSpaces>3106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vv</cp:lastModifiedBy>
  <dcterms:modified xsi:type="dcterms:W3CDTF">2026-03-25T00:17:26Z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6EE34499AFF7411D917649A4CBB844C9_13</vt:lpwstr>
  </property>
  <property fmtid="{D5CDD505-2E9C-101B-9397-08002B2CF9AE}" pid="4" name="KSOTemplateDocerSaveRecord">
    <vt:lpwstr>eyJoZGlkIjoiYjdmYzgxMzI2MjU0ZmVmNWQzOTE3ODgxNTM2N2I1ZDciLCJ1c2VySWQiOiIxNzIzNjkxNDkxIn0=</vt:lpwstr>
  </property>
</Properties>
</file>