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hint="eastAsia" w:ascii="黑体" w:hAnsi="黑体" w:eastAsia="黑体"/>
          <w:sz w:val="44"/>
          <w:szCs w:val="44"/>
          <w:lang w:eastAsia="zh-CN"/>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highlight w:val="none"/>
        </w:rPr>
      </w:pPr>
    </w:p>
    <w:p w14:paraId="0050A5F4">
      <w:pPr>
        <w:jc w:val="center"/>
        <w:rPr>
          <w:rFonts w:ascii="黑体" w:hAnsi="黑体" w:eastAsia="黑体"/>
          <w:sz w:val="52"/>
          <w:szCs w:val="52"/>
          <w:highlight w:val="none"/>
        </w:rPr>
      </w:pPr>
      <w:r>
        <w:rPr>
          <w:rFonts w:hint="eastAsia" w:ascii="黑体" w:hAnsi="黑体" w:eastAsia="黑体"/>
          <w:sz w:val="52"/>
          <w:szCs w:val="52"/>
          <w:highlight w:val="none"/>
          <w:lang w:eastAsia="zh-CN"/>
        </w:rPr>
        <w:t>永吉县就业服务局</w:t>
      </w:r>
      <w:r>
        <w:rPr>
          <w:rFonts w:hint="eastAsia" w:ascii="黑体" w:hAnsi="黑体" w:eastAsia="黑体"/>
          <w:sz w:val="52"/>
          <w:szCs w:val="52"/>
          <w:highlight w:val="none"/>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highlight w:val="none"/>
        </w:rPr>
      </w:pPr>
    </w:p>
    <w:p w14:paraId="628D9189">
      <w:pPr>
        <w:jc w:val="center"/>
        <w:rPr>
          <w:rFonts w:ascii="黑体" w:hAnsi="黑体" w:eastAsia="黑体"/>
          <w:sz w:val="44"/>
          <w:szCs w:val="44"/>
          <w:highlight w:val="none"/>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highlight w:val="none"/>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1A8A4AF4">
      <w:pPr>
        <w:jc w:val="both"/>
        <w:rPr>
          <w:rFonts w:ascii="黑体" w:hAnsi="黑体" w:eastAsia="黑体"/>
          <w:sz w:val="44"/>
          <w:szCs w:val="44"/>
        </w:rPr>
      </w:pPr>
    </w:p>
    <w:p w14:paraId="406F54B2">
      <w:pPr>
        <w:jc w:val="center"/>
        <w:rPr>
          <w:rFonts w:hint="eastAsia" w:ascii="黑体" w:hAnsi="黑体" w:eastAsia="黑体"/>
          <w:sz w:val="44"/>
          <w:szCs w:val="44"/>
          <w:highlight w:val="none"/>
        </w:rPr>
      </w:pPr>
      <w:r>
        <w:rPr>
          <w:rFonts w:hint="eastAsia" w:ascii="黑体" w:hAnsi="黑体" w:eastAsia="黑体"/>
          <w:sz w:val="44"/>
          <w:szCs w:val="44"/>
          <w:highlight w:val="none"/>
          <w:lang w:eastAsia="zh-CN"/>
        </w:rPr>
        <w:t>永吉县就业服务局</w:t>
      </w:r>
      <w:r>
        <w:rPr>
          <w:rFonts w:hint="eastAsia" w:ascii="黑体" w:hAnsi="黑体" w:eastAsia="黑体"/>
          <w:sz w:val="44"/>
          <w:szCs w:val="44"/>
          <w:highlight w:val="none"/>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4D2D1996">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永吉县就业服务局</w:t>
      </w:r>
    </w:p>
    <w:p w14:paraId="01A6CFB5">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参照公务员法管理事业单位</w:t>
      </w:r>
    </w:p>
    <w:p w14:paraId="1D735347">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rPr>
        <w:t>本部门主要职责是贯彻执行国家、省、市就业再就业方针、政策、法律法规，研究拟定全县就业工作发展规划和工作措施，对全县公共就业服务机构就业再就业工作监督、检查、指导</w:t>
      </w:r>
      <w:r>
        <w:rPr>
          <w:rFonts w:hint="eastAsia" w:ascii="仿宋_GB2312" w:eastAsia="仿宋_GB2312"/>
          <w:sz w:val="32"/>
          <w:szCs w:val="32"/>
          <w:lang w:eastAsia="zh-CN"/>
        </w:rPr>
        <w:t>。</w:t>
      </w:r>
    </w:p>
    <w:p w14:paraId="1579C5CC">
      <w:pPr>
        <w:pStyle w:val="10"/>
        <w:widowControl/>
        <w:spacing w:line="620" w:lineRule="exact"/>
        <w:ind w:firstLine="627" w:firstLineChars="196"/>
        <w:contextualSpacing/>
        <w:rPr>
          <w:rFonts w:hint="eastAsia" w:ascii="仿宋_GB2312" w:eastAsia="仿宋_GB2312"/>
          <w:sz w:val="32"/>
          <w:szCs w:val="32"/>
        </w:rPr>
      </w:pPr>
      <w:r>
        <w:rPr>
          <w:rFonts w:hint="eastAsia" w:ascii="仿宋" w:hAnsi="仿宋" w:eastAsia="仿宋"/>
          <w:bCs/>
          <w:kern w:val="0"/>
          <w:sz w:val="32"/>
          <w:szCs w:val="32"/>
        </w:rPr>
        <w:t>主要业务：</w:t>
      </w:r>
      <w:r>
        <w:rPr>
          <w:rFonts w:hint="eastAsia" w:ascii="仿宋_GB2312" w:eastAsia="仿宋_GB2312"/>
          <w:sz w:val="32"/>
          <w:szCs w:val="32"/>
        </w:rPr>
        <w:t>(一)贯彻执行国家、省、市就业再就业方针、政策、法律法规,研究拟定全县就业工作发展规划和工作措施;</w:t>
      </w:r>
    </w:p>
    <w:p w14:paraId="28B100E4">
      <w:pPr>
        <w:pStyle w:val="10"/>
        <w:widowControl/>
        <w:spacing w:line="620" w:lineRule="exact"/>
        <w:ind w:firstLine="627" w:firstLineChars="196"/>
        <w:contextualSpacing/>
        <w:rPr>
          <w:rFonts w:hint="eastAsia" w:ascii="仿宋_GB2312" w:eastAsia="仿宋_GB2312"/>
          <w:sz w:val="32"/>
          <w:szCs w:val="32"/>
        </w:rPr>
      </w:pPr>
      <w:r>
        <w:rPr>
          <w:rFonts w:hint="eastAsia" w:ascii="仿宋_GB2312" w:eastAsia="仿宋_GB2312"/>
          <w:sz w:val="32"/>
          <w:szCs w:val="32"/>
        </w:rPr>
        <w:t>(二)组织实施全县就业工作,落实公益性岗位补贴、社会保险补贴、职业培训补贴、</w:t>
      </w:r>
      <w:r>
        <w:rPr>
          <w:rFonts w:hint="eastAsia" w:ascii="仿宋_GB2312" w:eastAsia="仿宋_GB2312"/>
          <w:sz w:val="32"/>
          <w:szCs w:val="32"/>
          <w:lang w:eastAsia="zh-CN"/>
        </w:rPr>
        <w:t>创业</w:t>
      </w:r>
      <w:r>
        <w:rPr>
          <w:rFonts w:hint="eastAsia" w:ascii="仿宋_GB2312" w:eastAsia="仿宋_GB2312"/>
          <w:sz w:val="32"/>
          <w:szCs w:val="32"/>
        </w:rPr>
        <w:t>担保贷款、重点群体创业就业税收减免等就业扶持政策,对全县公共就业服务机构就业政策落实情况进行监督、检查、指导;</w:t>
      </w:r>
    </w:p>
    <w:p w14:paraId="7D6BB5ED">
      <w:pPr>
        <w:pStyle w:val="10"/>
        <w:widowControl/>
        <w:spacing w:line="620" w:lineRule="exact"/>
        <w:ind w:firstLine="627" w:firstLineChars="196"/>
        <w:contextualSpacing/>
        <w:rPr>
          <w:rFonts w:hint="eastAsia" w:ascii="仿宋_GB2312" w:eastAsia="仿宋_GB2312"/>
          <w:sz w:val="32"/>
          <w:szCs w:val="32"/>
        </w:rPr>
      </w:pPr>
      <w:r>
        <w:rPr>
          <w:rFonts w:hint="eastAsia" w:ascii="仿宋_GB2312" w:eastAsia="仿宋_GB2312"/>
          <w:sz w:val="32"/>
          <w:szCs w:val="32"/>
        </w:rPr>
        <w:t>(三)统筹管理全县城乡劳动力资源开发利用,进行就业实名制动态管理及就业失业动态监控;</w:t>
      </w:r>
    </w:p>
    <w:p w14:paraId="108B41C8">
      <w:pPr>
        <w:pStyle w:val="10"/>
        <w:widowControl/>
        <w:spacing w:line="620" w:lineRule="exact"/>
        <w:ind w:firstLine="627" w:firstLineChars="196"/>
        <w:contextualSpacing/>
        <w:rPr>
          <w:rFonts w:hint="eastAsia" w:ascii="仿宋_GB2312" w:eastAsia="仿宋_GB2312"/>
          <w:sz w:val="32"/>
          <w:szCs w:val="32"/>
        </w:rPr>
      </w:pPr>
      <w:r>
        <w:rPr>
          <w:rFonts w:hint="eastAsia" w:ascii="仿宋_GB2312" w:eastAsia="仿宋_GB2312"/>
          <w:sz w:val="32"/>
          <w:szCs w:val="32"/>
        </w:rPr>
        <w:t>(四)负责人力资源市场建设和管理;对全县人力资源市场供需情况进行统计、分析;对公共职业介绍服务机构进行业务指导、管理;收集发布人力资源供求信息,免费为城乡求职者提供职业介绍、职业指导等服务;</w:t>
      </w:r>
    </w:p>
    <w:p w14:paraId="2F376997">
      <w:pPr>
        <w:pStyle w:val="10"/>
        <w:widowControl/>
        <w:spacing w:line="620" w:lineRule="exact"/>
        <w:ind w:firstLine="627" w:firstLineChars="196"/>
        <w:contextualSpacing/>
        <w:rPr>
          <w:rFonts w:hint="eastAsia" w:ascii="仿宋_GB2312" w:eastAsia="仿宋_GB2312"/>
          <w:sz w:val="32"/>
          <w:szCs w:val="32"/>
        </w:rPr>
      </w:pPr>
      <w:r>
        <w:rPr>
          <w:rFonts w:hint="eastAsia" w:ascii="仿宋_GB2312" w:eastAsia="仿宋_GB2312"/>
          <w:sz w:val="32"/>
          <w:szCs w:val="32"/>
        </w:rPr>
        <w:t>(五)负责全县职业培训工作;对全县定点培训机构进行指导、管理、检查和监督;</w:t>
      </w:r>
    </w:p>
    <w:p w14:paraId="5A3D02EE">
      <w:pPr>
        <w:pStyle w:val="10"/>
        <w:widowControl/>
        <w:spacing w:line="620" w:lineRule="exact"/>
        <w:ind w:firstLine="627" w:firstLineChars="196"/>
        <w:contextualSpacing/>
        <w:rPr>
          <w:rFonts w:hint="eastAsia" w:ascii="仿宋_GB2312" w:eastAsia="仿宋_GB2312"/>
          <w:sz w:val="32"/>
          <w:szCs w:val="32"/>
        </w:rPr>
      </w:pPr>
      <w:r>
        <w:rPr>
          <w:rFonts w:hint="eastAsia" w:ascii="仿宋_GB2312" w:eastAsia="仿宋_GB2312"/>
          <w:sz w:val="32"/>
          <w:szCs w:val="32"/>
        </w:rPr>
        <w:t>(六)负责全县农村劳动力调查统计、转移就业和服务管理工作,农村劳动力培训定点机构的审核认定工作,省级农民工返乡创业基地审核工作;负责全县进城农民工权益保护和服务工作的组织、协调、指导和监督管理;</w:t>
      </w:r>
    </w:p>
    <w:p w14:paraId="1CBC6149">
      <w:pPr>
        <w:pStyle w:val="10"/>
        <w:widowControl/>
        <w:spacing w:line="620" w:lineRule="exact"/>
        <w:ind w:firstLine="627" w:firstLineChars="196"/>
        <w:contextualSpacing/>
        <w:rPr>
          <w:rFonts w:hint="eastAsia" w:ascii="仿宋_GB2312" w:eastAsia="仿宋_GB2312"/>
          <w:sz w:val="32"/>
          <w:szCs w:val="32"/>
        </w:rPr>
      </w:pPr>
      <w:r>
        <w:rPr>
          <w:rFonts w:hint="eastAsia" w:ascii="仿宋_GB2312" w:eastAsia="仿宋_GB2312"/>
          <w:sz w:val="32"/>
          <w:szCs w:val="32"/>
        </w:rPr>
        <w:t>(七)负责组织开展全县城镇就业岗位开发、城镇新增就业和控制城镇登记失业率、就业困难人员认定等工作,对全县就业困难群体实施就业援助工作;</w:t>
      </w:r>
    </w:p>
    <w:p w14:paraId="48933834">
      <w:pPr>
        <w:pStyle w:val="10"/>
        <w:widowControl/>
        <w:spacing w:line="620" w:lineRule="exact"/>
        <w:ind w:firstLine="627" w:firstLineChars="196"/>
        <w:contextualSpacing/>
        <w:rPr>
          <w:rFonts w:hint="eastAsia" w:ascii="仿宋_GB2312" w:eastAsia="仿宋_GB2312"/>
          <w:sz w:val="32"/>
          <w:szCs w:val="32"/>
        </w:rPr>
      </w:pPr>
      <w:r>
        <w:rPr>
          <w:rFonts w:hint="eastAsia" w:ascii="仿宋_GB2312" w:eastAsia="仿宋_GB2312"/>
          <w:sz w:val="32"/>
          <w:szCs w:val="32"/>
        </w:rPr>
        <w:t>(八)负责全县失业职工档案的接收、管理,核定失业金发放工作;</w:t>
      </w:r>
    </w:p>
    <w:p w14:paraId="143D0153">
      <w:pPr>
        <w:pStyle w:val="10"/>
        <w:widowControl/>
        <w:spacing w:line="620" w:lineRule="exact"/>
        <w:ind w:firstLine="627" w:firstLineChars="196"/>
        <w:contextualSpacing/>
        <w:rPr>
          <w:rFonts w:hint="eastAsia" w:ascii="仿宋_GB2312" w:eastAsia="仿宋_GB2312"/>
          <w:sz w:val="32"/>
          <w:szCs w:val="32"/>
        </w:rPr>
      </w:pPr>
      <w:r>
        <w:rPr>
          <w:rFonts w:hint="eastAsia" w:ascii="仿宋_GB2312" w:eastAsia="仿宋_GB2312"/>
          <w:sz w:val="32"/>
          <w:szCs w:val="32"/>
        </w:rPr>
        <w:t>(九)负责《就业</w:t>
      </w:r>
      <w:r>
        <w:rPr>
          <w:rFonts w:hint="eastAsia" w:ascii="仿宋_GB2312" w:eastAsia="仿宋_GB2312"/>
          <w:sz w:val="32"/>
          <w:szCs w:val="32"/>
          <w:lang w:eastAsia="zh-CN"/>
        </w:rPr>
        <w:t>创业</w:t>
      </w:r>
      <w:r>
        <w:rPr>
          <w:rFonts w:hint="eastAsia" w:ascii="仿宋_GB2312" w:eastAsia="仿宋_GB2312"/>
          <w:sz w:val="32"/>
          <w:szCs w:val="32"/>
        </w:rPr>
        <w:t>证》的发放管理工作;</w:t>
      </w:r>
    </w:p>
    <w:p w14:paraId="58C4E6D3">
      <w:pPr>
        <w:pStyle w:val="10"/>
        <w:widowControl/>
        <w:spacing w:line="620" w:lineRule="exact"/>
        <w:ind w:firstLine="627" w:firstLineChars="196"/>
        <w:contextualSpacing/>
        <w:rPr>
          <w:rFonts w:hint="eastAsia" w:ascii="仿宋_GB2312" w:eastAsia="仿宋_GB2312"/>
          <w:sz w:val="32"/>
          <w:szCs w:val="32"/>
        </w:rPr>
      </w:pPr>
      <w:r>
        <w:rPr>
          <w:rFonts w:hint="eastAsia" w:ascii="仿宋_GB2312" w:eastAsia="仿宋_GB2312"/>
          <w:sz w:val="32"/>
          <w:szCs w:val="32"/>
        </w:rPr>
        <w:t>(十)开展创业促就业工作,具体负责创业项目筹集、创业培训、创业后续服务、各项创业活动组织工作;</w:t>
      </w:r>
    </w:p>
    <w:p w14:paraId="26286FB9">
      <w:pPr>
        <w:pStyle w:val="10"/>
        <w:widowControl/>
        <w:spacing w:line="620" w:lineRule="exact"/>
        <w:ind w:firstLine="627" w:firstLineChars="196"/>
        <w:contextualSpacing/>
        <w:rPr>
          <w:rFonts w:hint="eastAsia" w:ascii="仿宋_GB2312" w:eastAsia="仿宋_GB2312"/>
          <w:sz w:val="32"/>
          <w:szCs w:val="32"/>
        </w:rPr>
      </w:pPr>
      <w:r>
        <w:rPr>
          <w:rFonts w:hint="eastAsia" w:ascii="仿宋_GB2312" w:eastAsia="仿宋_GB2312"/>
          <w:sz w:val="32"/>
          <w:szCs w:val="32"/>
        </w:rPr>
        <w:t>(十一)负责全县乡镇(区)、社区、行政村基层公共就业服务机构平台建设和管理工作;</w:t>
      </w:r>
    </w:p>
    <w:p w14:paraId="3AD485CB">
      <w:pPr>
        <w:pStyle w:val="10"/>
        <w:widowControl/>
        <w:spacing w:line="620" w:lineRule="exact"/>
        <w:ind w:firstLine="627" w:firstLineChars="196"/>
        <w:contextualSpacing/>
        <w:rPr>
          <w:rFonts w:ascii="仿宋" w:hAnsi="仿宋" w:eastAsia="仿宋"/>
          <w:kern w:val="0"/>
          <w:sz w:val="32"/>
          <w:szCs w:val="32"/>
        </w:rPr>
      </w:pPr>
      <w:r>
        <w:rPr>
          <w:rFonts w:hint="eastAsia" w:ascii="仿宋_GB2312" w:eastAsia="仿宋_GB2312"/>
          <w:sz w:val="32"/>
          <w:szCs w:val="32"/>
        </w:rPr>
        <w:t>(十二)负责全县各项就业再就业资金使用的审核、申报工作,指导各乡镇(区)就业再就业资金使用及管理工作。 完成县委、县政府及人社局交办的其他工作。</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1EC13EB2">
      <w:pPr>
        <w:pStyle w:val="12"/>
        <w:ind w:firstLine="627" w:firstLineChars="196"/>
        <w:rPr>
          <w:rFonts w:hint="eastAsia" w:ascii="仿宋" w:hAnsi="仿宋" w:eastAsia="仿宋_GB2312"/>
          <w:kern w:val="0"/>
          <w:szCs w:val="32"/>
          <w:lang w:val="en-US" w:eastAsia="zh-CN"/>
        </w:rPr>
      </w:pPr>
      <w:r>
        <w:rPr>
          <w:rFonts w:hint="eastAsia" w:ascii="仿宋" w:hAnsi="仿宋" w:eastAsia="仿宋"/>
          <w:kern w:val="0"/>
          <w:szCs w:val="32"/>
        </w:rPr>
        <w:t>机构设置包括：</w:t>
      </w:r>
      <w:r>
        <w:rPr>
          <w:rFonts w:hint="eastAsia" w:ascii="仿宋_GB2312" w:eastAsia="仿宋_GB2312"/>
          <w:sz w:val="32"/>
          <w:szCs w:val="32"/>
        </w:rPr>
        <w:t>综合科</w:t>
      </w:r>
      <w:r>
        <w:rPr>
          <w:rFonts w:hint="eastAsia" w:ascii="仿宋" w:hAnsi="仿宋" w:eastAsia="仿宋"/>
          <w:kern w:val="0"/>
          <w:szCs w:val="32"/>
        </w:rPr>
        <w:t>、</w:t>
      </w:r>
      <w:r>
        <w:rPr>
          <w:rFonts w:hint="eastAsia" w:ascii="仿宋_GB2312" w:eastAsia="仿宋_GB2312"/>
          <w:sz w:val="32"/>
          <w:szCs w:val="32"/>
        </w:rPr>
        <w:t>基层指导科</w:t>
      </w:r>
      <w:r>
        <w:rPr>
          <w:rFonts w:hint="eastAsia" w:ascii="仿宋" w:hAnsi="仿宋" w:eastAsia="仿宋"/>
          <w:kern w:val="0"/>
          <w:szCs w:val="32"/>
        </w:rPr>
        <w:t>、</w:t>
      </w:r>
      <w:r>
        <w:rPr>
          <w:rFonts w:hint="eastAsia" w:ascii="仿宋_GB2312" w:eastAsia="仿宋_GB2312"/>
          <w:sz w:val="32"/>
          <w:szCs w:val="32"/>
        </w:rPr>
        <w:t>就业科</w:t>
      </w:r>
      <w:r>
        <w:rPr>
          <w:rFonts w:hint="eastAsia" w:ascii="仿宋" w:hAnsi="仿宋" w:eastAsia="仿宋"/>
          <w:kern w:val="0"/>
          <w:szCs w:val="32"/>
        </w:rPr>
        <w:t>、</w:t>
      </w:r>
      <w:r>
        <w:rPr>
          <w:rFonts w:hint="eastAsia" w:ascii="仿宋_GB2312" w:eastAsia="仿宋_GB2312"/>
          <w:sz w:val="32"/>
          <w:szCs w:val="32"/>
        </w:rPr>
        <w:t>培训科</w:t>
      </w:r>
      <w:r>
        <w:rPr>
          <w:rFonts w:hint="eastAsia" w:ascii="仿宋_GB2312"/>
          <w:sz w:val="32"/>
          <w:szCs w:val="32"/>
          <w:lang w:eastAsia="zh-CN"/>
        </w:rPr>
        <w:t>、</w:t>
      </w:r>
      <w:r>
        <w:rPr>
          <w:rFonts w:hint="eastAsia" w:ascii="仿宋_GB2312" w:eastAsia="仿宋_GB2312"/>
          <w:sz w:val="32"/>
          <w:szCs w:val="32"/>
        </w:rPr>
        <w:t>失业科</w:t>
      </w:r>
      <w:r>
        <w:rPr>
          <w:rFonts w:hint="eastAsia" w:ascii="仿宋_GB2312"/>
          <w:sz w:val="32"/>
          <w:szCs w:val="32"/>
          <w:lang w:eastAsia="zh-CN"/>
        </w:rPr>
        <w:t>。</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9</w:t>
      </w:r>
      <w:r>
        <w:rPr>
          <w:rFonts w:hint="eastAsia" w:ascii="仿宋" w:hAnsi="仿宋" w:eastAsia="仿宋"/>
          <w:kern w:val="0"/>
          <w:szCs w:val="32"/>
        </w:rPr>
        <w:t>人，编制数</w:t>
      </w:r>
      <w:r>
        <w:rPr>
          <w:rFonts w:hint="eastAsia" w:ascii="仿宋" w:hAnsi="仿宋" w:eastAsia="仿宋"/>
          <w:kern w:val="0"/>
          <w:szCs w:val="32"/>
          <w:lang w:val="en-US" w:eastAsia="zh-CN"/>
        </w:rPr>
        <w:t>10</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08C38348">
      <w:pPr>
        <w:jc w:val="left"/>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1579.15</w:t>
      </w:r>
      <w:r>
        <w:rPr>
          <w:rFonts w:hint="eastAsia" w:ascii="仿宋" w:hAnsi="仿宋" w:eastAsia="仿宋"/>
          <w:sz w:val="32"/>
          <w:szCs w:val="32"/>
        </w:rPr>
        <w:t>万元，比 2025年预算数</w:t>
      </w:r>
      <w:r>
        <w:rPr>
          <w:rFonts w:hint="eastAsia" w:ascii="仿宋" w:hAnsi="仿宋" w:eastAsia="仿宋"/>
          <w:sz w:val="32"/>
          <w:szCs w:val="32"/>
          <w:lang w:val="en-US" w:eastAsia="zh-CN"/>
        </w:rPr>
        <w:t>210.93</w:t>
      </w:r>
      <w:r>
        <w:rPr>
          <w:rFonts w:hint="eastAsia" w:ascii="仿宋" w:hAnsi="仿宋" w:eastAsia="仿宋"/>
          <w:sz w:val="32"/>
          <w:szCs w:val="32"/>
        </w:rPr>
        <w:t xml:space="preserve"> 万元</w:t>
      </w:r>
      <w:r>
        <w:rPr>
          <w:rFonts w:hint="eastAsia" w:ascii="仿宋" w:hAnsi="仿宋" w:eastAsia="仿宋"/>
          <w:sz w:val="32"/>
          <w:szCs w:val="32"/>
          <w:lang w:eastAsia="zh-CN"/>
        </w:rPr>
        <w:t>增加</w:t>
      </w:r>
      <w:r>
        <w:rPr>
          <w:rFonts w:hint="eastAsia" w:ascii="仿宋" w:hAnsi="仿宋" w:eastAsia="仿宋"/>
          <w:sz w:val="32"/>
          <w:szCs w:val="32"/>
          <w:lang w:val="en-US" w:eastAsia="zh-CN"/>
        </w:rPr>
        <w:t>1368.22</w:t>
      </w:r>
      <w:r>
        <w:rPr>
          <w:rFonts w:hint="eastAsia" w:ascii="仿宋" w:hAnsi="仿宋" w:eastAsia="仿宋"/>
          <w:sz w:val="32"/>
          <w:szCs w:val="32"/>
        </w:rPr>
        <w:t>万元，主要原因：</w:t>
      </w:r>
      <w:r>
        <w:rPr>
          <w:rFonts w:hint="eastAsia" w:ascii="仿宋" w:hAnsi="仿宋" w:eastAsia="仿宋"/>
          <w:sz w:val="32"/>
          <w:szCs w:val="32"/>
          <w:lang w:eastAsia="zh-CN"/>
        </w:rPr>
        <w:t>就业补助专项资金增加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1579.15</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1579.15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1579.15</w:t>
      </w:r>
      <w:r>
        <w:rPr>
          <w:rFonts w:hint="eastAsia" w:ascii="仿宋" w:hAnsi="仿宋" w:eastAsia="仿宋"/>
          <w:sz w:val="32"/>
          <w:szCs w:val="32"/>
        </w:rPr>
        <w:t>万元，其中：基本支出</w:t>
      </w:r>
      <w:r>
        <w:rPr>
          <w:rFonts w:hint="eastAsia" w:ascii="仿宋" w:hAnsi="仿宋" w:eastAsia="仿宋"/>
          <w:sz w:val="32"/>
          <w:szCs w:val="32"/>
          <w:lang w:val="en-US" w:eastAsia="zh-CN"/>
        </w:rPr>
        <w:t>169.46</w:t>
      </w:r>
      <w:r>
        <w:rPr>
          <w:rFonts w:hint="eastAsia" w:ascii="仿宋" w:hAnsi="仿宋" w:eastAsia="仿宋"/>
          <w:sz w:val="32"/>
          <w:szCs w:val="32"/>
        </w:rPr>
        <w:t>万元，占</w:t>
      </w:r>
      <w:r>
        <w:rPr>
          <w:rFonts w:hint="eastAsia" w:ascii="仿宋" w:hAnsi="仿宋" w:eastAsia="仿宋"/>
          <w:sz w:val="32"/>
          <w:szCs w:val="32"/>
          <w:lang w:val="en-US" w:eastAsia="zh-CN"/>
        </w:rPr>
        <w:t>10.73</w:t>
      </w:r>
      <w:r>
        <w:rPr>
          <w:rFonts w:hint="eastAsia" w:ascii="仿宋" w:hAnsi="仿宋" w:eastAsia="仿宋"/>
          <w:sz w:val="32"/>
          <w:szCs w:val="32"/>
        </w:rPr>
        <w:t>%；项目支出</w:t>
      </w:r>
      <w:r>
        <w:rPr>
          <w:rFonts w:hint="eastAsia" w:ascii="仿宋" w:hAnsi="仿宋" w:eastAsia="仿宋"/>
          <w:sz w:val="32"/>
          <w:szCs w:val="32"/>
          <w:lang w:val="en-US" w:eastAsia="zh-CN"/>
        </w:rPr>
        <w:t>1409.68</w:t>
      </w:r>
      <w:r>
        <w:rPr>
          <w:rFonts w:hint="eastAsia" w:ascii="仿宋" w:hAnsi="仿宋" w:eastAsia="仿宋"/>
          <w:sz w:val="32"/>
          <w:szCs w:val="32"/>
        </w:rPr>
        <w:t>万元，占</w:t>
      </w:r>
      <w:r>
        <w:rPr>
          <w:rFonts w:hint="eastAsia" w:ascii="仿宋" w:hAnsi="仿宋" w:eastAsia="仿宋"/>
          <w:sz w:val="32"/>
          <w:szCs w:val="32"/>
          <w:lang w:val="en-US" w:eastAsia="zh-CN"/>
        </w:rPr>
        <w:t>89.27</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1579.15</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1579.15</w:t>
      </w:r>
      <w:r>
        <w:rPr>
          <w:rFonts w:hint="eastAsia" w:ascii="仿宋" w:hAnsi="仿宋" w:eastAsia="仿宋"/>
          <w:sz w:val="32"/>
          <w:szCs w:val="32"/>
        </w:rPr>
        <w:t>万元。本年支出</w:t>
      </w:r>
      <w:r>
        <w:rPr>
          <w:rFonts w:hint="eastAsia" w:ascii="仿宋" w:hAnsi="仿宋" w:eastAsia="仿宋"/>
          <w:sz w:val="32"/>
          <w:szCs w:val="32"/>
          <w:lang w:val="en-US" w:eastAsia="zh-CN"/>
        </w:rPr>
        <w:t>1579.15</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1567.62</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11.52</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1579.15</w:t>
      </w:r>
      <w:r>
        <w:rPr>
          <w:rFonts w:hint="eastAsia" w:ascii="仿宋" w:hAnsi="仿宋" w:eastAsia="仿宋"/>
          <w:sz w:val="32"/>
          <w:szCs w:val="32"/>
        </w:rPr>
        <w:t>万元，其中：基本支出</w:t>
      </w:r>
      <w:r>
        <w:rPr>
          <w:rFonts w:hint="eastAsia" w:ascii="仿宋" w:hAnsi="仿宋" w:eastAsia="仿宋"/>
          <w:sz w:val="32"/>
          <w:szCs w:val="32"/>
          <w:lang w:val="en-US" w:eastAsia="zh-CN"/>
        </w:rPr>
        <w:t>169.46</w:t>
      </w:r>
      <w:r>
        <w:rPr>
          <w:rFonts w:hint="eastAsia" w:ascii="仿宋" w:hAnsi="仿宋" w:eastAsia="仿宋"/>
          <w:sz w:val="32"/>
          <w:szCs w:val="32"/>
        </w:rPr>
        <w:t>万元，占</w:t>
      </w:r>
      <w:r>
        <w:rPr>
          <w:rFonts w:hint="eastAsia" w:ascii="仿宋" w:hAnsi="仿宋" w:eastAsia="仿宋"/>
          <w:sz w:val="32"/>
          <w:szCs w:val="32"/>
          <w:lang w:val="en-US" w:eastAsia="zh-CN"/>
        </w:rPr>
        <w:t>10.73</w:t>
      </w:r>
      <w:r>
        <w:rPr>
          <w:rFonts w:hint="eastAsia" w:ascii="仿宋" w:hAnsi="仿宋" w:eastAsia="仿宋"/>
          <w:sz w:val="32"/>
          <w:szCs w:val="32"/>
        </w:rPr>
        <w:t>%；项目支出</w:t>
      </w:r>
      <w:r>
        <w:rPr>
          <w:rFonts w:hint="eastAsia" w:ascii="仿宋" w:hAnsi="仿宋" w:eastAsia="仿宋"/>
          <w:sz w:val="32"/>
          <w:szCs w:val="32"/>
          <w:lang w:val="en-US" w:eastAsia="zh-CN"/>
        </w:rPr>
        <w:t>1409.68</w:t>
      </w:r>
      <w:r>
        <w:rPr>
          <w:rFonts w:hint="eastAsia" w:ascii="仿宋" w:hAnsi="仿宋" w:eastAsia="仿宋"/>
          <w:sz w:val="32"/>
          <w:szCs w:val="32"/>
        </w:rPr>
        <w:t>万元，占</w:t>
      </w:r>
      <w:r>
        <w:rPr>
          <w:rFonts w:hint="eastAsia" w:ascii="仿宋" w:hAnsi="仿宋" w:eastAsia="仿宋"/>
          <w:sz w:val="32"/>
          <w:szCs w:val="32"/>
          <w:lang w:val="en-US" w:eastAsia="zh-CN"/>
        </w:rPr>
        <w:t>89.27</w:t>
      </w:r>
      <w:r>
        <w:rPr>
          <w:rFonts w:hint="eastAsia" w:ascii="仿宋" w:hAnsi="仿宋" w:eastAsia="仿宋"/>
          <w:sz w:val="32"/>
          <w:szCs w:val="32"/>
        </w:rPr>
        <w:t>%。基本支出中，人员经费</w:t>
      </w:r>
      <w:r>
        <w:rPr>
          <w:rFonts w:hint="eastAsia" w:ascii="仿宋" w:hAnsi="仿宋" w:eastAsia="仿宋"/>
          <w:sz w:val="32"/>
          <w:szCs w:val="32"/>
          <w:lang w:val="en-US" w:eastAsia="zh-CN"/>
        </w:rPr>
        <w:t>125.82</w:t>
      </w:r>
      <w:r>
        <w:rPr>
          <w:rFonts w:hint="eastAsia" w:ascii="仿宋" w:hAnsi="仿宋" w:eastAsia="仿宋"/>
          <w:sz w:val="32"/>
          <w:szCs w:val="32"/>
        </w:rPr>
        <w:t>万元，占</w:t>
      </w:r>
      <w:r>
        <w:rPr>
          <w:rFonts w:hint="eastAsia" w:ascii="仿宋" w:hAnsi="仿宋" w:eastAsia="仿宋"/>
          <w:sz w:val="32"/>
          <w:szCs w:val="32"/>
          <w:lang w:val="en-US" w:eastAsia="zh-CN"/>
        </w:rPr>
        <w:t>74.25</w:t>
      </w:r>
      <w:r>
        <w:rPr>
          <w:rFonts w:hint="eastAsia" w:ascii="仿宋" w:hAnsi="仿宋" w:eastAsia="仿宋"/>
          <w:sz w:val="32"/>
          <w:szCs w:val="32"/>
        </w:rPr>
        <w:t>%；公用经费</w:t>
      </w:r>
      <w:r>
        <w:rPr>
          <w:rFonts w:hint="eastAsia" w:ascii="仿宋" w:hAnsi="仿宋" w:eastAsia="仿宋"/>
          <w:sz w:val="32"/>
          <w:szCs w:val="32"/>
          <w:lang w:val="en-US" w:eastAsia="zh-CN"/>
        </w:rPr>
        <w:t>43.64</w:t>
      </w:r>
      <w:r>
        <w:rPr>
          <w:rFonts w:hint="eastAsia" w:ascii="仿宋" w:hAnsi="仿宋" w:eastAsia="仿宋"/>
          <w:sz w:val="32"/>
          <w:szCs w:val="32"/>
        </w:rPr>
        <w:t>万元，占</w:t>
      </w:r>
      <w:r>
        <w:rPr>
          <w:rFonts w:hint="eastAsia" w:ascii="仿宋" w:hAnsi="仿宋" w:eastAsia="仿宋"/>
          <w:sz w:val="32"/>
          <w:szCs w:val="32"/>
          <w:lang w:val="en-US" w:eastAsia="zh-CN"/>
        </w:rPr>
        <w:t>25.75</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%，主要用于：。</w:t>
      </w:r>
    </w:p>
    <w:p w14:paraId="76081E38">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1567.62</w:t>
      </w:r>
      <w:r>
        <w:rPr>
          <w:rFonts w:hint="eastAsia" w:ascii="仿宋" w:hAnsi="仿宋" w:eastAsia="仿宋"/>
          <w:sz w:val="32"/>
          <w:szCs w:val="32"/>
        </w:rPr>
        <w:t>万元，占</w:t>
      </w:r>
      <w:r>
        <w:rPr>
          <w:rFonts w:hint="eastAsia" w:ascii="仿宋" w:hAnsi="仿宋" w:eastAsia="仿宋"/>
          <w:sz w:val="32"/>
          <w:szCs w:val="32"/>
          <w:lang w:val="en-US" w:eastAsia="zh-CN"/>
        </w:rPr>
        <w:t>99.27</w:t>
      </w:r>
      <w:r>
        <w:rPr>
          <w:rFonts w:hint="eastAsia" w:ascii="仿宋" w:hAnsi="仿宋" w:eastAsia="仿宋"/>
          <w:sz w:val="32"/>
          <w:szCs w:val="32"/>
        </w:rPr>
        <w:t>%，主要用于：公共就业服务和职业技能鉴定机构</w:t>
      </w:r>
      <w:r>
        <w:rPr>
          <w:rFonts w:hint="eastAsia" w:ascii="仿宋" w:hAnsi="仿宋" w:eastAsia="仿宋"/>
          <w:sz w:val="32"/>
          <w:szCs w:val="32"/>
          <w:lang w:eastAsia="zh-CN"/>
        </w:rPr>
        <w:t>、机关事业单位基本养老保险缴费支出、其他就业补助支出</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%，主要用于：。</w:t>
      </w:r>
    </w:p>
    <w:p w14:paraId="6ED99C4D">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11.52</w:t>
      </w:r>
      <w:r>
        <w:rPr>
          <w:rFonts w:hint="eastAsia" w:ascii="仿宋" w:hAnsi="仿宋" w:eastAsia="仿宋"/>
          <w:sz w:val="32"/>
          <w:szCs w:val="32"/>
        </w:rPr>
        <w:t>万元，占</w:t>
      </w:r>
      <w:r>
        <w:rPr>
          <w:rFonts w:hint="eastAsia" w:ascii="仿宋" w:hAnsi="仿宋" w:eastAsia="仿宋"/>
          <w:sz w:val="32"/>
          <w:szCs w:val="32"/>
          <w:lang w:val="en-US" w:eastAsia="zh-CN"/>
        </w:rPr>
        <w:t>0.73</w:t>
      </w:r>
      <w:r>
        <w:rPr>
          <w:rFonts w:hint="eastAsia" w:ascii="仿宋" w:hAnsi="仿宋" w:eastAsia="仿宋"/>
          <w:sz w:val="32"/>
          <w:szCs w:val="32"/>
        </w:rPr>
        <w:t>%，主要用于：住房公积金。</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169.46</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125.82</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43.64</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0.18</w:t>
      </w:r>
      <w:r>
        <w:rPr>
          <w:rFonts w:hint="eastAsia" w:ascii="仿宋" w:hAnsi="仿宋" w:eastAsia="仿宋"/>
          <w:kern w:val="0"/>
          <w:sz w:val="32"/>
          <w:szCs w:val="32"/>
        </w:rPr>
        <w:t>万元，比2025年预算减少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0.18</w:t>
      </w:r>
      <w:r>
        <w:rPr>
          <w:rFonts w:hint="eastAsia" w:ascii="仿宋" w:hAnsi="仿宋" w:eastAsia="仿宋"/>
          <w:kern w:val="0"/>
          <w:sz w:val="32"/>
          <w:szCs w:val="32"/>
        </w:rPr>
        <w:t xml:space="preserve"> 万元，比 2025年预算数减少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2026年本单位无政府性基金预算支出。（如没有，写“2026年本单位无政府性基金预算支出”)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43.64</w:t>
      </w:r>
      <w:r>
        <w:rPr>
          <w:rFonts w:hint="eastAsia" w:ascii="仿宋" w:hAnsi="仿宋" w:eastAsia="仿宋"/>
          <w:sz w:val="32"/>
          <w:szCs w:val="32"/>
        </w:rPr>
        <w:t xml:space="preserve"> 万元，比 2025年预算减少</w:t>
      </w:r>
      <w:r>
        <w:rPr>
          <w:rFonts w:hint="eastAsia" w:ascii="仿宋" w:hAnsi="仿宋" w:eastAsia="仿宋"/>
          <w:sz w:val="32"/>
          <w:szCs w:val="32"/>
          <w:lang w:val="en-US" w:eastAsia="zh-CN"/>
        </w:rPr>
        <w:t>0.17</w:t>
      </w:r>
      <w:r>
        <w:rPr>
          <w:rFonts w:hint="eastAsia" w:ascii="仿宋" w:hAnsi="仿宋" w:eastAsia="仿宋"/>
          <w:sz w:val="32"/>
          <w:szCs w:val="32"/>
        </w:rPr>
        <w:t>万元，下降</w:t>
      </w:r>
      <w:r>
        <w:rPr>
          <w:rFonts w:hint="eastAsia" w:ascii="仿宋" w:hAnsi="仿宋" w:eastAsia="仿宋"/>
          <w:sz w:val="32"/>
          <w:szCs w:val="32"/>
          <w:lang w:val="en-US" w:eastAsia="zh-CN"/>
        </w:rPr>
        <w:t>0.39</w:t>
      </w:r>
      <w:r>
        <w:rPr>
          <w:rFonts w:hint="eastAsia" w:ascii="仿宋" w:hAnsi="仿宋" w:eastAsia="仿宋"/>
          <w:sz w:val="32"/>
          <w:szCs w:val="32"/>
        </w:rPr>
        <w:t>%，主要原因是严格落实过紧日子要求，从严控制一般性支出，优化公用经费结构，压减非刚性、非重点支出。</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万元，其中。</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2</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1409.68</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00E3AD42">
      <w:pPr>
        <w:rPr>
          <w:rFonts w:ascii="仿宋" w:hAnsi="仿宋" w:eastAsia="仿宋"/>
          <w:b/>
          <w:sz w:val="32"/>
          <w:szCs w:val="32"/>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8907C6B"/>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DC724B5"/>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E8449C8"/>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0DB0DA5"/>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3404</Words>
  <Characters>3709</Characters>
  <Lines>21</Lines>
  <Paragraphs>6</Paragraphs>
  <TotalTime>23</TotalTime>
  <ScaleCrop>false</ScaleCrop>
  <LinksUpToDate>false</LinksUpToDate>
  <CharactersWithSpaces>3797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伶.</cp:lastModifiedBy>
  <dcterms:modified xsi:type="dcterms:W3CDTF">2026-03-25T02:11:40Z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405945DDEEB74C08BB88479E58F0BA57_13</vt:lpwstr>
  </property>
  <property fmtid="{D5CDD505-2E9C-101B-9397-08002B2CF9AE}" pid="4" name="KSOTemplateDocerSaveRecord">
    <vt:lpwstr>eyJoZGlkIjoiYTY1ZGExMDVhY2VmYTQ2NmMxY2M5MDNhM2ViZmE2ZWIiLCJ1c2VySWQiOiI1MDA1NzUwMzkifQ==</vt:lpwstr>
  </property>
</Properties>
</file>