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rPr>
      </w:pPr>
      <w:r>
        <w:rPr>
          <w:rFonts w:hint="eastAsia" w:ascii="黑体" w:hAnsi="黑体" w:eastAsia="黑体"/>
          <w:sz w:val="52"/>
          <w:szCs w:val="52"/>
          <w:lang w:val="en-US" w:eastAsia="zh-CN"/>
        </w:rPr>
        <w:t>永吉县岔路河镇中心小学</w:t>
      </w:r>
      <w:r>
        <w:rPr>
          <w:rFonts w:hint="eastAsia" w:ascii="黑体" w:hAnsi="黑体" w:eastAsia="黑体"/>
          <w:sz w:val="52"/>
          <w:szCs w:val="52"/>
        </w:rPr>
        <w:t>2026年</w:t>
      </w:r>
    </w:p>
    <w:p>
      <w:pPr>
        <w:jc w:val="center"/>
        <w:rPr>
          <w:rFonts w:ascii="黑体" w:hAnsi="黑体" w:eastAsia="黑体"/>
          <w:sz w:val="52"/>
          <w:szCs w:val="52"/>
        </w:rPr>
      </w:pPr>
      <w:r>
        <w:rPr>
          <w:rFonts w:hint="eastAsia" w:ascii="黑体" w:hAnsi="黑体" w:eastAsia="黑体"/>
          <w:sz w:val="52"/>
          <w:szCs w:val="52"/>
        </w:rPr>
        <w:t>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二〇二</w:t>
      </w:r>
      <w:r>
        <w:rPr>
          <w:rFonts w:hint="eastAsia" w:ascii="黑体" w:hAnsi="黑体" w:eastAsia="黑体"/>
          <w:sz w:val="44"/>
          <w:szCs w:val="44"/>
          <w:lang w:val="en-US" w:eastAsia="zh-CN"/>
        </w:rPr>
        <w:t>六</w:t>
      </w:r>
      <w:r>
        <w:rPr>
          <w:rFonts w:hint="eastAsia" w:ascii="黑体" w:hAnsi="黑体" w:eastAsia="黑体"/>
          <w:sz w:val="44"/>
          <w:szCs w:val="44"/>
        </w:rPr>
        <w:t>年一月</w:t>
      </w:r>
      <w:r>
        <w:rPr>
          <w:rFonts w:hint="eastAsia" w:ascii="黑体" w:hAnsi="黑体" w:eastAsia="黑体"/>
          <w:sz w:val="44"/>
          <w:szCs w:val="44"/>
          <w:lang w:val="en-US" w:eastAsia="zh-CN"/>
        </w:rPr>
        <w:t>四</w:t>
      </w:r>
      <w:r>
        <w:rPr>
          <w:rFonts w:hint="eastAsia" w:ascii="黑体" w:hAnsi="黑体" w:eastAsia="黑体"/>
          <w:sz w:val="44"/>
          <w:szCs w:val="44"/>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rPr>
      </w:pPr>
      <w:r>
        <w:rPr>
          <w:rFonts w:hint="eastAsia" w:ascii="黑体" w:hAnsi="黑体" w:eastAsia="黑体"/>
          <w:sz w:val="44"/>
          <w:szCs w:val="44"/>
          <w:lang w:val="en-US" w:eastAsia="zh-CN"/>
        </w:rPr>
        <w:t>永吉县岔路河镇中心小学</w:t>
      </w: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名称：永吉县岔路河镇中心小学</w:t>
      </w:r>
    </w:p>
    <w:p>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全额事业拨款</w:t>
      </w:r>
    </w:p>
    <w:p>
      <w:pPr>
        <w:spacing w:line="56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Times New Roman"/>
          <w:bCs/>
          <w:kern w:val="0"/>
          <w:sz w:val="32"/>
          <w:szCs w:val="32"/>
          <w:lang w:val="en-US" w:eastAsia="zh-CN" w:bidi="ar-SA"/>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1.实施小学义务教育，促进基础教育发展，小学学历教育。</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2.贯彻党的教育方针，坚持社会主义办学方向，对学生进行德智体美劳等方面的教育。</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3.负责配合各级人民政府依法动员适龄儿童、少年入学，严格控制学生辍学，依法保证适龄儿童、少年接受九年义务教育。</w:t>
      </w:r>
    </w:p>
    <w:p>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4.负责按照教育主管部门发布的指导性教学计划、教学大纲，组织实施教育教学计划。</w:t>
      </w:r>
    </w:p>
    <w:p>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5.负责依据国家主管部门有关目教学计划、课程设置等方面的规定，决定和实施本校的教学计划，组织教学评比、集体备课，对学生进行统一考核、考试等。</w:t>
      </w:r>
    </w:p>
    <w:p>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6.负责学籍管理。</w:t>
      </w:r>
    </w:p>
    <w:p>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7.负责聘任、培训、考核教师，依法奖励或处分有关教师和职工。</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8.负责科学管理、合理使用学校的设施和经费，并积极筹措资金，改善办学条件。</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9.负责维护学校、师生的合法权益，有权拒绝任何组织和个人对教育教学活动进行非法干涉。</w:t>
      </w:r>
    </w:p>
    <w:p>
      <w:pPr>
        <w:pStyle w:val="10"/>
        <w:widowControl/>
        <w:spacing w:line="620" w:lineRule="exact"/>
        <w:ind w:firstLine="627" w:firstLineChars="196"/>
        <w:contextualSpacing/>
        <w:rPr>
          <w:rFonts w:hint="eastAsia" w:ascii="仿宋" w:hAnsi="仿宋" w:eastAsia="仿宋"/>
          <w:bCs/>
          <w:kern w:val="0"/>
          <w:sz w:val="32"/>
          <w:szCs w:val="32"/>
        </w:rPr>
      </w:pP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机构设置包括：教务处、</w:t>
      </w:r>
      <w:r>
        <w:rPr>
          <w:rFonts w:hint="eastAsia" w:ascii="仿宋" w:hAnsi="仿宋" w:eastAsia="仿宋"/>
          <w:kern w:val="0"/>
          <w:szCs w:val="32"/>
          <w:lang w:val="en-US" w:eastAsia="zh-CN"/>
        </w:rPr>
        <w:t>财务室</w:t>
      </w:r>
      <w:r>
        <w:rPr>
          <w:rFonts w:hint="eastAsia" w:ascii="仿宋" w:hAnsi="仿宋" w:eastAsia="仿宋"/>
          <w:kern w:val="0"/>
          <w:szCs w:val="32"/>
        </w:rPr>
        <w:t>、总务处、保卫室、教研室、学年组等内部机构。</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136</w:t>
      </w:r>
      <w:r>
        <w:rPr>
          <w:rFonts w:hint="eastAsia" w:ascii="仿宋" w:hAnsi="仿宋" w:eastAsia="仿宋"/>
          <w:kern w:val="0"/>
          <w:szCs w:val="32"/>
        </w:rPr>
        <w:t>人，编制数</w:t>
      </w:r>
      <w:r>
        <w:rPr>
          <w:rFonts w:hint="eastAsia" w:ascii="仿宋" w:hAnsi="仿宋" w:eastAsia="仿宋"/>
          <w:kern w:val="0"/>
          <w:szCs w:val="32"/>
          <w:lang w:val="en-US" w:eastAsia="zh-CN"/>
        </w:rPr>
        <w:t>155</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教育</w:t>
      </w:r>
      <w:r>
        <w:rPr>
          <w:rFonts w:hint="eastAsia" w:ascii="仿宋" w:hAnsi="仿宋" w:eastAsia="仿宋"/>
          <w:sz w:val="32"/>
          <w:szCs w:val="32"/>
        </w:rPr>
        <w:t xml:space="preserve">支出、社会保障和就业支出、住房保障支出等。2026年收支总预算 </w:t>
      </w:r>
      <w:r>
        <w:rPr>
          <w:rFonts w:hint="eastAsia" w:ascii="仿宋" w:hAnsi="仿宋" w:eastAsia="仿宋"/>
          <w:sz w:val="32"/>
          <w:szCs w:val="32"/>
          <w:lang w:val="en-US" w:eastAsia="zh-CN"/>
        </w:rPr>
        <w:t>1876.39</w:t>
      </w:r>
      <w:r>
        <w:rPr>
          <w:rFonts w:hint="eastAsia" w:ascii="仿宋" w:hAnsi="仿宋" w:eastAsia="仿宋"/>
          <w:sz w:val="32"/>
          <w:szCs w:val="32"/>
        </w:rPr>
        <w:t>万元，比 2025年预算数</w:t>
      </w:r>
      <w:r>
        <w:rPr>
          <w:rFonts w:hint="eastAsia" w:ascii="仿宋" w:hAnsi="仿宋" w:eastAsia="仿宋"/>
          <w:sz w:val="32"/>
          <w:szCs w:val="32"/>
          <w:lang w:val="en-US" w:eastAsia="zh-CN"/>
        </w:rPr>
        <w:t>1767.24</w:t>
      </w:r>
      <w:r>
        <w:rPr>
          <w:rFonts w:hint="eastAsia" w:ascii="仿宋" w:hAnsi="仿宋" w:eastAsia="仿宋"/>
          <w:sz w:val="32"/>
          <w:szCs w:val="32"/>
        </w:rPr>
        <w:t xml:space="preserve">万元增减 </w:t>
      </w:r>
      <w:r>
        <w:rPr>
          <w:rFonts w:hint="eastAsia" w:ascii="仿宋" w:hAnsi="仿宋" w:eastAsia="仿宋"/>
          <w:sz w:val="32"/>
          <w:szCs w:val="32"/>
          <w:lang w:val="en-US" w:eastAsia="zh-CN"/>
        </w:rPr>
        <w:t>109.15</w:t>
      </w:r>
      <w:r>
        <w:rPr>
          <w:rFonts w:hint="eastAsia" w:ascii="仿宋" w:hAnsi="仿宋" w:eastAsia="仿宋"/>
          <w:sz w:val="32"/>
          <w:szCs w:val="32"/>
        </w:rPr>
        <w:t>万元，主要原因：</w:t>
      </w:r>
      <w:r>
        <w:rPr>
          <w:rFonts w:hint="eastAsia" w:ascii="仿宋" w:hAnsi="仿宋" w:eastAsia="仿宋"/>
          <w:sz w:val="32"/>
          <w:szCs w:val="32"/>
          <w:lang w:val="en-US" w:eastAsia="zh-CN"/>
        </w:rPr>
        <w:t>教师工资普调，导致工资福利支出增加</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1876.39</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1876.39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1876.39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1841.60</w:t>
      </w:r>
      <w:r>
        <w:rPr>
          <w:rFonts w:hint="eastAsia" w:ascii="仿宋" w:hAnsi="仿宋" w:eastAsia="仿宋"/>
          <w:sz w:val="32"/>
          <w:szCs w:val="32"/>
        </w:rPr>
        <w:t>万元，占</w:t>
      </w:r>
      <w:r>
        <w:rPr>
          <w:rFonts w:hint="eastAsia" w:ascii="仿宋" w:hAnsi="仿宋" w:eastAsia="仿宋"/>
          <w:sz w:val="32"/>
          <w:szCs w:val="32"/>
          <w:lang w:val="en-US" w:eastAsia="zh-CN"/>
        </w:rPr>
        <w:t>98.15</w:t>
      </w:r>
      <w:r>
        <w:rPr>
          <w:rFonts w:hint="eastAsia" w:ascii="仿宋" w:hAnsi="仿宋" w:eastAsia="仿宋"/>
          <w:sz w:val="32"/>
          <w:szCs w:val="32"/>
        </w:rPr>
        <w:t xml:space="preserve">%；项目支出 </w:t>
      </w:r>
      <w:r>
        <w:rPr>
          <w:rFonts w:hint="eastAsia" w:ascii="仿宋" w:hAnsi="仿宋" w:eastAsia="仿宋"/>
          <w:sz w:val="32"/>
          <w:szCs w:val="32"/>
          <w:lang w:val="en-US" w:eastAsia="zh-CN"/>
        </w:rPr>
        <w:t>34.79</w:t>
      </w:r>
      <w:r>
        <w:rPr>
          <w:rFonts w:hint="eastAsia" w:ascii="仿宋" w:hAnsi="仿宋" w:eastAsia="仿宋"/>
          <w:sz w:val="32"/>
          <w:szCs w:val="32"/>
        </w:rPr>
        <w:t xml:space="preserve"> 万元，占</w:t>
      </w:r>
      <w:r>
        <w:rPr>
          <w:rFonts w:hint="eastAsia" w:ascii="仿宋" w:hAnsi="仿宋" w:eastAsia="仿宋"/>
          <w:sz w:val="32"/>
          <w:szCs w:val="32"/>
          <w:lang w:val="en-US" w:eastAsia="zh-CN"/>
        </w:rPr>
        <w:t>1.85</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1876.39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1876.39</w:t>
      </w:r>
      <w:r>
        <w:rPr>
          <w:rFonts w:hint="eastAsia" w:ascii="仿宋" w:hAnsi="仿宋" w:eastAsia="仿宋"/>
          <w:sz w:val="32"/>
          <w:szCs w:val="32"/>
        </w:rPr>
        <w:t>万元。本年支出</w:t>
      </w:r>
      <w:r>
        <w:rPr>
          <w:rFonts w:hint="eastAsia" w:ascii="仿宋" w:hAnsi="仿宋" w:eastAsia="仿宋"/>
          <w:sz w:val="32"/>
          <w:szCs w:val="32"/>
          <w:lang w:val="en-US" w:eastAsia="zh-CN"/>
        </w:rPr>
        <w:t>1876.39</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1852.45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196.49</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151.02</w:t>
      </w:r>
      <w:r>
        <w:rPr>
          <w:rFonts w:hint="eastAsia" w:ascii="仿宋" w:hAnsi="仿宋" w:eastAsia="仿宋"/>
          <w:sz w:val="32"/>
          <w:szCs w:val="32"/>
        </w:rPr>
        <w:t>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1876.39</w:t>
      </w:r>
      <w:r>
        <w:rPr>
          <w:rFonts w:hint="eastAsia" w:ascii="仿宋" w:hAnsi="仿宋" w:eastAsia="仿宋"/>
          <w:sz w:val="32"/>
          <w:szCs w:val="32"/>
        </w:rPr>
        <w:t>万元，其中：基本支出</w:t>
      </w:r>
      <w:r>
        <w:rPr>
          <w:rFonts w:hint="eastAsia" w:ascii="仿宋" w:hAnsi="仿宋" w:eastAsia="仿宋"/>
          <w:sz w:val="32"/>
          <w:szCs w:val="32"/>
          <w:lang w:val="en-US" w:eastAsia="zh-CN"/>
        </w:rPr>
        <w:t>1841.60</w:t>
      </w:r>
      <w:r>
        <w:rPr>
          <w:rFonts w:hint="eastAsia" w:ascii="仿宋" w:hAnsi="仿宋" w:eastAsia="仿宋"/>
          <w:sz w:val="32"/>
          <w:szCs w:val="32"/>
        </w:rPr>
        <w:t>万元，</w:t>
      </w:r>
      <w:r>
        <w:rPr>
          <w:rFonts w:hint="eastAsia" w:ascii="仿宋" w:hAnsi="仿宋" w:eastAsia="仿宋"/>
          <w:sz w:val="32"/>
          <w:szCs w:val="32"/>
          <w:lang w:val="en-US" w:eastAsia="zh-CN"/>
        </w:rPr>
        <w:t>占</w:t>
      </w:r>
      <w:bookmarkStart w:id="0" w:name="_GoBack"/>
      <w:bookmarkEnd w:id="0"/>
      <w:r>
        <w:rPr>
          <w:rFonts w:hint="eastAsia" w:ascii="仿宋" w:hAnsi="仿宋" w:eastAsia="仿宋"/>
          <w:sz w:val="32"/>
          <w:szCs w:val="32"/>
          <w:lang w:val="en-US" w:eastAsia="zh-CN"/>
        </w:rPr>
        <w:t>98.15</w:t>
      </w:r>
      <w:r>
        <w:rPr>
          <w:rFonts w:hint="eastAsia" w:ascii="仿宋" w:hAnsi="仿宋" w:eastAsia="仿宋"/>
          <w:sz w:val="32"/>
          <w:szCs w:val="32"/>
        </w:rPr>
        <w:t>%；项目支出</w:t>
      </w:r>
      <w:r>
        <w:rPr>
          <w:rFonts w:hint="eastAsia" w:ascii="仿宋" w:hAnsi="仿宋" w:eastAsia="仿宋"/>
          <w:sz w:val="32"/>
          <w:szCs w:val="32"/>
          <w:lang w:val="en-US" w:eastAsia="zh-CN"/>
        </w:rPr>
        <w:t>34.79</w:t>
      </w:r>
      <w:r>
        <w:rPr>
          <w:rFonts w:hint="eastAsia" w:ascii="仿宋" w:hAnsi="仿宋" w:eastAsia="仿宋"/>
          <w:sz w:val="32"/>
          <w:szCs w:val="32"/>
        </w:rPr>
        <w:t>万元，占</w:t>
      </w:r>
      <w:r>
        <w:rPr>
          <w:rFonts w:hint="eastAsia" w:ascii="仿宋" w:hAnsi="仿宋" w:eastAsia="仿宋"/>
          <w:sz w:val="32"/>
          <w:szCs w:val="32"/>
          <w:lang w:val="en-US" w:eastAsia="zh-CN"/>
        </w:rPr>
        <w:t>1.85</w:t>
      </w:r>
      <w:r>
        <w:rPr>
          <w:rFonts w:hint="eastAsia" w:ascii="仿宋" w:hAnsi="仿宋" w:eastAsia="仿宋"/>
          <w:sz w:val="32"/>
          <w:szCs w:val="32"/>
        </w:rPr>
        <w:t>%。基本支出中，人员经费</w:t>
      </w:r>
      <w:r>
        <w:rPr>
          <w:rFonts w:hint="eastAsia" w:ascii="仿宋" w:hAnsi="仿宋" w:eastAsia="仿宋"/>
          <w:sz w:val="32"/>
          <w:szCs w:val="32"/>
          <w:lang w:val="en-US" w:eastAsia="zh-CN"/>
        </w:rPr>
        <w:t>1796.96</w:t>
      </w:r>
      <w:r>
        <w:rPr>
          <w:rFonts w:hint="eastAsia" w:ascii="仿宋" w:hAnsi="仿宋" w:eastAsia="仿宋"/>
          <w:sz w:val="32"/>
          <w:szCs w:val="32"/>
        </w:rPr>
        <w:t>万元，占</w:t>
      </w:r>
      <w:r>
        <w:rPr>
          <w:rFonts w:hint="eastAsia" w:ascii="仿宋" w:hAnsi="仿宋" w:eastAsia="仿宋"/>
          <w:sz w:val="32"/>
          <w:szCs w:val="32"/>
          <w:lang w:val="en-US" w:eastAsia="zh-CN"/>
        </w:rPr>
        <w:t>97.58</w:t>
      </w:r>
      <w:r>
        <w:rPr>
          <w:rFonts w:hint="eastAsia" w:ascii="仿宋" w:hAnsi="仿宋" w:eastAsia="仿宋"/>
          <w:sz w:val="32"/>
          <w:szCs w:val="32"/>
        </w:rPr>
        <w:t>%；公用经费</w:t>
      </w:r>
      <w:r>
        <w:rPr>
          <w:rFonts w:hint="eastAsia" w:ascii="仿宋" w:hAnsi="仿宋" w:eastAsia="仿宋"/>
          <w:sz w:val="32"/>
          <w:szCs w:val="32"/>
          <w:lang w:val="en-US" w:eastAsia="zh-CN"/>
        </w:rPr>
        <w:t>44.63</w:t>
      </w:r>
      <w:r>
        <w:rPr>
          <w:rFonts w:hint="eastAsia" w:ascii="仿宋" w:hAnsi="仿宋" w:eastAsia="仿宋"/>
          <w:sz w:val="32"/>
          <w:szCs w:val="32"/>
        </w:rPr>
        <w:t>万元，占</w:t>
      </w:r>
      <w:r>
        <w:rPr>
          <w:rFonts w:hint="eastAsia" w:ascii="仿宋" w:hAnsi="仿宋" w:eastAsia="仿宋"/>
          <w:sz w:val="32"/>
          <w:szCs w:val="32"/>
          <w:lang w:val="en-US" w:eastAsia="zh-CN"/>
        </w:rPr>
        <w:t>2.42</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 xml:space="preserve">支出 </w:t>
      </w:r>
      <w:r>
        <w:rPr>
          <w:rFonts w:hint="eastAsia" w:ascii="仿宋" w:hAnsi="仿宋" w:eastAsia="仿宋"/>
          <w:sz w:val="32"/>
          <w:szCs w:val="32"/>
          <w:lang w:val="en-US" w:eastAsia="zh-CN"/>
        </w:rPr>
        <w:t>1528.88</w:t>
      </w:r>
      <w:r>
        <w:rPr>
          <w:rFonts w:hint="eastAsia" w:ascii="仿宋" w:hAnsi="仿宋" w:eastAsia="仿宋"/>
          <w:sz w:val="32"/>
          <w:szCs w:val="32"/>
        </w:rPr>
        <w:t>万元，占</w:t>
      </w:r>
      <w:r>
        <w:rPr>
          <w:rFonts w:hint="eastAsia" w:ascii="仿宋" w:hAnsi="仿宋" w:eastAsia="仿宋"/>
          <w:sz w:val="32"/>
          <w:szCs w:val="32"/>
          <w:lang w:val="en-US" w:eastAsia="zh-CN"/>
        </w:rPr>
        <w:t>81.48</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人员工资福利支出、医保缴费支出、其他社会保障支出、生活补助和商品服务支出等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196.49</w:t>
      </w:r>
      <w:r>
        <w:rPr>
          <w:rFonts w:hint="eastAsia" w:ascii="仿宋" w:hAnsi="仿宋" w:eastAsia="仿宋"/>
          <w:sz w:val="32"/>
          <w:szCs w:val="32"/>
        </w:rPr>
        <w:t>万元，占</w:t>
      </w:r>
      <w:r>
        <w:rPr>
          <w:rFonts w:hint="eastAsia" w:ascii="仿宋" w:hAnsi="仿宋" w:eastAsia="仿宋"/>
          <w:sz w:val="32"/>
          <w:szCs w:val="32"/>
          <w:lang w:val="en-US" w:eastAsia="zh-CN"/>
        </w:rPr>
        <w:t>10.47</w:t>
      </w:r>
      <w:r>
        <w:rPr>
          <w:rFonts w:hint="eastAsia" w:ascii="仿宋" w:hAnsi="仿宋" w:eastAsia="仿宋"/>
          <w:sz w:val="32"/>
          <w:szCs w:val="32"/>
        </w:rPr>
        <w:t>%，主要用于：</w:t>
      </w:r>
      <w:r>
        <w:rPr>
          <w:rFonts w:hint="eastAsia" w:ascii="仿宋" w:hAnsi="仿宋" w:eastAsia="仿宋"/>
          <w:sz w:val="32"/>
          <w:szCs w:val="32"/>
          <w:lang w:val="en-US" w:eastAsia="zh-CN"/>
        </w:rPr>
        <w:t>教师养老保险缴费支出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151.02</w:t>
      </w:r>
      <w:r>
        <w:rPr>
          <w:rFonts w:hint="eastAsia" w:ascii="仿宋" w:hAnsi="仿宋" w:eastAsia="仿宋"/>
          <w:sz w:val="32"/>
          <w:szCs w:val="32"/>
        </w:rPr>
        <w:t xml:space="preserve"> 万元，占</w:t>
      </w:r>
      <w:r>
        <w:rPr>
          <w:rFonts w:hint="eastAsia" w:ascii="仿宋" w:hAnsi="仿宋" w:eastAsia="仿宋"/>
          <w:sz w:val="32"/>
          <w:szCs w:val="32"/>
          <w:lang w:val="en-US" w:eastAsia="zh-CN"/>
        </w:rPr>
        <w:t>8.05</w:t>
      </w:r>
      <w:r>
        <w:rPr>
          <w:rFonts w:hint="eastAsia" w:ascii="仿宋" w:hAnsi="仿宋" w:eastAsia="仿宋"/>
          <w:sz w:val="32"/>
          <w:szCs w:val="32"/>
        </w:rPr>
        <w:t>%，主要用于：</w:t>
      </w:r>
      <w:r>
        <w:rPr>
          <w:rFonts w:hint="eastAsia" w:ascii="仿宋" w:hAnsi="仿宋" w:eastAsia="仿宋"/>
          <w:sz w:val="32"/>
          <w:szCs w:val="32"/>
          <w:lang w:val="en-US" w:eastAsia="zh-CN"/>
        </w:rPr>
        <w:t>教师公积金缴费支出</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1841.60</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1796.96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44.63</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9"/>
        <w:ind w:firstLine="640" w:firstLineChars="200"/>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w:t>
      </w:r>
      <w:r>
        <w:rPr>
          <w:rFonts w:hint="eastAsia" w:ascii="仿宋" w:hAnsi="仿宋" w:eastAsia="仿宋"/>
          <w:kern w:val="0"/>
          <w:sz w:val="32"/>
          <w:szCs w:val="32"/>
          <w:lang w:val="en-US" w:eastAsia="zh-CN"/>
        </w:rPr>
        <w:t>本单位无</w:t>
      </w:r>
      <w:r>
        <w:rPr>
          <w:rFonts w:hint="eastAsia" w:ascii="仿宋" w:hAnsi="仿宋" w:eastAsia="仿宋"/>
          <w:kern w:val="0"/>
          <w:sz w:val="32"/>
          <w:szCs w:val="32"/>
        </w:rPr>
        <w:t>“三公”经费预算</w:t>
      </w:r>
      <w:r>
        <w:rPr>
          <w:rFonts w:hint="eastAsia" w:ascii="仿宋" w:hAnsi="仿宋" w:eastAsia="仿宋"/>
          <w:kern w:val="0"/>
          <w:sz w:val="32"/>
          <w:szCs w:val="32"/>
          <w:lang w:val="en-US" w:eastAsia="zh-CN"/>
        </w:rPr>
        <w:t>支出</w:t>
      </w:r>
      <w:r>
        <w:rPr>
          <w:rFonts w:hint="eastAsia" w:ascii="仿宋" w:hAnsi="仿宋" w:eastAsia="仿宋"/>
          <w:kern w:val="0"/>
          <w:sz w:val="32"/>
          <w:szCs w:val="32"/>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2026年本</w:t>
      </w:r>
      <w:r>
        <w:rPr>
          <w:rFonts w:hint="eastAsia" w:ascii="仿宋" w:hAnsi="仿宋" w:eastAsia="仿宋"/>
          <w:sz w:val="32"/>
          <w:szCs w:val="32"/>
        </w:rPr>
        <w:t>单位无政府性基金预算支出</w:t>
      </w:r>
      <w:r>
        <w:rPr>
          <w:rFonts w:hint="eastAsia" w:ascii="仿宋" w:hAnsi="仿宋" w:eastAsia="仿宋"/>
          <w:sz w:val="32"/>
          <w:szCs w:val="32"/>
          <w:lang w:eastAsia="zh-CN"/>
        </w:rPr>
        <w:t>。</w:t>
      </w:r>
    </w:p>
    <w:p>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44.63</w:t>
      </w:r>
      <w:r>
        <w:rPr>
          <w:rFonts w:hint="eastAsia" w:ascii="仿宋" w:hAnsi="仿宋" w:eastAsia="仿宋"/>
          <w:sz w:val="32"/>
          <w:szCs w:val="32"/>
        </w:rPr>
        <w:t>万元，比 2025年预算增加</w:t>
      </w:r>
      <w:r>
        <w:rPr>
          <w:rFonts w:hint="eastAsia" w:ascii="仿宋" w:hAnsi="仿宋" w:eastAsia="仿宋"/>
          <w:sz w:val="32"/>
          <w:szCs w:val="32"/>
          <w:lang w:val="en-US" w:eastAsia="zh-CN"/>
        </w:rPr>
        <w:t>20.95</w:t>
      </w:r>
      <w:r>
        <w:rPr>
          <w:rFonts w:hint="eastAsia" w:ascii="仿宋" w:hAnsi="仿宋" w:eastAsia="仿宋"/>
          <w:sz w:val="32"/>
          <w:szCs w:val="32"/>
        </w:rPr>
        <w:t>万元，增长</w:t>
      </w:r>
      <w:r>
        <w:rPr>
          <w:rFonts w:hint="eastAsia" w:ascii="仿宋" w:hAnsi="仿宋" w:eastAsia="仿宋"/>
          <w:sz w:val="32"/>
          <w:szCs w:val="32"/>
          <w:lang w:val="en-US" w:eastAsia="zh-CN"/>
        </w:rPr>
        <w:t>88.47</w:t>
      </w:r>
      <w:r>
        <w:rPr>
          <w:rFonts w:hint="eastAsia" w:ascii="仿宋" w:hAnsi="仿宋" w:eastAsia="仿宋"/>
          <w:sz w:val="32"/>
          <w:szCs w:val="32"/>
        </w:rPr>
        <w:t>%，主要原因</w:t>
      </w:r>
      <w:r>
        <w:rPr>
          <w:rFonts w:hint="eastAsia" w:ascii="仿宋" w:hAnsi="仿宋" w:eastAsia="仿宋"/>
          <w:sz w:val="32"/>
          <w:szCs w:val="32"/>
          <w:lang w:val="en-US" w:eastAsia="zh-CN"/>
        </w:rPr>
        <w:t>是上年仅为工会经费，今年增加了其他商品服务支出</w:t>
      </w:r>
      <w:r>
        <w:rPr>
          <w:rFonts w:hint="eastAsia" w:ascii="仿宋" w:hAnsi="仿宋" w:eastAsia="仿宋"/>
          <w:sz w:val="32"/>
          <w:szCs w:val="32"/>
        </w:rPr>
        <w:t>。</w:t>
      </w:r>
    </w:p>
    <w:p>
      <w:pPr>
        <w:numPr>
          <w:ilvl w:val="0"/>
          <w:numId w:val="4"/>
        </w:numPr>
        <w:ind w:firstLine="640" w:firstLineChars="200"/>
        <w:jc w:val="left"/>
        <w:rPr>
          <w:rFonts w:hint="eastAsia" w:ascii="楷体" w:hAnsi="楷体" w:eastAsia="楷体"/>
          <w:sz w:val="32"/>
          <w:szCs w:val="32"/>
        </w:rPr>
      </w:pPr>
      <w:r>
        <w:rPr>
          <w:rFonts w:hint="eastAsia" w:ascii="楷体" w:hAnsi="楷体" w:eastAsia="楷体"/>
          <w:sz w:val="32"/>
          <w:szCs w:val="32"/>
        </w:rPr>
        <w:t>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本单位预算暂未安排</w:t>
      </w:r>
      <w:r>
        <w:rPr>
          <w:rFonts w:hint="eastAsia" w:ascii="仿宋" w:hAnsi="仿宋" w:eastAsia="仿宋"/>
          <w:sz w:val="32"/>
          <w:szCs w:val="32"/>
        </w:rPr>
        <w:t>政府采购</w:t>
      </w:r>
      <w:r>
        <w:rPr>
          <w:rFonts w:hint="eastAsia" w:ascii="仿宋" w:hAnsi="仿宋" w:eastAsia="仿宋"/>
          <w:sz w:val="32"/>
          <w:szCs w:val="32"/>
          <w:lang w:val="en-US" w:eastAsia="zh-CN"/>
        </w:rPr>
        <w:t>项目。</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60.42</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41E381D7"/>
    <w:multiLevelType w:val="singleLevel"/>
    <w:tmpl w:val="41E381D7"/>
    <w:lvl w:ilvl="0" w:tentative="0">
      <w:start w:val="2"/>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B764A17"/>
    <w:rsid w:val="0C633590"/>
    <w:rsid w:val="0C7C5D37"/>
    <w:rsid w:val="0D0F40E1"/>
    <w:rsid w:val="0E0E4A27"/>
    <w:rsid w:val="0E235FAD"/>
    <w:rsid w:val="0E933B6E"/>
    <w:rsid w:val="0F4C4086"/>
    <w:rsid w:val="10C767C1"/>
    <w:rsid w:val="10D9450A"/>
    <w:rsid w:val="112B3A0C"/>
    <w:rsid w:val="117169F8"/>
    <w:rsid w:val="11DF6BD5"/>
    <w:rsid w:val="12C62CA4"/>
    <w:rsid w:val="15DA5399"/>
    <w:rsid w:val="16902D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7972AA"/>
    <w:rsid w:val="32807DAA"/>
    <w:rsid w:val="344D4C9B"/>
    <w:rsid w:val="35C7587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7546890"/>
    <w:rsid w:val="49B81F53"/>
    <w:rsid w:val="4AAC7860"/>
    <w:rsid w:val="4CDB40F9"/>
    <w:rsid w:val="4D0265B8"/>
    <w:rsid w:val="4D8021B9"/>
    <w:rsid w:val="4DFF6777"/>
    <w:rsid w:val="4EB752BA"/>
    <w:rsid w:val="4ED6365B"/>
    <w:rsid w:val="4F3D0DBE"/>
    <w:rsid w:val="4F576454"/>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531334"/>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18B586D"/>
    <w:rsid w:val="729E55FD"/>
    <w:rsid w:val="73D62900"/>
    <w:rsid w:val="73FA7C77"/>
    <w:rsid w:val="744F0BEE"/>
    <w:rsid w:val="746E51AC"/>
    <w:rsid w:val="74A55A8E"/>
    <w:rsid w:val="7539654A"/>
    <w:rsid w:val="75836739"/>
    <w:rsid w:val="76C753DE"/>
    <w:rsid w:val="76C775D8"/>
    <w:rsid w:val="77FC6956"/>
    <w:rsid w:val="7A64282A"/>
    <w:rsid w:val="7A8D6ADA"/>
    <w:rsid w:val="7AE2097E"/>
    <w:rsid w:val="7D2076D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453</Words>
  <Characters>2585</Characters>
  <Lines>21</Lines>
  <Paragraphs>6</Paragraphs>
  <TotalTime>6</TotalTime>
  <ScaleCrop>false</ScaleCrop>
  <LinksUpToDate>false</LinksUpToDate>
  <CharactersWithSpaces>3032</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xuesheng1</cp:lastModifiedBy>
  <dcterms:modified xsi:type="dcterms:W3CDTF">2026-03-24T06:38:46Z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