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B193">
      <w:pPr>
        <w:jc w:val="center"/>
        <w:rPr>
          <w:rFonts w:ascii="黑体" w:hAnsi="黑体" w:eastAsia="黑体"/>
          <w:color w:val="auto"/>
          <w:sz w:val="44"/>
          <w:szCs w:val="44"/>
        </w:rPr>
      </w:pPr>
    </w:p>
    <w:p w14:paraId="7E13199D">
      <w:pPr>
        <w:jc w:val="center"/>
        <w:rPr>
          <w:rFonts w:ascii="黑体" w:hAnsi="黑体" w:eastAsia="黑体"/>
          <w:color w:val="auto"/>
          <w:sz w:val="44"/>
          <w:szCs w:val="44"/>
        </w:rPr>
      </w:pPr>
    </w:p>
    <w:p w14:paraId="45521651">
      <w:pPr>
        <w:jc w:val="center"/>
        <w:rPr>
          <w:rFonts w:ascii="黑体" w:hAnsi="黑体" w:eastAsia="黑体"/>
          <w:color w:val="auto"/>
          <w:sz w:val="44"/>
          <w:szCs w:val="44"/>
        </w:rPr>
      </w:pPr>
    </w:p>
    <w:p w14:paraId="545AEC40">
      <w:pPr>
        <w:jc w:val="center"/>
        <w:rPr>
          <w:rFonts w:ascii="黑体" w:hAnsi="黑体" w:eastAsia="黑体"/>
          <w:color w:val="auto"/>
          <w:sz w:val="44"/>
          <w:szCs w:val="44"/>
        </w:rPr>
      </w:pPr>
    </w:p>
    <w:p w14:paraId="4D6F55D0">
      <w:pPr>
        <w:jc w:val="center"/>
        <w:rPr>
          <w:rFonts w:ascii="黑体" w:hAnsi="黑体" w:eastAsia="黑体"/>
          <w:color w:val="auto"/>
          <w:sz w:val="44"/>
          <w:szCs w:val="44"/>
        </w:rPr>
      </w:pPr>
    </w:p>
    <w:p w14:paraId="59FB1661">
      <w:pPr>
        <w:jc w:val="center"/>
        <w:rPr>
          <w:rFonts w:hint="eastAsia" w:ascii="黑体" w:hAnsi="黑体" w:eastAsia="黑体"/>
          <w:color w:val="auto"/>
          <w:sz w:val="52"/>
          <w:szCs w:val="52"/>
          <w:highlight w:val="none"/>
          <w:lang w:eastAsia="zh-CN"/>
        </w:rPr>
      </w:pPr>
      <w:r>
        <w:rPr>
          <w:rFonts w:hint="eastAsia" w:ascii="黑体" w:hAnsi="黑体" w:eastAsia="黑体"/>
          <w:color w:val="auto"/>
          <w:sz w:val="52"/>
          <w:szCs w:val="52"/>
          <w:highlight w:val="none"/>
          <w:lang w:eastAsia="zh-CN"/>
        </w:rPr>
        <w:t>永吉县工商业联合会</w:t>
      </w:r>
    </w:p>
    <w:p w14:paraId="2F706EB3">
      <w:pPr>
        <w:jc w:val="center"/>
        <w:rPr>
          <w:rFonts w:ascii="黑体" w:hAnsi="黑体" w:eastAsia="黑体"/>
          <w:color w:val="auto"/>
          <w:sz w:val="52"/>
          <w:szCs w:val="52"/>
        </w:rPr>
      </w:pPr>
      <w:r>
        <w:rPr>
          <w:rFonts w:hint="eastAsia" w:ascii="黑体" w:hAnsi="黑体" w:eastAsia="黑体"/>
          <w:color w:val="auto"/>
          <w:sz w:val="52"/>
          <w:szCs w:val="52"/>
        </w:rPr>
        <w:t>202</w:t>
      </w:r>
      <w:r>
        <w:rPr>
          <w:rFonts w:hint="eastAsia" w:ascii="黑体" w:hAnsi="黑体" w:eastAsia="黑体"/>
          <w:color w:val="auto"/>
          <w:sz w:val="52"/>
          <w:szCs w:val="52"/>
          <w:lang w:val="en-US" w:eastAsia="zh-CN"/>
        </w:rPr>
        <w:t>6</w:t>
      </w:r>
      <w:r>
        <w:rPr>
          <w:rFonts w:hint="eastAsia" w:ascii="黑体" w:hAnsi="黑体" w:eastAsia="黑体"/>
          <w:color w:val="auto"/>
          <w:sz w:val="52"/>
          <w:szCs w:val="52"/>
        </w:rPr>
        <w:t>年部门预算</w:t>
      </w:r>
    </w:p>
    <w:p w14:paraId="6C31010A">
      <w:pPr>
        <w:jc w:val="center"/>
        <w:rPr>
          <w:rFonts w:ascii="黑体" w:hAnsi="黑体" w:eastAsia="黑体"/>
          <w:color w:val="auto"/>
          <w:sz w:val="44"/>
          <w:szCs w:val="44"/>
        </w:rPr>
      </w:pPr>
    </w:p>
    <w:p w14:paraId="291DE721">
      <w:pPr>
        <w:jc w:val="center"/>
        <w:rPr>
          <w:rFonts w:ascii="黑体" w:hAnsi="黑体" w:eastAsia="黑体"/>
          <w:color w:val="auto"/>
          <w:sz w:val="44"/>
          <w:szCs w:val="44"/>
        </w:rPr>
      </w:pPr>
    </w:p>
    <w:p w14:paraId="0A09CB96">
      <w:pPr>
        <w:jc w:val="center"/>
        <w:rPr>
          <w:rFonts w:ascii="黑体" w:hAnsi="黑体" w:eastAsia="黑体"/>
          <w:color w:val="auto"/>
          <w:sz w:val="44"/>
          <w:szCs w:val="44"/>
        </w:rPr>
      </w:pPr>
    </w:p>
    <w:p w14:paraId="720CA11F">
      <w:pPr>
        <w:jc w:val="center"/>
        <w:rPr>
          <w:rFonts w:ascii="黑体" w:hAnsi="黑体" w:eastAsia="黑体"/>
          <w:color w:val="auto"/>
          <w:sz w:val="44"/>
          <w:szCs w:val="44"/>
        </w:rPr>
      </w:pPr>
    </w:p>
    <w:p w14:paraId="4D8B9C79">
      <w:pPr>
        <w:jc w:val="center"/>
        <w:rPr>
          <w:rFonts w:ascii="黑体" w:hAnsi="黑体" w:eastAsia="黑体"/>
          <w:color w:val="auto"/>
          <w:sz w:val="44"/>
          <w:szCs w:val="44"/>
        </w:rPr>
      </w:pPr>
    </w:p>
    <w:p w14:paraId="6C234DDC">
      <w:pPr>
        <w:jc w:val="center"/>
        <w:rPr>
          <w:rFonts w:ascii="黑体" w:hAnsi="黑体" w:eastAsia="黑体"/>
          <w:color w:val="auto"/>
          <w:sz w:val="44"/>
          <w:szCs w:val="44"/>
        </w:rPr>
      </w:pPr>
    </w:p>
    <w:p w14:paraId="13FF98E7">
      <w:pPr>
        <w:jc w:val="center"/>
        <w:rPr>
          <w:rFonts w:ascii="黑体" w:hAnsi="黑体" w:eastAsia="黑体"/>
          <w:color w:val="auto"/>
          <w:sz w:val="44"/>
          <w:szCs w:val="44"/>
        </w:rPr>
      </w:pPr>
    </w:p>
    <w:p w14:paraId="3FF1063C">
      <w:pPr>
        <w:jc w:val="center"/>
        <w:rPr>
          <w:rFonts w:ascii="黑体" w:hAnsi="黑体" w:eastAsia="黑体"/>
          <w:color w:val="auto"/>
          <w:sz w:val="44"/>
          <w:szCs w:val="44"/>
        </w:rPr>
      </w:pPr>
    </w:p>
    <w:p w14:paraId="342BD5D0">
      <w:pPr>
        <w:jc w:val="center"/>
        <w:rPr>
          <w:rFonts w:ascii="黑体" w:hAnsi="黑体" w:eastAsia="黑体"/>
          <w:color w:val="auto"/>
          <w:sz w:val="44"/>
          <w:szCs w:val="44"/>
        </w:rPr>
      </w:pPr>
    </w:p>
    <w:p w14:paraId="47C79AAA">
      <w:pPr>
        <w:jc w:val="center"/>
        <w:rPr>
          <w:rFonts w:ascii="黑体" w:hAnsi="黑体" w:eastAsia="黑体"/>
          <w:color w:val="auto"/>
          <w:sz w:val="44"/>
          <w:szCs w:val="44"/>
        </w:rPr>
      </w:pPr>
    </w:p>
    <w:p w14:paraId="448EA5C1">
      <w:pPr>
        <w:jc w:val="center"/>
        <w:rPr>
          <w:rFonts w:ascii="黑体" w:hAnsi="黑体" w:eastAsia="黑体"/>
          <w:color w:val="auto"/>
          <w:sz w:val="44"/>
          <w:szCs w:val="44"/>
          <w:highlight w:val="yellow"/>
        </w:rPr>
      </w:pPr>
      <w:r>
        <w:rPr>
          <w:rFonts w:hint="eastAsia" w:ascii="黑体" w:hAnsi="黑体" w:eastAsia="黑体"/>
          <w:color w:val="auto"/>
          <w:sz w:val="44"/>
          <w:szCs w:val="44"/>
          <w:highlight w:val="none"/>
        </w:rPr>
        <w:t>二〇二</w:t>
      </w:r>
      <w:r>
        <w:rPr>
          <w:rFonts w:hint="eastAsia" w:ascii="黑体" w:hAnsi="黑体" w:eastAsia="黑体"/>
          <w:color w:val="auto"/>
          <w:sz w:val="44"/>
          <w:szCs w:val="44"/>
          <w:highlight w:val="none"/>
          <w:lang w:val="en-US" w:eastAsia="zh-CN"/>
        </w:rPr>
        <w:t>六</w:t>
      </w:r>
      <w:r>
        <w:rPr>
          <w:rFonts w:hint="eastAsia" w:ascii="黑体" w:hAnsi="黑体" w:eastAsia="黑体"/>
          <w:color w:val="auto"/>
          <w:sz w:val="44"/>
          <w:szCs w:val="44"/>
          <w:highlight w:val="none"/>
        </w:rPr>
        <w:t>年</w:t>
      </w:r>
      <w:r>
        <w:rPr>
          <w:rFonts w:hint="eastAsia" w:ascii="黑体" w:hAnsi="黑体" w:eastAsia="黑体"/>
          <w:color w:val="auto"/>
          <w:sz w:val="44"/>
          <w:szCs w:val="44"/>
          <w:highlight w:val="none"/>
          <w:lang w:eastAsia="zh-CN"/>
        </w:rPr>
        <w:t>一</w:t>
      </w:r>
      <w:r>
        <w:rPr>
          <w:rFonts w:hint="eastAsia" w:ascii="黑体" w:hAnsi="黑体" w:eastAsia="黑体"/>
          <w:color w:val="auto"/>
          <w:sz w:val="44"/>
          <w:szCs w:val="44"/>
          <w:highlight w:val="none"/>
        </w:rPr>
        <w:t>月</w:t>
      </w:r>
      <w:r>
        <w:rPr>
          <w:rFonts w:hint="eastAsia" w:ascii="黑体" w:hAnsi="黑体" w:eastAsia="黑体"/>
          <w:color w:val="auto"/>
          <w:sz w:val="44"/>
          <w:szCs w:val="44"/>
          <w:highlight w:val="none"/>
          <w:lang w:val="en-US" w:eastAsia="zh-CN"/>
        </w:rPr>
        <w:t>四</w:t>
      </w:r>
      <w:r>
        <w:rPr>
          <w:rFonts w:hint="eastAsia" w:ascii="黑体" w:hAnsi="黑体" w:eastAsia="黑体"/>
          <w:color w:val="auto"/>
          <w:sz w:val="44"/>
          <w:szCs w:val="44"/>
          <w:highlight w:val="none"/>
        </w:rPr>
        <w:t>日</w:t>
      </w:r>
    </w:p>
    <w:p w14:paraId="6393B655">
      <w:pPr>
        <w:jc w:val="center"/>
        <w:rPr>
          <w:rFonts w:ascii="黑体" w:hAnsi="黑体" w:eastAsia="黑体"/>
          <w:color w:val="auto"/>
          <w:sz w:val="44"/>
          <w:szCs w:val="44"/>
        </w:rPr>
      </w:pPr>
    </w:p>
    <w:p w14:paraId="0E927B40">
      <w:pPr>
        <w:jc w:val="center"/>
        <w:rPr>
          <w:rFonts w:ascii="黑体" w:hAnsi="黑体" w:eastAsia="黑体"/>
          <w:color w:val="auto"/>
          <w:sz w:val="44"/>
          <w:szCs w:val="44"/>
        </w:rPr>
      </w:pPr>
    </w:p>
    <w:p w14:paraId="1E75BC1A">
      <w:pPr>
        <w:jc w:val="center"/>
        <w:rPr>
          <w:rFonts w:ascii="黑体" w:hAnsi="黑体" w:eastAsia="黑体"/>
          <w:color w:val="auto"/>
          <w:sz w:val="44"/>
          <w:szCs w:val="44"/>
        </w:rPr>
      </w:pPr>
    </w:p>
    <w:p w14:paraId="5F5D019E">
      <w:pPr>
        <w:jc w:val="center"/>
        <w:rPr>
          <w:rFonts w:ascii="黑体" w:hAnsi="黑体" w:eastAsia="黑体"/>
          <w:color w:val="auto"/>
          <w:sz w:val="44"/>
          <w:szCs w:val="44"/>
        </w:rPr>
      </w:pPr>
    </w:p>
    <w:p w14:paraId="717F796C">
      <w:pPr>
        <w:jc w:val="center"/>
        <w:rPr>
          <w:rFonts w:ascii="黑体" w:hAnsi="黑体" w:eastAsia="黑体"/>
          <w:color w:val="auto"/>
          <w:sz w:val="44"/>
          <w:szCs w:val="44"/>
        </w:rPr>
      </w:pPr>
    </w:p>
    <w:p w14:paraId="3035D08C">
      <w:pPr>
        <w:jc w:val="center"/>
        <w:rPr>
          <w:rFonts w:ascii="黑体" w:hAnsi="黑体" w:eastAsia="黑体"/>
          <w:color w:val="auto"/>
          <w:sz w:val="44"/>
          <w:szCs w:val="44"/>
        </w:rPr>
      </w:pPr>
      <w:r>
        <w:rPr>
          <w:rFonts w:hint="eastAsia" w:ascii="黑体" w:hAnsi="黑体" w:eastAsia="黑体"/>
          <w:color w:val="auto"/>
          <w:sz w:val="44"/>
          <w:szCs w:val="44"/>
          <w:highlight w:val="none"/>
          <w:lang w:eastAsia="zh-CN"/>
        </w:rPr>
        <w:t>永吉县县工商业联合会</w:t>
      </w:r>
      <w:r>
        <w:rPr>
          <w:rFonts w:hint="eastAsia" w:ascii="黑体" w:hAnsi="黑体" w:eastAsia="黑体"/>
          <w:color w:val="auto"/>
          <w:sz w:val="44"/>
          <w:szCs w:val="44"/>
        </w:rPr>
        <w:t>202</w:t>
      </w:r>
      <w:r>
        <w:rPr>
          <w:rFonts w:hint="eastAsia" w:ascii="黑体" w:hAnsi="黑体" w:eastAsia="黑体"/>
          <w:color w:val="auto"/>
          <w:sz w:val="44"/>
          <w:szCs w:val="44"/>
          <w:lang w:val="en-US" w:eastAsia="zh-CN"/>
        </w:rPr>
        <w:t>6</w:t>
      </w:r>
      <w:r>
        <w:rPr>
          <w:rFonts w:hint="eastAsia" w:ascii="黑体" w:hAnsi="黑体" w:eastAsia="黑体"/>
          <w:color w:val="auto"/>
          <w:sz w:val="44"/>
          <w:szCs w:val="44"/>
        </w:rPr>
        <w:t>年预算</w:t>
      </w:r>
    </w:p>
    <w:p w14:paraId="2FCA8F1B">
      <w:pPr>
        <w:tabs>
          <w:tab w:val="left" w:pos="3240"/>
        </w:tabs>
        <w:rPr>
          <w:rFonts w:hint="eastAsia" w:ascii="黑体" w:hAnsi="黑体" w:eastAsia="黑体"/>
          <w:color w:val="auto"/>
          <w:sz w:val="44"/>
          <w:szCs w:val="44"/>
        </w:rPr>
      </w:pPr>
      <w:r>
        <w:rPr>
          <w:rFonts w:ascii="黑体" w:hAnsi="黑体" w:eastAsia="黑体"/>
          <w:color w:val="auto"/>
          <w:sz w:val="44"/>
          <w:szCs w:val="44"/>
        </w:rPr>
        <w:tab/>
      </w:r>
      <w:r>
        <w:rPr>
          <w:rFonts w:hint="eastAsia" w:ascii="黑体" w:hAnsi="黑体" w:eastAsia="黑体"/>
          <w:color w:val="auto"/>
          <w:sz w:val="44"/>
          <w:szCs w:val="44"/>
        </w:rPr>
        <w:t>目  录</w:t>
      </w:r>
    </w:p>
    <w:p w14:paraId="4DFFF664">
      <w:pPr>
        <w:tabs>
          <w:tab w:val="left" w:pos="3240"/>
        </w:tabs>
        <w:rPr>
          <w:rFonts w:hint="eastAsia" w:ascii="黑体" w:hAnsi="黑体" w:eastAsia="黑体"/>
          <w:color w:val="auto"/>
          <w:sz w:val="44"/>
          <w:szCs w:val="44"/>
        </w:rPr>
      </w:pPr>
    </w:p>
    <w:p w14:paraId="63BEEAE1">
      <w:pPr>
        <w:rPr>
          <w:rFonts w:ascii="仿宋" w:hAnsi="仿宋" w:eastAsia="仿宋"/>
          <w:color w:val="auto"/>
          <w:sz w:val="32"/>
          <w:szCs w:val="32"/>
        </w:rPr>
      </w:pPr>
      <w:r>
        <w:rPr>
          <w:rFonts w:hint="eastAsia" w:ascii="仿宋" w:hAnsi="仿宋" w:eastAsia="仿宋"/>
          <w:color w:val="auto"/>
          <w:sz w:val="32"/>
          <w:szCs w:val="32"/>
        </w:rPr>
        <w:t>第一部分  部门概况</w:t>
      </w:r>
    </w:p>
    <w:p w14:paraId="4A88F08B">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主要职能</w:t>
      </w:r>
    </w:p>
    <w:p w14:paraId="528BADC1">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机构设置</w:t>
      </w:r>
    </w:p>
    <w:p w14:paraId="3186F5C8">
      <w:pPr>
        <w:rPr>
          <w:rFonts w:ascii="仿宋" w:hAnsi="仿宋" w:eastAsia="仿宋"/>
          <w:color w:val="auto"/>
          <w:sz w:val="32"/>
          <w:szCs w:val="32"/>
        </w:rPr>
      </w:pPr>
      <w:r>
        <w:rPr>
          <w:rFonts w:hint="eastAsia" w:ascii="仿宋" w:hAnsi="仿宋" w:eastAsia="仿宋"/>
          <w:color w:val="auto"/>
          <w:sz w:val="32"/>
          <w:szCs w:val="32"/>
        </w:rPr>
        <w:t>第二部分  情况说明</w:t>
      </w:r>
    </w:p>
    <w:p w14:paraId="54D7D312">
      <w:pPr>
        <w:rPr>
          <w:rFonts w:ascii="仿宋" w:hAnsi="仿宋" w:eastAsia="仿宋"/>
          <w:color w:val="auto"/>
          <w:sz w:val="32"/>
          <w:szCs w:val="32"/>
        </w:rPr>
      </w:pPr>
      <w:r>
        <w:rPr>
          <w:rFonts w:hint="eastAsia" w:ascii="仿宋" w:hAnsi="仿宋" w:eastAsia="仿宋"/>
          <w:color w:val="auto"/>
          <w:sz w:val="32"/>
          <w:szCs w:val="32"/>
        </w:rPr>
        <w:t xml:space="preserve">第三部分  名词解释 </w:t>
      </w:r>
      <w:bookmarkStart w:id="0" w:name="_GoBack"/>
      <w:bookmarkEnd w:id="0"/>
    </w:p>
    <w:p w14:paraId="6CD4E8ED">
      <w:pPr>
        <w:rPr>
          <w:rFonts w:ascii="仿宋" w:hAnsi="仿宋" w:eastAsia="仿宋"/>
          <w:color w:val="auto"/>
          <w:sz w:val="32"/>
          <w:szCs w:val="32"/>
        </w:rPr>
      </w:pPr>
      <w:r>
        <w:rPr>
          <w:rFonts w:hint="eastAsia" w:ascii="仿宋" w:hAnsi="仿宋" w:eastAsia="仿宋"/>
          <w:color w:val="auto"/>
          <w:sz w:val="32"/>
          <w:szCs w:val="32"/>
        </w:rPr>
        <w:t>第四部分  预算表格</w:t>
      </w:r>
    </w:p>
    <w:p w14:paraId="3BBB8E38">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收支总表</w:t>
      </w:r>
    </w:p>
    <w:p w14:paraId="419F77C4">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收入总表</w:t>
      </w:r>
    </w:p>
    <w:p w14:paraId="0CE02C2D">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支出总表</w:t>
      </w:r>
    </w:p>
    <w:p w14:paraId="2E2BEF67">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财政拨款收支总表</w:t>
      </w:r>
    </w:p>
    <w:p w14:paraId="5AC490B0">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一般公共预算支出表</w:t>
      </w:r>
    </w:p>
    <w:p w14:paraId="3652AE11">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一般公共预算财政拨款基本支出预算表</w:t>
      </w:r>
    </w:p>
    <w:p w14:paraId="093A4DAE">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一般公共预算“三公”经费支出表</w:t>
      </w:r>
    </w:p>
    <w:p w14:paraId="0B690333">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政府性基金预算支出表</w:t>
      </w:r>
    </w:p>
    <w:p w14:paraId="351D92C7">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国有资本经营预算支出表</w:t>
      </w:r>
    </w:p>
    <w:p w14:paraId="646955B8">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项目支出表</w:t>
      </w:r>
    </w:p>
    <w:p w14:paraId="0BCB776F">
      <w:pPr>
        <w:rPr>
          <w:rFonts w:ascii="仿宋" w:hAnsi="仿宋" w:eastAsia="仿宋"/>
          <w:color w:val="auto"/>
          <w:sz w:val="32"/>
          <w:szCs w:val="32"/>
        </w:rPr>
      </w:pPr>
    </w:p>
    <w:p w14:paraId="4BE1C63A">
      <w:pPr>
        <w:rPr>
          <w:rFonts w:ascii="仿宋" w:hAnsi="仿宋" w:eastAsia="仿宋"/>
          <w:color w:val="auto"/>
          <w:sz w:val="32"/>
          <w:szCs w:val="32"/>
        </w:rPr>
      </w:pPr>
    </w:p>
    <w:p w14:paraId="2F5A41B1">
      <w:pPr>
        <w:rPr>
          <w:rFonts w:ascii="仿宋" w:hAnsi="仿宋" w:eastAsia="仿宋"/>
          <w:color w:val="auto"/>
          <w:sz w:val="32"/>
          <w:szCs w:val="32"/>
        </w:rPr>
      </w:pPr>
    </w:p>
    <w:p w14:paraId="77E9ED49">
      <w:pPr>
        <w:jc w:val="center"/>
        <w:rPr>
          <w:rFonts w:ascii="黑体" w:hAnsi="黑体" w:eastAsia="黑体"/>
          <w:color w:val="auto"/>
          <w:sz w:val="32"/>
          <w:szCs w:val="32"/>
        </w:rPr>
      </w:pPr>
      <w:r>
        <w:rPr>
          <w:rFonts w:hint="eastAsia" w:ascii="黑体" w:hAnsi="黑体" w:eastAsia="黑体"/>
          <w:color w:val="auto"/>
          <w:sz w:val="32"/>
          <w:szCs w:val="32"/>
        </w:rPr>
        <w:t>第一部分    部门（单位）概况</w:t>
      </w:r>
    </w:p>
    <w:p w14:paraId="5A71ED76">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8224625">
      <w:pPr>
        <w:jc w:val="left"/>
        <w:rPr>
          <w:rFonts w:ascii="仿宋" w:hAnsi="仿宋" w:eastAsia="仿宋"/>
          <w:color w:val="auto"/>
          <w:sz w:val="32"/>
          <w:szCs w:val="32"/>
        </w:rPr>
      </w:pPr>
      <w:r>
        <w:rPr>
          <w:rFonts w:hint="eastAsia" w:ascii="仿宋" w:hAnsi="仿宋" w:eastAsia="仿宋"/>
          <w:color w:val="auto"/>
          <w:sz w:val="32"/>
          <w:szCs w:val="32"/>
        </w:rPr>
        <w:t xml:space="preserve"> 一、主要职能</w:t>
      </w:r>
    </w:p>
    <w:p w14:paraId="6F29A7A4">
      <w:pPr>
        <w:pStyle w:val="10"/>
        <w:widowControl/>
        <w:spacing w:line="620" w:lineRule="exact"/>
        <w:ind w:firstLine="627" w:firstLineChars="196"/>
        <w:contextualSpacing/>
        <w:rPr>
          <w:rFonts w:hint="eastAsia" w:ascii="仿宋" w:hAnsi="仿宋" w:eastAsia="仿宋"/>
          <w:bCs/>
          <w:color w:val="auto"/>
          <w:kern w:val="0"/>
          <w:sz w:val="32"/>
          <w:szCs w:val="32"/>
          <w:lang w:eastAsia="zh-CN"/>
        </w:rPr>
      </w:pPr>
      <w:r>
        <w:rPr>
          <w:rFonts w:hint="eastAsia" w:ascii="仿宋" w:hAnsi="仿宋" w:eastAsia="仿宋"/>
          <w:bCs/>
          <w:color w:val="auto"/>
          <w:sz w:val="32"/>
          <w:szCs w:val="32"/>
        </w:rPr>
        <w:t>单位</w:t>
      </w:r>
      <w:r>
        <w:rPr>
          <w:rFonts w:hint="eastAsia" w:ascii="仿宋" w:hAnsi="仿宋" w:eastAsia="仿宋"/>
          <w:bCs/>
          <w:color w:val="auto"/>
          <w:kern w:val="0"/>
          <w:sz w:val="32"/>
          <w:szCs w:val="32"/>
        </w:rPr>
        <w:t>名称：</w:t>
      </w:r>
      <w:r>
        <w:rPr>
          <w:rFonts w:hint="eastAsia" w:ascii="仿宋" w:hAnsi="仿宋" w:eastAsia="仿宋"/>
          <w:bCs/>
          <w:color w:val="auto"/>
          <w:kern w:val="0"/>
          <w:sz w:val="32"/>
          <w:szCs w:val="32"/>
          <w:lang w:eastAsia="zh-CN"/>
        </w:rPr>
        <w:t>永吉县工商业联合会</w:t>
      </w:r>
    </w:p>
    <w:p w14:paraId="51658EED">
      <w:pPr>
        <w:pStyle w:val="10"/>
        <w:widowControl/>
        <w:spacing w:line="620" w:lineRule="exact"/>
        <w:ind w:firstLine="627" w:firstLineChars="196"/>
        <w:contextualSpacing/>
        <w:rPr>
          <w:rFonts w:ascii="仿宋" w:hAnsi="仿宋" w:eastAsia="仿宋"/>
          <w:color w:val="auto"/>
          <w:kern w:val="0"/>
          <w:sz w:val="32"/>
          <w:szCs w:val="32"/>
        </w:rPr>
      </w:pPr>
      <w:r>
        <w:rPr>
          <w:rFonts w:hint="eastAsia" w:ascii="仿宋" w:hAnsi="仿宋" w:eastAsia="仿宋"/>
          <w:bCs/>
          <w:color w:val="auto"/>
          <w:kern w:val="0"/>
          <w:sz w:val="32"/>
          <w:szCs w:val="32"/>
        </w:rPr>
        <w:t>单位性质</w:t>
      </w:r>
      <w:r>
        <w:rPr>
          <w:rFonts w:hint="eastAsia" w:ascii="仿宋" w:hAnsi="仿宋" w:eastAsia="仿宋"/>
          <w:color w:val="auto"/>
          <w:kern w:val="0"/>
          <w:sz w:val="32"/>
          <w:szCs w:val="32"/>
        </w:rPr>
        <w:t>：</w:t>
      </w:r>
      <w:r>
        <w:rPr>
          <w:rFonts w:hint="eastAsia" w:ascii="仿宋" w:hAnsi="仿宋" w:eastAsia="仿宋"/>
          <w:color w:val="auto"/>
          <w:kern w:val="0"/>
          <w:sz w:val="32"/>
          <w:szCs w:val="32"/>
          <w:lang w:eastAsia="zh-CN"/>
        </w:rPr>
        <w:t>社会团体</w:t>
      </w:r>
    </w:p>
    <w:p w14:paraId="20566E1B">
      <w:pPr>
        <w:pStyle w:val="10"/>
        <w:widowControl/>
        <w:spacing w:line="620" w:lineRule="exact"/>
        <w:ind w:firstLine="627" w:firstLineChars="196"/>
        <w:contextualSpacing/>
        <w:rPr>
          <w:rFonts w:hint="eastAsia" w:ascii="仿宋" w:hAnsi="仿宋" w:eastAsia="仿宋"/>
          <w:bCs/>
          <w:color w:val="auto"/>
          <w:kern w:val="0"/>
          <w:sz w:val="32"/>
          <w:szCs w:val="32"/>
        </w:rPr>
      </w:pPr>
      <w:r>
        <w:rPr>
          <w:rFonts w:hint="eastAsia" w:ascii="仿宋" w:hAnsi="仿宋" w:eastAsia="仿宋"/>
          <w:bCs/>
          <w:color w:val="auto"/>
          <w:kern w:val="0"/>
          <w:sz w:val="32"/>
          <w:szCs w:val="32"/>
        </w:rPr>
        <w:t>主要职能：</w:t>
      </w:r>
      <w:r>
        <w:rPr>
          <w:rFonts w:hint="eastAsia" w:ascii="仿宋" w:hAnsi="仿宋" w:eastAsia="仿宋"/>
          <w:color w:val="auto"/>
          <w:kern w:val="0"/>
          <w:sz w:val="32"/>
          <w:szCs w:val="32"/>
          <w:lang w:eastAsia="zh-CN"/>
        </w:rPr>
        <w:t>参与政治协商、参加经济建设、宣传政策、开展培训</w:t>
      </w:r>
    </w:p>
    <w:p w14:paraId="2C72BE12">
      <w:pPr>
        <w:pStyle w:val="10"/>
        <w:widowControl/>
        <w:spacing w:line="620" w:lineRule="exact"/>
        <w:ind w:firstLine="320" w:firstLineChars="100"/>
        <w:contextualSpacing/>
        <w:rPr>
          <w:rFonts w:ascii="仿宋" w:hAnsi="仿宋" w:eastAsia="仿宋"/>
          <w:color w:val="auto"/>
          <w:sz w:val="32"/>
          <w:szCs w:val="32"/>
        </w:rPr>
      </w:pPr>
      <w:r>
        <w:rPr>
          <w:rFonts w:hint="eastAsia" w:ascii="仿宋" w:hAnsi="仿宋" w:eastAsia="仿宋"/>
          <w:color w:val="auto"/>
          <w:sz w:val="32"/>
          <w:szCs w:val="32"/>
        </w:rPr>
        <w:t>二、机构设置</w:t>
      </w:r>
    </w:p>
    <w:p w14:paraId="4AB7CA02">
      <w:pPr>
        <w:pStyle w:val="12"/>
        <w:ind w:firstLine="627" w:firstLineChars="196"/>
        <w:rPr>
          <w:rFonts w:hint="default" w:ascii="仿宋" w:hAnsi="仿宋" w:eastAsia="仿宋"/>
          <w:color w:val="auto"/>
          <w:kern w:val="0"/>
          <w:szCs w:val="32"/>
          <w:lang w:val="en-US" w:eastAsia="zh-CN"/>
        </w:rPr>
      </w:pPr>
      <w:r>
        <w:rPr>
          <w:rFonts w:hint="eastAsia" w:ascii="仿宋" w:hAnsi="仿宋" w:eastAsia="仿宋"/>
          <w:color w:val="auto"/>
          <w:kern w:val="0"/>
          <w:szCs w:val="32"/>
        </w:rPr>
        <w:t>机构设置包括：</w:t>
      </w:r>
      <w:r>
        <w:rPr>
          <w:rFonts w:hint="eastAsia" w:ascii="仿宋" w:hAnsi="仿宋" w:eastAsia="仿宋"/>
          <w:color w:val="auto"/>
          <w:kern w:val="0"/>
          <w:szCs w:val="32"/>
          <w:lang w:val="en-US" w:eastAsia="zh-CN"/>
        </w:rPr>
        <w:t>本单位未内设其他机构无下属单位</w:t>
      </w:r>
    </w:p>
    <w:p w14:paraId="5A87F2A2">
      <w:pPr>
        <w:pStyle w:val="12"/>
        <w:ind w:firstLine="627" w:firstLineChars="196"/>
        <w:rPr>
          <w:rFonts w:ascii="仿宋" w:hAnsi="仿宋" w:eastAsia="仿宋"/>
          <w:color w:val="auto"/>
          <w:kern w:val="0"/>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2</w:t>
      </w:r>
      <w:r>
        <w:rPr>
          <w:rFonts w:hint="eastAsia" w:ascii="仿宋" w:hAnsi="仿宋" w:eastAsia="仿宋"/>
          <w:color w:val="auto"/>
          <w:kern w:val="0"/>
          <w:szCs w:val="32"/>
        </w:rPr>
        <w:t>人，编制数</w:t>
      </w:r>
      <w:r>
        <w:rPr>
          <w:rFonts w:hint="eastAsia" w:ascii="仿宋" w:hAnsi="仿宋" w:eastAsia="仿宋"/>
          <w:color w:val="auto"/>
          <w:kern w:val="0"/>
          <w:szCs w:val="32"/>
          <w:lang w:val="en-US" w:eastAsia="zh-CN"/>
        </w:rPr>
        <w:t>2</w:t>
      </w:r>
      <w:r>
        <w:rPr>
          <w:rFonts w:hint="eastAsia" w:ascii="仿宋" w:hAnsi="仿宋" w:eastAsia="仿宋"/>
          <w:color w:val="auto"/>
          <w:kern w:val="0"/>
          <w:szCs w:val="32"/>
        </w:rPr>
        <w:t>人，领导职数</w:t>
      </w:r>
      <w:r>
        <w:rPr>
          <w:rFonts w:hint="eastAsia" w:ascii="仿宋" w:hAnsi="仿宋" w:eastAsia="仿宋"/>
          <w:color w:val="auto"/>
          <w:kern w:val="0"/>
          <w:szCs w:val="32"/>
          <w:lang w:val="en-US" w:eastAsia="zh-CN"/>
        </w:rPr>
        <w:t>2</w:t>
      </w:r>
      <w:r>
        <w:rPr>
          <w:rFonts w:hint="eastAsia" w:ascii="仿宋" w:hAnsi="仿宋" w:eastAsia="仿宋"/>
          <w:color w:val="auto"/>
          <w:kern w:val="0"/>
          <w:szCs w:val="32"/>
        </w:rPr>
        <w:t>个。</w:t>
      </w:r>
    </w:p>
    <w:p w14:paraId="15EE3096">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45CF5DBF">
      <w:pPr>
        <w:jc w:val="left"/>
        <w:rPr>
          <w:rFonts w:ascii="仿宋" w:hAnsi="仿宋" w:eastAsia="仿宋"/>
          <w:color w:val="auto"/>
          <w:sz w:val="32"/>
          <w:szCs w:val="32"/>
        </w:rPr>
      </w:pPr>
    </w:p>
    <w:p w14:paraId="03EC0D55">
      <w:pPr>
        <w:jc w:val="left"/>
        <w:rPr>
          <w:rFonts w:ascii="仿宋" w:hAnsi="仿宋" w:eastAsia="仿宋"/>
          <w:color w:val="auto"/>
          <w:sz w:val="32"/>
          <w:szCs w:val="32"/>
        </w:rPr>
      </w:pPr>
    </w:p>
    <w:p w14:paraId="30794F65">
      <w:pPr>
        <w:jc w:val="left"/>
        <w:rPr>
          <w:rFonts w:ascii="仿宋" w:hAnsi="仿宋" w:eastAsia="仿宋"/>
          <w:color w:val="auto"/>
          <w:sz w:val="32"/>
          <w:szCs w:val="32"/>
        </w:rPr>
      </w:pPr>
    </w:p>
    <w:p w14:paraId="1BA5EB21">
      <w:pPr>
        <w:jc w:val="left"/>
        <w:rPr>
          <w:rFonts w:ascii="仿宋" w:hAnsi="仿宋" w:eastAsia="仿宋"/>
          <w:color w:val="auto"/>
          <w:sz w:val="32"/>
          <w:szCs w:val="32"/>
        </w:rPr>
      </w:pPr>
    </w:p>
    <w:p w14:paraId="1910E136">
      <w:pPr>
        <w:jc w:val="left"/>
        <w:rPr>
          <w:rFonts w:ascii="仿宋" w:hAnsi="仿宋" w:eastAsia="仿宋"/>
          <w:color w:val="auto"/>
          <w:sz w:val="32"/>
          <w:szCs w:val="32"/>
        </w:rPr>
      </w:pPr>
    </w:p>
    <w:p w14:paraId="642EA668">
      <w:pPr>
        <w:jc w:val="left"/>
        <w:rPr>
          <w:rFonts w:ascii="仿宋" w:hAnsi="仿宋" w:eastAsia="仿宋"/>
          <w:color w:val="auto"/>
          <w:sz w:val="32"/>
          <w:szCs w:val="32"/>
        </w:rPr>
      </w:pPr>
    </w:p>
    <w:p w14:paraId="3B4744B2">
      <w:pPr>
        <w:jc w:val="left"/>
        <w:rPr>
          <w:rFonts w:ascii="仿宋" w:hAnsi="仿宋" w:eastAsia="仿宋"/>
          <w:color w:val="auto"/>
          <w:sz w:val="32"/>
          <w:szCs w:val="32"/>
        </w:rPr>
      </w:pPr>
    </w:p>
    <w:p w14:paraId="0B3F1861">
      <w:pPr>
        <w:jc w:val="center"/>
        <w:rPr>
          <w:rFonts w:hint="eastAsia" w:ascii="黑体" w:hAnsi="黑体" w:eastAsia="黑体"/>
          <w:color w:val="auto"/>
          <w:sz w:val="32"/>
          <w:szCs w:val="32"/>
        </w:rPr>
      </w:pPr>
    </w:p>
    <w:p w14:paraId="14372078">
      <w:pPr>
        <w:jc w:val="center"/>
        <w:rPr>
          <w:rFonts w:hint="eastAsia" w:ascii="黑体" w:hAnsi="黑体" w:eastAsia="黑体"/>
          <w:color w:val="auto"/>
          <w:sz w:val="32"/>
          <w:szCs w:val="32"/>
        </w:rPr>
      </w:pPr>
    </w:p>
    <w:p w14:paraId="3E9E8827">
      <w:pPr>
        <w:jc w:val="center"/>
        <w:rPr>
          <w:rFonts w:hint="eastAsia" w:ascii="黑体" w:hAnsi="黑体" w:eastAsia="黑体"/>
          <w:color w:val="auto"/>
          <w:sz w:val="32"/>
          <w:szCs w:val="32"/>
        </w:rPr>
      </w:pPr>
    </w:p>
    <w:p w14:paraId="3335D7EA">
      <w:pPr>
        <w:jc w:val="center"/>
        <w:rPr>
          <w:rFonts w:ascii="黑体" w:hAnsi="黑体" w:eastAsia="黑体"/>
          <w:color w:val="auto"/>
          <w:sz w:val="32"/>
          <w:szCs w:val="32"/>
        </w:rPr>
      </w:pPr>
      <w:r>
        <w:rPr>
          <w:rFonts w:hint="eastAsia" w:ascii="黑体" w:hAnsi="黑体" w:eastAsia="黑体"/>
          <w:color w:val="auto"/>
          <w:sz w:val="32"/>
          <w:szCs w:val="32"/>
        </w:rPr>
        <w:t>第二部分  情况说明</w:t>
      </w:r>
    </w:p>
    <w:p w14:paraId="732C95A8">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2FA786E">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一、202</w:t>
      </w:r>
      <w:r>
        <w:rPr>
          <w:rFonts w:hint="eastAsia" w:ascii="楷体" w:hAnsi="楷体" w:eastAsia="楷体"/>
          <w:color w:val="auto"/>
          <w:sz w:val="32"/>
          <w:szCs w:val="32"/>
          <w:lang w:val="en-US" w:eastAsia="zh-CN"/>
        </w:rPr>
        <w:t>6</w:t>
      </w:r>
      <w:r>
        <w:rPr>
          <w:rFonts w:hint="eastAsia" w:ascii="楷体" w:hAnsi="楷体" w:eastAsia="楷体"/>
          <w:color w:val="auto"/>
          <w:sz w:val="32"/>
          <w:szCs w:val="32"/>
        </w:rPr>
        <w:t>年收支预算总体情况</w:t>
      </w:r>
    </w:p>
    <w:p w14:paraId="4526506D">
      <w:pPr>
        <w:pStyle w:val="11"/>
        <w:ind w:firstLine="640" w:firstLineChars="200"/>
        <w:jc w:val="left"/>
        <w:rPr>
          <w:rFonts w:ascii="仿宋" w:hAnsi="仿宋" w:eastAsia="仿宋"/>
          <w:color w:val="auto"/>
          <w:sz w:val="32"/>
          <w:szCs w:val="32"/>
        </w:rPr>
      </w:pPr>
      <w:r>
        <w:rPr>
          <w:rFonts w:hint="eastAsia" w:ascii="仿宋" w:hAnsi="仿宋" w:eastAsia="仿宋"/>
          <w:color w:val="auto"/>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w:t>
      </w:r>
      <w:r>
        <w:rPr>
          <w:rFonts w:hint="eastAsia" w:ascii="仿宋" w:hAnsi="仿宋" w:eastAsia="仿宋"/>
          <w:color w:val="auto"/>
          <w:sz w:val="32"/>
          <w:szCs w:val="32"/>
          <w:lang w:val="en-US" w:eastAsia="zh-CN"/>
        </w:rPr>
        <w:t>26</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万元，比 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年预算数</w:t>
      </w:r>
      <w:r>
        <w:rPr>
          <w:rFonts w:hint="eastAsia" w:ascii="仿宋" w:hAnsi="仿宋" w:eastAsia="仿宋"/>
          <w:color w:val="auto"/>
          <w:sz w:val="32"/>
          <w:szCs w:val="32"/>
          <w:lang w:val="en-US" w:eastAsia="zh-CN"/>
        </w:rPr>
        <w:t>22.41</w:t>
      </w:r>
      <w:r>
        <w:rPr>
          <w:rFonts w:hint="eastAsia" w:ascii="仿宋" w:hAnsi="仿宋" w:eastAsia="仿宋"/>
          <w:color w:val="auto"/>
          <w:sz w:val="32"/>
          <w:szCs w:val="32"/>
        </w:rPr>
        <w:t>万元增</w:t>
      </w:r>
      <w:r>
        <w:rPr>
          <w:rFonts w:hint="eastAsia" w:ascii="仿宋" w:hAnsi="仿宋" w:eastAsia="仿宋"/>
          <w:color w:val="auto"/>
          <w:sz w:val="32"/>
          <w:szCs w:val="32"/>
          <w:lang w:eastAsia="zh-CN"/>
        </w:rPr>
        <w:t>加</w:t>
      </w:r>
      <w:r>
        <w:rPr>
          <w:rFonts w:hint="eastAsia" w:ascii="仿宋" w:hAnsi="仿宋" w:eastAsia="仿宋"/>
          <w:color w:val="auto"/>
          <w:sz w:val="32"/>
          <w:szCs w:val="32"/>
          <w:lang w:val="en-US" w:eastAsia="zh-CN"/>
        </w:rPr>
        <w:t>19.82</w:t>
      </w:r>
      <w:r>
        <w:rPr>
          <w:rFonts w:hint="eastAsia" w:ascii="仿宋" w:hAnsi="仿宋" w:eastAsia="仿宋"/>
          <w:color w:val="auto"/>
          <w:sz w:val="32"/>
          <w:szCs w:val="32"/>
        </w:rPr>
        <w:t>万元，主要原因：</w:t>
      </w:r>
      <w:r>
        <w:rPr>
          <w:rFonts w:hint="eastAsia" w:ascii="仿宋" w:hAnsi="仿宋" w:eastAsia="仿宋"/>
          <w:color w:val="auto"/>
          <w:sz w:val="32"/>
          <w:szCs w:val="32"/>
          <w:lang w:eastAsia="zh-CN"/>
        </w:rPr>
        <w:t>人员调整，工资增加</w:t>
      </w:r>
      <w:r>
        <w:rPr>
          <w:rFonts w:hint="eastAsia" w:ascii="仿宋" w:hAnsi="仿宋" w:eastAsia="仿宋"/>
          <w:color w:val="auto"/>
          <w:sz w:val="32"/>
          <w:szCs w:val="32"/>
        </w:rPr>
        <w:t xml:space="preserve"> 。</w:t>
      </w:r>
    </w:p>
    <w:p w14:paraId="1E143E01">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二、20</w:t>
      </w:r>
      <w:r>
        <w:rPr>
          <w:rFonts w:hint="eastAsia" w:ascii="楷体" w:hAnsi="楷体" w:eastAsia="楷体"/>
          <w:color w:val="auto"/>
          <w:sz w:val="32"/>
          <w:szCs w:val="32"/>
          <w:lang w:val="en-US" w:eastAsia="zh-CN"/>
        </w:rPr>
        <w:t>26</w:t>
      </w:r>
      <w:r>
        <w:rPr>
          <w:rFonts w:hint="eastAsia" w:ascii="楷体" w:hAnsi="楷体" w:eastAsia="楷体"/>
          <w:color w:val="auto"/>
          <w:sz w:val="32"/>
          <w:szCs w:val="32"/>
        </w:rPr>
        <w:t>年收入预算情况</w:t>
      </w:r>
    </w:p>
    <w:p w14:paraId="76DBC898">
      <w:pPr>
        <w:pStyle w:val="11"/>
        <w:ind w:left="319" w:leftChars="152" w:firstLine="320" w:firstLineChars="100"/>
        <w:jc w:val="left"/>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 xml:space="preserve">年本单位收入预算 </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 xml:space="preserve">万元，其中：一般公共预算收入 </w:t>
      </w:r>
      <w:r>
        <w:rPr>
          <w:rFonts w:hint="eastAsia" w:ascii="仿宋" w:hAnsi="仿宋" w:eastAsia="仿宋"/>
          <w:color w:val="auto"/>
          <w:sz w:val="32"/>
          <w:szCs w:val="32"/>
          <w:lang w:val="en-US" w:eastAsia="zh-CN"/>
        </w:rPr>
        <w:t>42.32</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w:t>
      </w:r>
    </w:p>
    <w:p w14:paraId="068F39F2">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 xml:space="preserve"> 三、202</w:t>
      </w:r>
      <w:r>
        <w:rPr>
          <w:rFonts w:hint="eastAsia" w:ascii="楷体" w:hAnsi="楷体" w:eastAsia="楷体"/>
          <w:color w:val="auto"/>
          <w:sz w:val="32"/>
          <w:szCs w:val="32"/>
          <w:lang w:val="en-US" w:eastAsia="zh-CN"/>
        </w:rPr>
        <w:t>6</w:t>
      </w:r>
      <w:r>
        <w:rPr>
          <w:rFonts w:hint="eastAsia" w:ascii="楷体" w:hAnsi="楷体" w:eastAsia="楷体"/>
          <w:color w:val="auto"/>
          <w:sz w:val="32"/>
          <w:szCs w:val="32"/>
        </w:rPr>
        <w:t>年支出预算情况</w:t>
      </w:r>
    </w:p>
    <w:p w14:paraId="12E56E8F">
      <w:pPr>
        <w:pStyle w:val="11"/>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年支出预算</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w:t>
      </w:r>
    </w:p>
    <w:p w14:paraId="4AAEC7EB">
      <w:pPr>
        <w:pStyle w:val="11"/>
        <w:ind w:firstLine="640" w:firstLineChars="200"/>
        <w:jc w:val="left"/>
        <w:rPr>
          <w:rFonts w:ascii="楷体" w:hAnsi="楷体" w:eastAsia="楷体"/>
          <w:color w:val="auto"/>
          <w:sz w:val="32"/>
          <w:szCs w:val="32"/>
        </w:rPr>
      </w:pPr>
      <w:r>
        <w:rPr>
          <w:rFonts w:hint="eastAsia" w:ascii="楷体" w:hAnsi="楷体" w:eastAsia="楷体"/>
          <w:color w:val="auto"/>
          <w:sz w:val="32"/>
          <w:szCs w:val="32"/>
        </w:rPr>
        <w:t>四、20</w:t>
      </w:r>
      <w:r>
        <w:rPr>
          <w:rFonts w:hint="eastAsia" w:ascii="楷体" w:hAnsi="楷体" w:eastAsia="楷体"/>
          <w:color w:val="auto"/>
          <w:sz w:val="32"/>
          <w:szCs w:val="32"/>
          <w:lang w:val="en-US" w:eastAsia="zh-CN"/>
        </w:rPr>
        <w:t>26</w:t>
      </w:r>
      <w:r>
        <w:rPr>
          <w:rFonts w:hint="eastAsia" w:ascii="楷体" w:hAnsi="楷体" w:eastAsia="楷体"/>
          <w:color w:val="auto"/>
          <w:sz w:val="32"/>
          <w:szCs w:val="32"/>
        </w:rPr>
        <w:t>年财政拨款收支预算情况</w:t>
      </w:r>
    </w:p>
    <w:p w14:paraId="36D142AF">
      <w:pPr>
        <w:pStyle w:val="11"/>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20</w:t>
      </w:r>
      <w:r>
        <w:rPr>
          <w:rFonts w:hint="eastAsia" w:ascii="仿宋" w:hAnsi="仿宋" w:eastAsia="仿宋"/>
          <w:color w:val="auto"/>
          <w:sz w:val="32"/>
          <w:szCs w:val="32"/>
          <w:lang w:val="en-US" w:eastAsia="zh-CN"/>
        </w:rPr>
        <w:t>26</w:t>
      </w:r>
      <w:r>
        <w:rPr>
          <w:rFonts w:hint="eastAsia" w:ascii="仿宋" w:hAnsi="仿宋" w:eastAsia="仿宋"/>
          <w:color w:val="auto"/>
          <w:sz w:val="32"/>
          <w:szCs w:val="32"/>
        </w:rPr>
        <w:t>年财政拨款收支总预算</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万元，其中：本年收入</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 xml:space="preserve"> 万元。本年支出</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万元，支出包括：一般公共服务支出</w:t>
      </w:r>
      <w:r>
        <w:rPr>
          <w:rFonts w:hint="eastAsia" w:ascii="仿宋" w:hAnsi="仿宋" w:eastAsia="仿宋"/>
          <w:color w:val="auto"/>
          <w:sz w:val="32"/>
          <w:szCs w:val="32"/>
          <w:lang w:val="en-US" w:eastAsia="zh-CN"/>
        </w:rPr>
        <w:t>34.35</w:t>
      </w:r>
      <w:r>
        <w:rPr>
          <w:rFonts w:hint="eastAsia" w:ascii="仿宋" w:hAnsi="仿宋" w:eastAsia="仿宋"/>
          <w:color w:val="auto"/>
          <w:sz w:val="32"/>
          <w:szCs w:val="32"/>
        </w:rPr>
        <w:t>万元，社会保障和就业支出</w:t>
      </w:r>
      <w:r>
        <w:rPr>
          <w:rFonts w:hint="eastAsia" w:ascii="仿宋" w:hAnsi="仿宋" w:eastAsia="仿宋"/>
          <w:color w:val="auto"/>
          <w:sz w:val="32"/>
          <w:szCs w:val="32"/>
          <w:lang w:val="en-US" w:eastAsia="zh-CN"/>
        </w:rPr>
        <w:t>4.39</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3.48</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14:paraId="14E2A979">
      <w:pPr>
        <w:pStyle w:val="11"/>
        <w:rPr>
          <w:rFonts w:ascii="楷体" w:hAnsi="楷体" w:eastAsia="楷体"/>
          <w:color w:val="auto"/>
          <w:sz w:val="32"/>
          <w:szCs w:val="32"/>
        </w:rPr>
      </w:pPr>
      <w:r>
        <w:rPr>
          <w:rFonts w:hint="eastAsia" w:ascii="仿宋" w:hAnsi="仿宋" w:eastAsia="仿宋"/>
          <w:color w:val="auto"/>
          <w:kern w:val="0"/>
          <w:sz w:val="32"/>
          <w:szCs w:val="32"/>
        </w:rPr>
        <w:t xml:space="preserve">    </w:t>
      </w:r>
      <w:r>
        <w:rPr>
          <w:rFonts w:hint="eastAsia" w:ascii="楷体" w:hAnsi="楷体" w:eastAsia="楷体" w:cs="楷体"/>
          <w:color w:val="auto"/>
          <w:kern w:val="0"/>
          <w:sz w:val="32"/>
          <w:szCs w:val="32"/>
        </w:rPr>
        <w:t>五、202</w:t>
      </w:r>
      <w:r>
        <w:rPr>
          <w:rFonts w:hint="eastAsia" w:ascii="楷体" w:hAnsi="楷体" w:eastAsia="楷体" w:cs="楷体"/>
          <w:color w:val="auto"/>
          <w:kern w:val="0"/>
          <w:sz w:val="32"/>
          <w:szCs w:val="32"/>
          <w:lang w:val="en-US" w:eastAsia="zh-CN"/>
        </w:rPr>
        <w:t>6</w:t>
      </w:r>
      <w:r>
        <w:rPr>
          <w:rFonts w:hint="eastAsia" w:ascii="楷体" w:hAnsi="楷体" w:eastAsia="楷体"/>
          <w:color w:val="auto"/>
          <w:kern w:val="0"/>
          <w:sz w:val="32"/>
          <w:szCs w:val="32"/>
        </w:rPr>
        <w:t>年一般公共预算支出情况</w:t>
      </w:r>
    </w:p>
    <w:p w14:paraId="121D1EF3">
      <w:pPr>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年一般公共预算当年拨款</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万元。基本支出中，</w:t>
      </w: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38.12</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90</w:t>
      </w:r>
      <w:r>
        <w:rPr>
          <w:rFonts w:hint="eastAsia" w:ascii="仿宋" w:hAnsi="仿宋" w:eastAsia="仿宋"/>
          <w:color w:val="000000" w:themeColor="text1"/>
          <w:sz w:val="32"/>
          <w:szCs w:val="32"/>
          <w14:textFill>
            <w14:solidFill>
              <w14:schemeClr w14:val="tx1"/>
            </w14:solidFill>
          </w14:textFill>
        </w:rPr>
        <w:t>%；公</w:t>
      </w:r>
      <w:r>
        <w:rPr>
          <w:rFonts w:hint="eastAsia" w:ascii="仿宋" w:hAnsi="仿宋" w:eastAsia="仿宋"/>
          <w:color w:val="auto"/>
          <w:sz w:val="32"/>
          <w:szCs w:val="32"/>
        </w:rPr>
        <w:t>用经费</w:t>
      </w:r>
      <w:r>
        <w:rPr>
          <w:rFonts w:hint="eastAsia" w:ascii="仿宋" w:hAnsi="仿宋" w:eastAsia="仿宋"/>
          <w:color w:val="auto"/>
          <w:sz w:val="32"/>
          <w:szCs w:val="32"/>
          <w:lang w:val="en-US" w:eastAsia="zh-CN"/>
        </w:rPr>
        <w:t>4.11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w:t>
      </w:r>
    </w:p>
    <w:p w14:paraId="391C2F6A">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一般公共服务（类）支出 </w:t>
      </w:r>
      <w:r>
        <w:rPr>
          <w:rFonts w:hint="eastAsia" w:ascii="仿宋" w:hAnsi="仿宋" w:eastAsia="仿宋"/>
          <w:color w:val="auto"/>
          <w:sz w:val="32"/>
          <w:szCs w:val="32"/>
          <w:lang w:val="en-US" w:eastAsia="zh-CN"/>
        </w:rPr>
        <w:t>34.35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人员经费、公用经费、社会保障、住房保障</w:t>
      </w:r>
      <w:r>
        <w:rPr>
          <w:rFonts w:hint="eastAsia" w:ascii="仿宋" w:hAnsi="仿宋" w:eastAsia="仿宋"/>
          <w:color w:val="auto"/>
          <w:sz w:val="32"/>
          <w:szCs w:val="32"/>
        </w:rPr>
        <w:t>。</w:t>
      </w:r>
    </w:p>
    <w:p w14:paraId="178CF10E">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4.39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10.4</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社保缴费</w:t>
      </w:r>
      <w:r>
        <w:rPr>
          <w:rFonts w:hint="eastAsia" w:ascii="仿宋" w:hAnsi="仿宋" w:eastAsia="仿宋"/>
          <w:color w:val="auto"/>
          <w:sz w:val="32"/>
          <w:szCs w:val="32"/>
        </w:rPr>
        <w:t>。</w:t>
      </w:r>
    </w:p>
    <w:p w14:paraId="2BA044D5">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3.48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8.2</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住房公积金缴费</w:t>
      </w:r>
      <w:r>
        <w:rPr>
          <w:rFonts w:hint="eastAsia" w:ascii="仿宋" w:hAnsi="仿宋" w:eastAsia="仿宋"/>
          <w:color w:val="auto"/>
          <w:sz w:val="32"/>
          <w:szCs w:val="32"/>
        </w:rPr>
        <w:t>。</w:t>
      </w:r>
    </w:p>
    <w:p w14:paraId="2AB07D06">
      <w:pPr>
        <w:pStyle w:val="9"/>
        <w:rPr>
          <w:rFonts w:ascii="楷体" w:hAnsi="楷体" w:eastAsia="楷体"/>
          <w:color w:val="auto"/>
          <w:kern w:val="0"/>
          <w:sz w:val="32"/>
          <w:szCs w:val="32"/>
        </w:rPr>
      </w:pPr>
      <w:r>
        <w:rPr>
          <w:rFonts w:hint="eastAsia" w:ascii="仿宋" w:hAnsi="仿宋" w:eastAsia="仿宋"/>
          <w:color w:val="auto"/>
          <w:kern w:val="0"/>
          <w:sz w:val="32"/>
          <w:szCs w:val="32"/>
        </w:rPr>
        <w:t xml:space="preserve">   </w:t>
      </w:r>
      <w:r>
        <w:rPr>
          <w:rFonts w:hint="eastAsia" w:ascii="楷体" w:hAnsi="楷体" w:eastAsia="楷体"/>
          <w:color w:val="auto"/>
          <w:kern w:val="0"/>
          <w:sz w:val="32"/>
          <w:szCs w:val="32"/>
        </w:rPr>
        <w:t>六、202</w:t>
      </w:r>
      <w:r>
        <w:rPr>
          <w:rFonts w:hint="eastAsia" w:ascii="楷体" w:hAnsi="楷体" w:eastAsia="楷体"/>
          <w:color w:val="auto"/>
          <w:kern w:val="0"/>
          <w:sz w:val="32"/>
          <w:szCs w:val="32"/>
          <w:lang w:val="en-US" w:eastAsia="zh-CN"/>
        </w:rPr>
        <w:t>6</w:t>
      </w:r>
      <w:r>
        <w:rPr>
          <w:rFonts w:hint="eastAsia" w:ascii="楷体" w:hAnsi="楷体" w:eastAsia="楷体"/>
          <w:color w:val="auto"/>
          <w:kern w:val="0"/>
          <w:sz w:val="32"/>
          <w:szCs w:val="32"/>
        </w:rPr>
        <w:t>年一般公共预算基本支出情况</w:t>
      </w:r>
    </w:p>
    <w:p w14:paraId="6925A393">
      <w:pPr>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 xml:space="preserve">年一般公共预算基本支出 </w:t>
      </w:r>
      <w:r>
        <w:rPr>
          <w:rFonts w:hint="eastAsia" w:ascii="仿宋" w:hAnsi="仿宋" w:eastAsia="仿宋"/>
          <w:color w:val="auto"/>
          <w:sz w:val="32"/>
          <w:szCs w:val="32"/>
          <w:lang w:val="en-US" w:eastAsia="zh-CN"/>
        </w:rPr>
        <w:t>42.23</w:t>
      </w:r>
      <w:r>
        <w:rPr>
          <w:rFonts w:hint="eastAsia" w:ascii="仿宋" w:hAnsi="仿宋" w:eastAsia="仿宋"/>
          <w:color w:val="auto"/>
          <w:sz w:val="32"/>
          <w:szCs w:val="32"/>
        </w:rPr>
        <w:t>万元，其中：</w:t>
      </w:r>
    </w:p>
    <w:p w14:paraId="15C28E99">
      <w:pPr>
        <w:ind w:firstLine="640" w:firstLineChars="200"/>
        <w:rPr>
          <w:rFonts w:ascii="仿宋" w:hAnsi="仿宋" w:eastAsia="仿宋"/>
          <w:color w:val="auto"/>
          <w:sz w:val="32"/>
          <w:szCs w:val="32"/>
        </w:rPr>
      </w:pP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38.12</w:t>
      </w:r>
      <w:r>
        <w:rPr>
          <w:rFonts w:hint="eastAsia" w:ascii="仿宋" w:hAnsi="仿宋" w:eastAsia="仿宋"/>
          <w:color w:val="000000" w:themeColor="text1"/>
          <w:sz w:val="32"/>
          <w:szCs w:val="32"/>
          <w14:textFill>
            <w14:solidFill>
              <w14:schemeClr w14:val="tx1"/>
            </w14:solidFill>
          </w14:textFill>
        </w:rPr>
        <w:t>万元，主</w:t>
      </w:r>
      <w:r>
        <w:rPr>
          <w:rFonts w:hint="eastAsia" w:ascii="仿宋" w:hAnsi="仿宋" w:eastAsia="仿宋"/>
          <w:color w:val="auto"/>
          <w:sz w:val="32"/>
          <w:szCs w:val="32"/>
        </w:rPr>
        <w:t>要包括：基本工资、津贴补贴、奖金、绩效工资、机关事业单位基本养老保险缴费、职工基本医疗保险缴费、其他社会保障缴费、住房公积金、其他工资福利支出、离退休费、生活补助、其他对个人和家庭补助支出等；</w:t>
      </w:r>
    </w:p>
    <w:p w14:paraId="384E41DB">
      <w:pPr>
        <w:pStyle w:val="9"/>
        <w:ind w:firstLine="627" w:firstLineChars="196"/>
        <w:rPr>
          <w:rFonts w:ascii="仿宋" w:hAnsi="仿宋" w:eastAsia="仿宋"/>
          <w:color w:val="auto"/>
          <w:kern w:val="0"/>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4.11</w:t>
      </w:r>
      <w:r>
        <w:rPr>
          <w:rFonts w:hint="eastAsia" w:ascii="仿宋" w:hAnsi="仿宋" w:eastAsia="仿宋"/>
          <w:color w:val="auto"/>
          <w:sz w:val="32"/>
          <w:szCs w:val="32"/>
        </w:rPr>
        <w:t>万元，主要包括：办公费、印刷费、邮电费、差旅费、公务接待费、工会经费等。</w:t>
      </w:r>
    </w:p>
    <w:p w14:paraId="0165B5E1">
      <w:pPr>
        <w:pStyle w:val="9"/>
        <w:ind w:firstLine="640" w:firstLineChars="200"/>
        <w:rPr>
          <w:rFonts w:ascii="楷体" w:hAnsi="楷体" w:eastAsia="楷体"/>
          <w:color w:val="auto"/>
          <w:kern w:val="0"/>
          <w:sz w:val="32"/>
          <w:szCs w:val="32"/>
        </w:rPr>
      </w:pPr>
      <w:r>
        <w:rPr>
          <w:rFonts w:hint="eastAsia" w:ascii="楷体" w:hAnsi="楷体" w:eastAsia="楷体"/>
          <w:color w:val="auto"/>
          <w:kern w:val="0"/>
          <w:sz w:val="32"/>
          <w:szCs w:val="32"/>
        </w:rPr>
        <w:t>七、202</w:t>
      </w:r>
      <w:r>
        <w:rPr>
          <w:rFonts w:hint="eastAsia" w:ascii="楷体" w:hAnsi="楷体" w:eastAsia="楷体"/>
          <w:color w:val="auto"/>
          <w:kern w:val="0"/>
          <w:sz w:val="32"/>
          <w:szCs w:val="32"/>
          <w:lang w:val="en-US" w:eastAsia="zh-CN"/>
        </w:rPr>
        <w:t>6</w:t>
      </w:r>
      <w:r>
        <w:rPr>
          <w:rFonts w:hint="eastAsia" w:ascii="楷体" w:hAnsi="楷体" w:eastAsia="楷体"/>
          <w:color w:val="auto"/>
          <w:kern w:val="0"/>
          <w:sz w:val="32"/>
          <w:szCs w:val="32"/>
        </w:rPr>
        <w:t>年一般公共预算财政拨款“三公经费”情况</w:t>
      </w:r>
    </w:p>
    <w:p w14:paraId="423E8A65">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202</w:t>
      </w:r>
      <w:r>
        <w:rPr>
          <w:rFonts w:hint="eastAsia" w:ascii="仿宋" w:hAnsi="仿宋" w:eastAsia="仿宋"/>
          <w:color w:val="auto"/>
          <w:kern w:val="0"/>
          <w:sz w:val="32"/>
          <w:szCs w:val="32"/>
          <w:lang w:val="en-US" w:eastAsia="zh-CN"/>
        </w:rPr>
        <w:t>6</w:t>
      </w:r>
      <w:r>
        <w:rPr>
          <w:rFonts w:hint="eastAsia" w:ascii="仿宋" w:hAnsi="仿宋" w:eastAsia="仿宋"/>
          <w:color w:val="auto"/>
          <w:kern w:val="0"/>
          <w:sz w:val="32"/>
          <w:szCs w:val="32"/>
        </w:rPr>
        <w:t>年“三公”经费预算数</w:t>
      </w:r>
      <w:r>
        <w:rPr>
          <w:rFonts w:hint="eastAsia" w:ascii="仿宋" w:hAnsi="仿宋" w:eastAsia="仿宋"/>
          <w:color w:val="auto"/>
          <w:kern w:val="0"/>
          <w:sz w:val="32"/>
          <w:szCs w:val="32"/>
          <w:lang w:val="en-US" w:eastAsia="zh-CN"/>
        </w:rPr>
        <w:t>0.27</w:t>
      </w:r>
      <w:r>
        <w:rPr>
          <w:rFonts w:hint="eastAsia" w:ascii="仿宋" w:hAnsi="仿宋" w:eastAsia="仿宋"/>
          <w:color w:val="auto"/>
          <w:kern w:val="0"/>
          <w:sz w:val="32"/>
          <w:szCs w:val="32"/>
        </w:rPr>
        <w:t>万元，比202</w:t>
      </w:r>
      <w:r>
        <w:rPr>
          <w:rFonts w:hint="eastAsia" w:ascii="仿宋" w:hAnsi="仿宋" w:eastAsia="仿宋"/>
          <w:color w:val="auto"/>
          <w:kern w:val="0"/>
          <w:sz w:val="32"/>
          <w:szCs w:val="32"/>
          <w:lang w:val="en-US" w:eastAsia="zh-CN"/>
        </w:rPr>
        <w:t>5</w:t>
      </w:r>
      <w:r>
        <w:rPr>
          <w:rFonts w:hint="eastAsia" w:ascii="仿宋" w:hAnsi="仿宋" w:eastAsia="仿宋"/>
          <w:color w:val="auto"/>
          <w:kern w:val="0"/>
          <w:sz w:val="32"/>
          <w:szCs w:val="32"/>
        </w:rPr>
        <w:t xml:space="preserve">年预算减少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万元。其中：</w:t>
      </w:r>
    </w:p>
    <w:p w14:paraId="2623FFCE">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1.因公出国（境）费 0 万元，与 202</w:t>
      </w:r>
      <w:r>
        <w:rPr>
          <w:rFonts w:hint="eastAsia" w:ascii="仿宋" w:hAnsi="仿宋" w:eastAsia="仿宋"/>
          <w:color w:val="auto"/>
          <w:kern w:val="0"/>
          <w:sz w:val="32"/>
          <w:szCs w:val="32"/>
          <w:lang w:val="en-US" w:eastAsia="zh-CN"/>
        </w:rPr>
        <w:t>5</w:t>
      </w:r>
      <w:r>
        <w:rPr>
          <w:rFonts w:hint="eastAsia" w:ascii="仿宋" w:hAnsi="仿宋" w:eastAsia="仿宋"/>
          <w:color w:val="auto"/>
          <w:kern w:val="0"/>
          <w:sz w:val="32"/>
          <w:szCs w:val="32"/>
        </w:rPr>
        <w:t>年预算数相同。</w:t>
      </w:r>
    </w:p>
    <w:p w14:paraId="3DFE8661">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2.公务接待费</w:t>
      </w:r>
      <w:r>
        <w:rPr>
          <w:rFonts w:hint="eastAsia" w:ascii="仿宋" w:hAnsi="仿宋" w:eastAsia="仿宋"/>
          <w:color w:val="auto"/>
          <w:kern w:val="0"/>
          <w:sz w:val="32"/>
          <w:szCs w:val="32"/>
          <w:lang w:val="en-US" w:eastAsia="zh-CN"/>
        </w:rPr>
        <w:t>0.27</w:t>
      </w:r>
      <w:r>
        <w:rPr>
          <w:rFonts w:hint="eastAsia" w:ascii="仿宋" w:hAnsi="仿宋" w:eastAsia="仿宋"/>
          <w:color w:val="auto"/>
          <w:kern w:val="0"/>
          <w:sz w:val="32"/>
          <w:szCs w:val="32"/>
        </w:rPr>
        <w:t>万元，比 202</w:t>
      </w:r>
      <w:r>
        <w:rPr>
          <w:rFonts w:hint="eastAsia" w:ascii="仿宋" w:hAnsi="仿宋" w:eastAsia="仿宋"/>
          <w:color w:val="auto"/>
          <w:kern w:val="0"/>
          <w:sz w:val="32"/>
          <w:szCs w:val="32"/>
          <w:lang w:val="en-US" w:eastAsia="zh-CN"/>
        </w:rPr>
        <w:t>5</w:t>
      </w:r>
      <w:r>
        <w:rPr>
          <w:rFonts w:hint="eastAsia" w:ascii="仿宋" w:hAnsi="仿宋" w:eastAsia="仿宋"/>
          <w:color w:val="auto"/>
          <w:kern w:val="0"/>
          <w:sz w:val="32"/>
          <w:szCs w:val="32"/>
        </w:rPr>
        <w:t xml:space="preserve"> 年预算数减少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 万元，主要原因是</w:t>
      </w:r>
      <w:r>
        <w:rPr>
          <w:rFonts w:hint="eastAsia" w:ascii="仿宋" w:hAnsi="仿宋" w:eastAsia="仿宋"/>
          <w:color w:val="auto"/>
          <w:kern w:val="0"/>
          <w:sz w:val="32"/>
          <w:szCs w:val="32"/>
          <w:lang w:eastAsia="zh-CN"/>
        </w:rPr>
        <w:t>没有增减</w:t>
      </w:r>
      <w:r>
        <w:rPr>
          <w:rFonts w:hint="eastAsia" w:ascii="仿宋" w:hAnsi="仿宋" w:eastAsia="仿宋"/>
          <w:color w:val="auto"/>
          <w:kern w:val="0"/>
          <w:sz w:val="32"/>
          <w:szCs w:val="32"/>
        </w:rPr>
        <w:t>。</w:t>
      </w:r>
    </w:p>
    <w:p w14:paraId="20C1EE79">
      <w:pPr>
        <w:pStyle w:val="9"/>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3.</w:t>
      </w:r>
      <w:r>
        <w:rPr>
          <w:rFonts w:hint="eastAsia" w:ascii="仿宋" w:hAnsi="仿宋" w:eastAsia="仿宋"/>
          <w:color w:val="auto"/>
          <w:kern w:val="0"/>
          <w:sz w:val="32"/>
          <w:szCs w:val="32"/>
          <w:lang w:val="en-US" w:eastAsia="zh-CN"/>
        </w:rPr>
        <w:t>2026年</w:t>
      </w:r>
      <w:r>
        <w:rPr>
          <w:rFonts w:hint="eastAsia" w:ascii="仿宋" w:hAnsi="仿宋" w:eastAsia="仿宋"/>
          <w:color w:val="auto"/>
          <w:kern w:val="0"/>
          <w:sz w:val="32"/>
          <w:szCs w:val="32"/>
          <w:lang w:eastAsia="zh-CN"/>
        </w:rPr>
        <w:t>本单位无公</w:t>
      </w:r>
      <w:r>
        <w:rPr>
          <w:rFonts w:hint="eastAsia" w:ascii="仿宋" w:hAnsi="仿宋" w:eastAsia="仿宋"/>
          <w:color w:val="auto"/>
          <w:kern w:val="0"/>
          <w:sz w:val="32"/>
          <w:szCs w:val="32"/>
        </w:rPr>
        <w:t>务用车购置及运行费。</w:t>
      </w:r>
    </w:p>
    <w:p w14:paraId="31128D42">
      <w:pPr>
        <w:pStyle w:val="9"/>
        <w:rPr>
          <w:rFonts w:ascii="楷体" w:hAnsi="楷体" w:eastAsia="楷体" w:cs="楷体"/>
          <w:color w:val="auto"/>
          <w:sz w:val="32"/>
          <w:szCs w:val="32"/>
        </w:rPr>
      </w:pPr>
      <w:r>
        <w:rPr>
          <w:rFonts w:hint="eastAsia" w:ascii="仿宋" w:hAnsi="仿宋" w:eastAsia="仿宋"/>
          <w:color w:val="auto"/>
          <w:sz w:val="32"/>
          <w:szCs w:val="32"/>
        </w:rPr>
        <w:t xml:space="preserve">    </w:t>
      </w:r>
      <w:r>
        <w:rPr>
          <w:rFonts w:hint="eastAsia" w:ascii="楷体" w:hAnsi="楷体" w:eastAsia="楷体" w:cs="楷体"/>
          <w:color w:val="auto"/>
          <w:sz w:val="32"/>
          <w:szCs w:val="32"/>
        </w:rPr>
        <w:t>八、202</w:t>
      </w:r>
      <w:r>
        <w:rPr>
          <w:rFonts w:hint="eastAsia" w:ascii="楷体" w:hAnsi="楷体" w:eastAsia="楷体" w:cs="楷体"/>
          <w:color w:val="auto"/>
          <w:sz w:val="32"/>
          <w:szCs w:val="32"/>
          <w:lang w:val="en-US" w:eastAsia="zh-CN"/>
        </w:rPr>
        <w:t>6</w:t>
      </w:r>
      <w:r>
        <w:rPr>
          <w:rFonts w:hint="eastAsia" w:ascii="楷体" w:hAnsi="楷体" w:eastAsia="楷体" w:cs="楷体"/>
          <w:color w:val="auto"/>
          <w:sz w:val="32"/>
          <w:szCs w:val="32"/>
        </w:rPr>
        <w:t>年政府性基金预算支出情况</w:t>
      </w:r>
    </w:p>
    <w:p w14:paraId="392F54A4">
      <w:pPr>
        <w:ind w:firstLine="640" w:firstLineChars="2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2026年</w:t>
      </w:r>
      <w:r>
        <w:rPr>
          <w:rFonts w:hint="eastAsia" w:ascii="仿宋" w:hAnsi="仿宋" w:eastAsia="仿宋"/>
          <w:color w:val="auto"/>
          <w:sz w:val="32"/>
          <w:szCs w:val="32"/>
        </w:rPr>
        <w:t>本单位无政府性基金预算支出</w:t>
      </w:r>
    </w:p>
    <w:p w14:paraId="3560CFB3">
      <w:pPr>
        <w:pStyle w:val="9"/>
        <w:ind w:firstLine="640"/>
        <w:rPr>
          <w:rFonts w:ascii="楷体" w:hAnsi="楷体" w:eastAsia="楷体" w:cs="楷体"/>
          <w:color w:val="auto"/>
          <w:sz w:val="32"/>
          <w:szCs w:val="32"/>
        </w:rPr>
      </w:pPr>
      <w:r>
        <w:rPr>
          <w:rFonts w:hint="eastAsia" w:ascii="楷体" w:hAnsi="楷体" w:eastAsia="楷体" w:cs="楷体"/>
          <w:color w:val="auto"/>
          <w:sz w:val="32"/>
          <w:szCs w:val="32"/>
        </w:rPr>
        <w:t>九、202</w:t>
      </w:r>
      <w:r>
        <w:rPr>
          <w:rFonts w:hint="eastAsia" w:ascii="楷体" w:hAnsi="楷体" w:eastAsia="楷体" w:cs="楷体"/>
          <w:color w:val="auto"/>
          <w:sz w:val="32"/>
          <w:szCs w:val="32"/>
          <w:lang w:val="en-US" w:eastAsia="zh-CN"/>
        </w:rPr>
        <w:t>6</w:t>
      </w:r>
      <w:r>
        <w:rPr>
          <w:rFonts w:hint="eastAsia" w:ascii="楷体" w:hAnsi="楷体" w:eastAsia="楷体" w:cs="楷体"/>
          <w:color w:val="auto"/>
          <w:sz w:val="32"/>
          <w:szCs w:val="32"/>
        </w:rPr>
        <w:t>年国有资本经营预算支出情况</w:t>
      </w:r>
    </w:p>
    <w:p w14:paraId="35976BA8">
      <w:pPr>
        <w:ind w:firstLine="640" w:firstLineChars="200"/>
        <w:jc w:val="left"/>
        <w:rPr>
          <w:rFonts w:ascii="仿宋" w:hAnsi="仿宋" w:eastAsia="仿宋"/>
          <w:color w:val="auto"/>
          <w:sz w:val="32"/>
          <w:szCs w:val="32"/>
        </w:rPr>
      </w:pPr>
      <w:r>
        <w:rPr>
          <w:rFonts w:hint="eastAsia" w:ascii="仿宋" w:hAnsi="仿宋" w:eastAsia="仿宋"/>
          <w:color w:val="auto"/>
          <w:sz w:val="32"/>
          <w:szCs w:val="32"/>
          <w:lang w:val="en-US" w:eastAsia="zh-CN"/>
        </w:rPr>
        <w:t>2026年</w:t>
      </w:r>
      <w:r>
        <w:rPr>
          <w:rFonts w:hint="eastAsia" w:ascii="仿宋" w:hAnsi="仿宋" w:eastAsia="仿宋"/>
          <w:color w:val="auto"/>
          <w:sz w:val="32"/>
          <w:szCs w:val="32"/>
        </w:rPr>
        <w:t>本单位无国有资本经营预算支出。</w:t>
      </w:r>
    </w:p>
    <w:p w14:paraId="219FCF03">
      <w:pPr>
        <w:numPr>
          <w:ilvl w:val="0"/>
          <w:numId w:val="3"/>
        </w:numPr>
        <w:jc w:val="left"/>
        <w:rPr>
          <w:rFonts w:ascii="楷体" w:hAnsi="楷体" w:eastAsia="楷体" w:cs="楷体"/>
          <w:color w:val="auto"/>
          <w:sz w:val="32"/>
          <w:szCs w:val="32"/>
        </w:rPr>
      </w:pPr>
      <w:r>
        <w:rPr>
          <w:rFonts w:hint="eastAsia" w:ascii="楷体" w:hAnsi="楷体" w:eastAsia="楷体" w:cs="楷体"/>
          <w:color w:val="auto"/>
          <w:sz w:val="32"/>
          <w:szCs w:val="32"/>
        </w:rPr>
        <w:t>其他重要事项的说明情况</w:t>
      </w:r>
    </w:p>
    <w:p w14:paraId="33D89F78">
      <w:pPr>
        <w:ind w:firstLine="640" w:firstLineChars="200"/>
        <w:jc w:val="left"/>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（一）机关运行经费</w:t>
      </w:r>
    </w:p>
    <w:p w14:paraId="5A50C3F9">
      <w:pPr>
        <w:pStyle w:val="8"/>
        <w:ind w:firstLine="64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年部门本级1家行政单位机关运行经费财政拨款预算</w:t>
      </w:r>
      <w:r>
        <w:rPr>
          <w:rFonts w:hint="eastAsia" w:ascii="仿宋" w:hAnsi="仿宋" w:eastAsia="仿宋"/>
          <w:color w:val="auto"/>
          <w:sz w:val="32"/>
          <w:szCs w:val="32"/>
          <w:lang w:val="en-US" w:eastAsia="zh-CN"/>
        </w:rPr>
        <w:t>42.23</w:t>
      </w:r>
      <w:r>
        <w:rPr>
          <w:rFonts w:hint="eastAsia" w:ascii="仿宋" w:hAnsi="仿宋" w:eastAsia="仿宋"/>
          <w:color w:val="000000" w:themeColor="text1"/>
          <w:sz w:val="32"/>
          <w:szCs w:val="32"/>
          <w:lang w:val="en-US" w:eastAsia="zh-CN"/>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，比 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年预算数</w:t>
      </w:r>
      <w:r>
        <w:rPr>
          <w:rFonts w:hint="eastAsia" w:ascii="仿宋" w:hAnsi="仿宋" w:eastAsia="仿宋"/>
          <w:color w:val="auto"/>
          <w:sz w:val="32"/>
          <w:szCs w:val="32"/>
          <w:lang w:val="en-US" w:eastAsia="zh-CN"/>
        </w:rPr>
        <w:t>22.41</w:t>
      </w:r>
      <w:r>
        <w:rPr>
          <w:rFonts w:hint="eastAsia" w:ascii="仿宋" w:hAnsi="仿宋" w:eastAsia="仿宋"/>
          <w:color w:val="000000" w:themeColor="text1"/>
          <w:sz w:val="32"/>
          <w:szCs w:val="32"/>
          <w14:textFill>
            <w14:solidFill>
              <w14:schemeClr w14:val="tx1"/>
            </w14:solidFill>
          </w14:textFill>
        </w:rPr>
        <w:t>万元增</w:t>
      </w:r>
      <w:r>
        <w:rPr>
          <w:rFonts w:hint="eastAsia" w:ascii="仿宋" w:hAnsi="仿宋" w:eastAsia="仿宋"/>
          <w:color w:val="000000" w:themeColor="text1"/>
          <w:sz w:val="32"/>
          <w:szCs w:val="32"/>
          <w:lang w:eastAsia="zh-CN"/>
          <w14:textFill>
            <w14:solidFill>
              <w14:schemeClr w14:val="tx1"/>
            </w14:solidFill>
          </w14:textFill>
        </w:rPr>
        <w:t>加</w:t>
      </w:r>
      <w:r>
        <w:rPr>
          <w:rFonts w:hint="eastAsia" w:ascii="仿宋" w:hAnsi="仿宋" w:eastAsia="仿宋"/>
          <w:color w:val="auto"/>
          <w:sz w:val="32"/>
          <w:szCs w:val="32"/>
          <w:lang w:val="en-US" w:eastAsia="zh-CN"/>
        </w:rPr>
        <w:t>19.82</w:t>
      </w:r>
      <w:r>
        <w:rPr>
          <w:rFonts w:hint="eastAsia" w:ascii="仿宋" w:hAnsi="仿宋" w:eastAsia="仿宋"/>
          <w:color w:val="000000" w:themeColor="text1"/>
          <w:sz w:val="32"/>
          <w:szCs w:val="32"/>
          <w14:textFill>
            <w14:solidFill>
              <w14:schemeClr w14:val="tx1"/>
            </w14:solidFill>
          </w14:textFill>
        </w:rPr>
        <w:t>万元，主要原因：</w:t>
      </w:r>
      <w:r>
        <w:rPr>
          <w:rFonts w:hint="eastAsia" w:ascii="仿宋" w:hAnsi="仿宋" w:eastAsia="仿宋"/>
          <w:color w:val="auto"/>
          <w:sz w:val="32"/>
          <w:szCs w:val="32"/>
          <w:lang w:eastAsia="zh-CN"/>
        </w:rPr>
        <w:t>人员调整，工资增加</w:t>
      </w:r>
      <w:r>
        <w:rPr>
          <w:rFonts w:hint="eastAsia" w:ascii="仿宋" w:hAnsi="仿宋" w:eastAsia="仿宋"/>
          <w:color w:val="000000" w:themeColor="text1"/>
          <w:sz w:val="32"/>
          <w:szCs w:val="32"/>
          <w:lang w:eastAsia="zh-CN"/>
          <w14:textFill>
            <w14:solidFill>
              <w14:schemeClr w14:val="tx1"/>
            </w14:solidFill>
          </w14:textFill>
        </w:rPr>
        <w:t>。</w:t>
      </w:r>
    </w:p>
    <w:p w14:paraId="682D76F1">
      <w:pPr>
        <w:ind w:firstLine="640" w:firstLineChars="200"/>
        <w:jc w:val="left"/>
        <w:rPr>
          <w:rFonts w:ascii="楷体" w:hAnsi="楷体" w:eastAsia="楷体"/>
          <w:color w:val="auto"/>
          <w:sz w:val="32"/>
          <w:szCs w:val="32"/>
        </w:rPr>
      </w:pPr>
      <w:r>
        <w:rPr>
          <w:rFonts w:hint="eastAsia" w:ascii="楷体" w:hAnsi="楷体" w:eastAsia="楷体"/>
          <w:color w:val="auto"/>
          <w:sz w:val="32"/>
          <w:szCs w:val="32"/>
        </w:rPr>
        <w:t>（二）政府采购情况</w:t>
      </w:r>
    </w:p>
    <w:p w14:paraId="229DCD54">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w:t>
      </w:r>
      <w:r>
        <w:rPr>
          <w:rFonts w:hint="eastAsia" w:ascii="仿宋" w:hAnsi="仿宋" w:eastAsia="仿宋"/>
          <w:color w:val="auto"/>
          <w:sz w:val="32"/>
          <w:szCs w:val="32"/>
          <w:lang w:eastAsia="zh-CN"/>
        </w:rPr>
        <w:t>本单位无</w:t>
      </w:r>
      <w:r>
        <w:rPr>
          <w:rFonts w:hint="eastAsia" w:ascii="仿宋" w:hAnsi="仿宋" w:eastAsia="仿宋"/>
          <w:color w:val="auto"/>
          <w:sz w:val="32"/>
          <w:szCs w:val="32"/>
        </w:rPr>
        <w:t>政府采购预算。</w:t>
      </w:r>
    </w:p>
    <w:p w14:paraId="5441CCE2">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（三）国有资产占有使用情况</w:t>
      </w:r>
    </w:p>
    <w:p w14:paraId="627FED24">
      <w:pPr>
        <w:pStyle w:val="8"/>
        <w:ind w:firstLine="0" w:firstLineChars="0"/>
        <w:jc w:val="left"/>
        <w:rPr>
          <w:rFonts w:ascii="仿宋" w:hAnsi="仿宋" w:eastAsia="仿宋"/>
          <w:color w:val="auto"/>
          <w:sz w:val="32"/>
          <w:szCs w:val="32"/>
        </w:rPr>
      </w:pP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2026年本单位无国有资产占有使用</w:t>
      </w:r>
      <w:r>
        <w:rPr>
          <w:rFonts w:hint="eastAsia" w:ascii="仿宋" w:hAnsi="仿宋" w:eastAsia="仿宋"/>
          <w:color w:val="auto"/>
          <w:sz w:val="32"/>
          <w:szCs w:val="32"/>
        </w:rPr>
        <w:t>。</w:t>
      </w:r>
    </w:p>
    <w:p w14:paraId="6BA1823D">
      <w:pPr>
        <w:numPr>
          <w:ilvl w:val="0"/>
          <w:numId w:val="4"/>
        </w:numPr>
        <w:ind w:firstLine="640"/>
        <w:jc w:val="left"/>
        <w:rPr>
          <w:rFonts w:ascii="楷体" w:hAnsi="楷体" w:eastAsia="楷体"/>
          <w:color w:val="auto"/>
          <w:sz w:val="32"/>
          <w:szCs w:val="32"/>
        </w:rPr>
      </w:pPr>
      <w:r>
        <w:rPr>
          <w:rFonts w:hint="eastAsia" w:ascii="楷体" w:hAnsi="楷体" w:eastAsia="楷体"/>
          <w:color w:val="auto"/>
          <w:sz w:val="32"/>
          <w:szCs w:val="32"/>
        </w:rPr>
        <w:t>预算项目绩效目标管理情况</w:t>
      </w:r>
    </w:p>
    <w:p w14:paraId="071D5170">
      <w:pPr>
        <w:jc w:val="left"/>
        <w:rPr>
          <w:rFonts w:ascii="仿宋" w:hAnsi="仿宋" w:eastAsia="仿宋"/>
          <w:color w:val="auto"/>
          <w:sz w:val="32"/>
          <w:szCs w:val="32"/>
        </w:rPr>
      </w:pPr>
      <w:r>
        <w:rPr>
          <w:rFonts w:hint="eastAsia" w:ascii="仿宋" w:hAnsi="仿宋" w:eastAsia="仿宋"/>
          <w:color w:val="auto"/>
          <w:sz w:val="32"/>
          <w:szCs w:val="32"/>
        </w:rPr>
        <w:t xml:space="preserve">    20</w:t>
      </w:r>
      <w:r>
        <w:rPr>
          <w:rFonts w:hint="eastAsia" w:ascii="仿宋" w:hAnsi="仿宋" w:eastAsia="仿宋"/>
          <w:color w:val="auto"/>
          <w:sz w:val="32"/>
          <w:szCs w:val="32"/>
          <w:lang w:val="en-US" w:eastAsia="zh-CN"/>
        </w:rPr>
        <w:t>26</w:t>
      </w:r>
      <w:r>
        <w:rPr>
          <w:rFonts w:hint="eastAsia" w:ascii="仿宋" w:hAnsi="仿宋" w:eastAsia="仿宋"/>
          <w:color w:val="auto"/>
          <w:sz w:val="32"/>
          <w:szCs w:val="32"/>
        </w:rPr>
        <w:t>年</w:t>
      </w:r>
      <w:r>
        <w:rPr>
          <w:rFonts w:hint="eastAsia" w:ascii="仿宋" w:hAnsi="仿宋" w:eastAsia="仿宋"/>
          <w:color w:val="auto"/>
          <w:sz w:val="32"/>
          <w:szCs w:val="32"/>
          <w:lang w:eastAsia="zh-CN"/>
        </w:rPr>
        <w:t>本单位无</w:t>
      </w:r>
      <w:r>
        <w:rPr>
          <w:rFonts w:hint="eastAsia" w:ascii="仿宋" w:hAnsi="仿宋" w:eastAsia="仿宋"/>
          <w:color w:val="auto"/>
          <w:sz w:val="32"/>
          <w:szCs w:val="32"/>
        </w:rPr>
        <w:t>预算项目。</w:t>
      </w:r>
    </w:p>
    <w:p w14:paraId="42CF3650">
      <w:pPr>
        <w:jc w:val="center"/>
        <w:rPr>
          <w:rFonts w:ascii="仿宋" w:hAnsi="仿宋" w:eastAsia="仿宋"/>
          <w:color w:val="auto"/>
          <w:sz w:val="32"/>
          <w:szCs w:val="32"/>
        </w:rPr>
      </w:pPr>
    </w:p>
    <w:p w14:paraId="25ADF579">
      <w:pPr>
        <w:jc w:val="center"/>
        <w:rPr>
          <w:rFonts w:ascii="仿宋" w:hAnsi="仿宋" w:eastAsia="仿宋"/>
          <w:color w:val="auto"/>
          <w:sz w:val="32"/>
          <w:szCs w:val="32"/>
        </w:rPr>
      </w:pPr>
    </w:p>
    <w:p w14:paraId="78981CCD">
      <w:pPr>
        <w:jc w:val="center"/>
        <w:rPr>
          <w:rFonts w:ascii="仿宋" w:hAnsi="仿宋" w:eastAsia="仿宋"/>
          <w:color w:val="auto"/>
          <w:sz w:val="32"/>
          <w:szCs w:val="32"/>
        </w:rPr>
      </w:pPr>
    </w:p>
    <w:p w14:paraId="25737202">
      <w:pPr>
        <w:jc w:val="center"/>
        <w:rPr>
          <w:rFonts w:ascii="仿宋" w:hAnsi="仿宋" w:eastAsia="仿宋"/>
          <w:color w:val="auto"/>
          <w:sz w:val="32"/>
          <w:szCs w:val="32"/>
        </w:rPr>
      </w:pPr>
    </w:p>
    <w:p w14:paraId="7DBF57F9">
      <w:pPr>
        <w:jc w:val="center"/>
        <w:rPr>
          <w:rFonts w:ascii="黑体" w:hAnsi="黑体" w:eastAsia="黑体"/>
          <w:color w:val="auto"/>
          <w:sz w:val="32"/>
          <w:szCs w:val="32"/>
        </w:rPr>
      </w:pPr>
      <w:r>
        <w:rPr>
          <w:rFonts w:hint="eastAsia" w:ascii="黑体" w:hAnsi="黑体" w:eastAsia="黑体"/>
          <w:color w:val="auto"/>
          <w:sz w:val="32"/>
          <w:szCs w:val="32"/>
        </w:rPr>
        <w:t>第三部分  名词解释</w:t>
      </w:r>
    </w:p>
    <w:p w14:paraId="252B83C8">
      <w:pPr>
        <w:ind w:firstLine="640" w:firstLineChars="200"/>
        <w:rPr>
          <w:rFonts w:ascii="仿宋_GB2312" w:eastAsia="仿宋_GB2312"/>
          <w:color w:val="auto"/>
          <w:sz w:val="32"/>
          <w:szCs w:val="32"/>
        </w:rPr>
      </w:pPr>
      <w:r>
        <w:rPr>
          <w:rFonts w:hint="eastAsia" w:ascii="仿宋_GB2312" w:eastAsia="仿宋_GB2312"/>
          <w:color w:val="auto"/>
          <w:sz w:val="32"/>
          <w:szCs w:val="32"/>
        </w:rPr>
        <w:t>一、一般公共预算拨款收入：指本级财政通过当年一般公共预算拨付的资金。</w:t>
      </w:r>
    </w:p>
    <w:p w14:paraId="36D1CB46">
      <w:pPr>
        <w:ind w:firstLine="640" w:firstLineChars="200"/>
        <w:rPr>
          <w:rFonts w:ascii="仿宋_GB2312" w:eastAsia="仿宋_GB2312"/>
          <w:color w:val="auto"/>
          <w:sz w:val="32"/>
          <w:szCs w:val="32"/>
        </w:rPr>
      </w:pPr>
      <w:r>
        <w:rPr>
          <w:rFonts w:hint="eastAsia" w:ascii="仿宋_GB2312" w:eastAsia="仿宋_GB2312"/>
          <w:color w:val="auto"/>
          <w:sz w:val="32"/>
          <w:szCs w:val="32"/>
        </w:rPr>
        <w:t>二、政府性基金预算拨款收入：指本级财政通过当年政府性基金预算拨付的资金。</w:t>
      </w:r>
    </w:p>
    <w:p w14:paraId="23BEA1C6">
      <w:pPr>
        <w:ind w:firstLine="640" w:firstLineChars="200"/>
        <w:rPr>
          <w:rFonts w:ascii="仿宋_GB2312" w:eastAsia="仿宋_GB2312"/>
          <w:color w:val="auto"/>
          <w:sz w:val="32"/>
          <w:szCs w:val="32"/>
        </w:rPr>
      </w:pPr>
      <w:r>
        <w:rPr>
          <w:rFonts w:hint="eastAsia" w:ascii="仿宋_GB2312" w:eastAsia="仿宋_GB2312"/>
          <w:color w:val="auto"/>
          <w:sz w:val="32"/>
          <w:szCs w:val="32"/>
        </w:rPr>
        <w:t>三、国有资本经营预算拨款收入：指本级财政通过当年国有资本经营预算拨付的资金。</w:t>
      </w:r>
    </w:p>
    <w:p w14:paraId="5CB9EDE3">
      <w:pPr>
        <w:ind w:firstLine="640" w:firstLineChars="200"/>
        <w:rPr>
          <w:rFonts w:ascii="仿宋_GB2312" w:eastAsia="仿宋_GB2312"/>
          <w:color w:val="auto"/>
          <w:sz w:val="32"/>
          <w:szCs w:val="32"/>
        </w:rPr>
      </w:pPr>
      <w:r>
        <w:rPr>
          <w:rFonts w:hint="eastAsia" w:ascii="仿宋_GB2312" w:eastAsia="仿宋_GB2312"/>
          <w:color w:val="auto"/>
          <w:sz w:val="32"/>
          <w:szCs w:val="32"/>
        </w:rPr>
        <w:t>四、其他收入：指除上述收入以外的各项收入。包括银行存款利息收入。</w:t>
      </w:r>
    </w:p>
    <w:p w14:paraId="1FCA70DA">
      <w:pPr>
        <w:ind w:firstLine="640" w:firstLineChars="200"/>
        <w:rPr>
          <w:rFonts w:ascii="仿宋_GB2312" w:eastAsia="仿宋_GB2312"/>
          <w:color w:val="auto"/>
          <w:sz w:val="32"/>
          <w:szCs w:val="32"/>
        </w:rPr>
      </w:pPr>
      <w:r>
        <w:rPr>
          <w:rFonts w:hint="eastAsia" w:ascii="仿宋_GB2312" w:eastAsia="仿宋_GB2312"/>
          <w:color w:val="auto"/>
          <w:sz w:val="32"/>
          <w:szCs w:val="32"/>
        </w:rPr>
        <w:t>五、基本支出：指为保障机构正常运转、完成日常工作任务而发生的人员支出和公用支出等各项支出。</w:t>
      </w:r>
    </w:p>
    <w:p w14:paraId="350EC6B9">
      <w:pPr>
        <w:ind w:firstLine="640" w:firstLineChars="200"/>
        <w:rPr>
          <w:rFonts w:ascii="仿宋_GB2312" w:eastAsia="仿宋_GB2312"/>
          <w:color w:val="auto"/>
          <w:sz w:val="32"/>
          <w:szCs w:val="32"/>
        </w:rPr>
      </w:pPr>
      <w:r>
        <w:rPr>
          <w:rFonts w:hint="eastAsia" w:ascii="仿宋_GB2312" w:eastAsia="仿宋_GB2312"/>
          <w:color w:val="auto"/>
          <w:sz w:val="32"/>
          <w:szCs w:val="32"/>
        </w:rPr>
        <w:t>六、项目支出：指在基本支出之外为完成特定行政工作任务和事业发展目标所发生的各项支出。</w:t>
      </w:r>
    </w:p>
    <w:p w14:paraId="3F7C17B2">
      <w:pPr>
        <w:ind w:firstLine="640" w:firstLineChars="200"/>
        <w:rPr>
          <w:rFonts w:ascii="仿宋_GB2312" w:eastAsia="仿宋_GB2312"/>
          <w:color w:val="auto"/>
          <w:sz w:val="32"/>
          <w:szCs w:val="32"/>
        </w:rPr>
      </w:pPr>
      <w:r>
        <w:rPr>
          <w:rFonts w:hint="eastAsia" w:ascii="仿宋_GB2312" w:eastAsia="仿宋_GB2312"/>
          <w:color w:val="auto"/>
          <w:sz w:val="32"/>
          <w:szCs w:val="32"/>
        </w:rPr>
        <w:t>七、年初结转和结余：指以前年度尚未完成、结转到本年仍按原规定用途继续使用的资金，或项目已完成等产生的结余资金。</w:t>
      </w:r>
    </w:p>
    <w:p w14:paraId="4F753A50">
      <w:pPr>
        <w:ind w:firstLine="640" w:firstLineChars="200"/>
        <w:rPr>
          <w:rFonts w:ascii="仿宋_GB2312" w:eastAsia="仿宋_GB2312"/>
          <w:color w:val="auto"/>
          <w:sz w:val="32"/>
          <w:szCs w:val="32"/>
        </w:rPr>
      </w:pPr>
      <w:r>
        <w:rPr>
          <w:rFonts w:hint="eastAsia" w:ascii="仿宋_GB2312" w:eastAsia="仿宋_GB2312"/>
          <w:color w:val="auto"/>
          <w:sz w:val="32"/>
          <w:szCs w:val="32"/>
        </w:rPr>
        <w:t>八、年末结转和结余：指事业单位按有关规定结转到下年或以后年度继续使用的资金，或项目已完成等产生的结余资金。</w:t>
      </w:r>
    </w:p>
    <w:p w14:paraId="2958C6A8">
      <w:pPr>
        <w:ind w:firstLine="640" w:firstLineChars="200"/>
        <w:rPr>
          <w:rFonts w:ascii="仿宋_GB2312" w:eastAsia="仿宋_GB2312"/>
          <w:color w:val="auto"/>
          <w:sz w:val="32"/>
          <w:szCs w:val="32"/>
        </w:rPr>
      </w:pPr>
      <w:r>
        <w:rPr>
          <w:rFonts w:hint="eastAsia" w:ascii="仿宋_GB2312" w:eastAsia="仿宋_GB2312"/>
          <w:color w:val="auto"/>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65D1832">
      <w:pPr>
        <w:ind w:firstLine="640" w:firstLineChars="200"/>
        <w:rPr>
          <w:rFonts w:ascii="仿宋_GB2312" w:eastAsia="仿宋_GB2312"/>
          <w:color w:val="auto"/>
          <w:sz w:val="32"/>
          <w:szCs w:val="32"/>
        </w:rPr>
      </w:pPr>
      <w:r>
        <w:rPr>
          <w:rFonts w:hint="eastAsia" w:ascii="仿宋_GB2312" w:eastAsia="仿宋_GB2312"/>
          <w:color w:val="auto"/>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7E9C24">
      <w:pPr>
        <w:ind w:firstLine="640" w:firstLineChars="200"/>
        <w:rPr>
          <w:rFonts w:ascii="仿宋_GB2312" w:eastAsia="仿宋_GB2312"/>
          <w:color w:val="auto"/>
          <w:sz w:val="32"/>
          <w:szCs w:val="32"/>
        </w:rPr>
      </w:pPr>
      <w:r>
        <w:rPr>
          <w:rFonts w:hint="eastAsia" w:ascii="仿宋_GB2312" w:eastAsia="仿宋_GB2312"/>
          <w:color w:val="auto"/>
          <w:sz w:val="32"/>
          <w:szCs w:val="32"/>
        </w:rPr>
        <w:t>十一、住房公积金支出：指行政事业单位按人力资源和社会保障部、财政部规定的基本工资和津贴补贴以及规定比例为职工缴纳的住房公积金支出。</w:t>
      </w:r>
    </w:p>
    <w:p w14:paraId="21B3A4E8">
      <w:pPr>
        <w:ind w:firstLine="640" w:firstLineChars="200"/>
        <w:jc w:val="left"/>
        <w:rPr>
          <w:rFonts w:ascii="仿宋_GB2312" w:hAnsi="仿宋_GB2312" w:eastAsia="仿宋_GB2312" w:cs="Times New Roman"/>
          <w:color w:val="auto"/>
          <w:kern w:val="0"/>
          <w:sz w:val="32"/>
          <w:szCs w:val="32"/>
        </w:rPr>
      </w:pPr>
      <w:r>
        <w:rPr>
          <w:rFonts w:hint="eastAsia" w:ascii="仿宋_GB2312" w:eastAsia="仿宋_GB2312"/>
          <w:color w:val="auto"/>
          <w:sz w:val="32"/>
          <w:szCs w:val="32"/>
        </w:rPr>
        <w:t>十二、项目支出绩效目标：</w:t>
      </w:r>
      <w:r>
        <w:rPr>
          <w:rFonts w:ascii="仿宋_GB2312" w:hAnsi="仿宋_GB2312" w:eastAsia="仿宋_GB2312" w:cs="Times New Roman"/>
          <w:color w:val="auto"/>
          <w:kern w:val="0"/>
          <w:sz w:val="32"/>
          <w:szCs w:val="32"/>
        </w:rPr>
        <w:t>是以项目支出为对象，以项目实施所带来的产出和结果为主要内容，</w:t>
      </w:r>
      <w:r>
        <w:rPr>
          <w:rFonts w:hint="eastAsia" w:ascii="仿宋_GB2312" w:hAnsi="仿宋_GB2312" w:eastAsia="仿宋_GB2312" w:cs="Times New Roman"/>
          <w:color w:val="auto"/>
          <w:kern w:val="0"/>
          <w:sz w:val="32"/>
          <w:szCs w:val="32"/>
        </w:rPr>
        <w:t>为</w:t>
      </w:r>
      <w:r>
        <w:rPr>
          <w:rFonts w:ascii="仿宋_GB2312" w:hAnsi="仿宋_GB2312" w:eastAsia="仿宋_GB2312" w:cs="Times New Roman"/>
          <w:color w:val="auto"/>
          <w:kern w:val="0"/>
          <w:sz w:val="32"/>
          <w:szCs w:val="32"/>
        </w:rPr>
        <w:t>促进预算单位完成特定工作任务或事业发展</w:t>
      </w:r>
      <w:r>
        <w:rPr>
          <w:rFonts w:hint="eastAsia" w:ascii="仿宋_GB2312" w:hAnsi="仿宋_GB2312" w:eastAsia="仿宋_GB2312" w:cs="Times New Roman"/>
          <w:color w:val="auto"/>
          <w:kern w:val="0"/>
          <w:sz w:val="32"/>
          <w:szCs w:val="32"/>
        </w:rPr>
        <w:t>所制定的</w:t>
      </w:r>
      <w:r>
        <w:rPr>
          <w:rFonts w:ascii="仿宋_GB2312" w:hAnsi="仿宋_GB2312" w:eastAsia="仿宋_GB2312" w:cs="Times New Roman"/>
          <w:color w:val="auto"/>
          <w:kern w:val="0"/>
          <w:sz w:val="32"/>
          <w:szCs w:val="32"/>
        </w:rPr>
        <w:t>目标</w:t>
      </w:r>
      <w:r>
        <w:rPr>
          <w:rFonts w:hint="eastAsia" w:ascii="仿宋_GB2312" w:hAnsi="仿宋_GB2312" w:eastAsia="仿宋_GB2312" w:cs="Times New Roman"/>
          <w:color w:val="auto"/>
          <w:kern w:val="0"/>
          <w:sz w:val="32"/>
          <w:szCs w:val="32"/>
        </w:rPr>
        <w:t>。</w:t>
      </w:r>
    </w:p>
    <w:p w14:paraId="0669D0E4">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29ADF19D">
      <w:pPr>
        <w:jc w:val="center"/>
        <w:rPr>
          <w:rFonts w:ascii="仿宋" w:hAnsi="仿宋" w:eastAsia="仿宋"/>
          <w:color w:val="auto"/>
          <w:sz w:val="32"/>
          <w:szCs w:val="32"/>
        </w:rPr>
      </w:pPr>
      <w:r>
        <w:rPr>
          <w:rFonts w:hint="eastAsia" w:ascii="仿宋" w:hAnsi="仿宋" w:eastAsia="仿宋"/>
          <w:color w:val="auto"/>
          <w:sz w:val="32"/>
          <w:szCs w:val="32"/>
        </w:rPr>
        <w:t>第四部分  预算表格</w:t>
      </w:r>
    </w:p>
    <w:p w14:paraId="58626024">
      <w:pPr>
        <w:jc w:val="left"/>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2025</w:t>
      </w:r>
      <w:r>
        <w:rPr>
          <w:rFonts w:hint="eastAsia" w:ascii="仿宋" w:hAnsi="仿宋" w:eastAsia="仿宋"/>
          <w:color w:val="auto"/>
          <w:sz w:val="32"/>
          <w:szCs w:val="32"/>
        </w:rPr>
        <w:t>年部门预算表套表（预算一体化系统报表查询模块中提取相应数据）</w:t>
      </w:r>
      <w:r>
        <w:rPr>
          <w:rFonts w:hint="eastAsia" w:ascii="仿宋" w:hAnsi="仿宋" w:eastAsia="仿宋"/>
          <w:color w:val="auto"/>
          <w:sz w:val="32"/>
          <w:szCs w:val="32"/>
          <w:lang w:eastAsia="zh-CN"/>
        </w:rPr>
        <w:t>。</w:t>
      </w:r>
    </w:p>
    <w:p w14:paraId="0E8A6650">
      <w:pPr>
        <w:rPr>
          <w:rFonts w:ascii="仿宋" w:hAnsi="仿宋" w:eastAsia="仿宋"/>
          <w:color w:val="auto"/>
          <w:sz w:val="32"/>
          <w:szCs w:val="32"/>
        </w:rPr>
      </w:pPr>
    </w:p>
    <w:p w14:paraId="4A302A7C">
      <w:pPr>
        <w:rPr>
          <w:rFonts w:ascii="仿宋" w:hAnsi="仿宋" w:eastAsia="仿宋"/>
          <w:b/>
          <w:color w:val="auto"/>
          <w:sz w:val="32"/>
          <w:szCs w:val="32"/>
        </w:rPr>
      </w:pPr>
      <w:r>
        <w:rPr>
          <w:rFonts w:hint="eastAsia" w:ascii="仿宋" w:hAnsi="仿宋" w:eastAsia="仿宋"/>
          <w:b/>
          <w:color w:val="auto"/>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jNzUyOTdkNWRmZjYyZDY2MGJiYzFiNmU3MmFiY2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248D4"/>
    <w:rsid w:val="05AE6735"/>
    <w:rsid w:val="07C71E05"/>
    <w:rsid w:val="0A450E4E"/>
    <w:rsid w:val="0A7F599D"/>
    <w:rsid w:val="0B4115AF"/>
    <w:rsid w:val="0C633590"/>
    <w:rsid w:val="0C7C5D37"/>
    <w:rsid w:val="0D0F40E1"/>
    <w:rsid w:val="0E0E4A27"/>
    <w:rsid w:val="0E235FAD"/>
    <w:rsid w:val="0E933B6E"/>
    <w:rsid w:val="0F4C4086"/>
    <w:rsid w:val="10D22451"/>
    <w:rsid w:val="10D9450A"/>
    <w:rsid w:val="112B3A0C"/>
    <w:rsid w:val="117169F8"/>
    <w:rsid w:val="11DF6BD5"/>
    <w:rsid w:val="12C62CA4"/>
    <w:rsid w:val="15DA5399"/>
    <w:rsid w:val="16E2755E"/>
    <w:rsid w:val="17CC2342"/>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687707"/>
    <w:rsid w:val="28753BF0"/>
    <w:rsid w:val="28AA47B7"/>
    <w:rsid w:val="28CB641B"/>
    <w:rsid w:val="29207EE3"/>
    <w:rsid w:val="2AC832F5"/>
    <w:rsid w:val="2D742D12"/>
    <w:rsid w:val="2E3342C6"/>
    <w:rsid w:val="2F511653"/>
    <w:rsid w:val="344D4C9B"/>
    <w:rsid w:val="36273D08"/>
    <w:rsid w:val="37361A0B"/>
    <w:rsid w:val="38253B59"/>
    <w:rsid w:val="385B501F"/>
    <w:rsid w:val="38DE30B8"/>
    <w:rsid w:val="39284901"/>
    <w:rsid w:val="39AB5825"/>
    <w:rsid w:val="3A482539"/>
    <w:rsid w:val="3A915046"/>
    <w:rsid w:val="3C310658"/>
    <w:rsid w:val="3C4C15D1"/>
    <w:rsid w:val="3CE440CF"/>
    <w:rsid w:val="3CEA5A8A"/>
    <w:rsid w:val="3D897F97"/>
    <w:rsid w:val="3DA7578C"/>
    <w:rsid w:val="3F597259"/>
    <w:rsid w:val="3F6B774D"/>
    <w:rsid w:val="40095632"/>
    <w:rsid w:val="430260DD"/>
    <w:rsid w:val="442476FC"/>
    <w:rsid w:val="46345885"/>
    <w:rsid w:val="464D2E24"/>
    <w:rsid w:val="46B15537"/>
    <w:rsid w:val="46C17DAD"/>
    <w:rsid w:val="46F64D5D"/>
    <w:rsid w:val="49B81F53"/>
    <w:rsid w:val="4AAC7860"/>
    <w:rsid w:val="4D0265B8"/>
    <w:rsid w:val="4D611587"/>
    <w:rsid w:val="4D8021B9"/>
    <w:rsid w:val="4DFF6777"/>
    <w:rsid w:val="4EB752BA"/>
    <w:rsid w:val="4ED6365B"/>
    <w:rsid w:val="4F735000"/>
    <w:rsid w:val="4FDF015D"/>
    <w:rsid w:val="50041643"/>
    <w:rsid w:val="50F75E7E"/>
    <w:rsid w:val="51436F0F"/>
    <w:rsid w:val="51BB428B"/>
    <w:rsid w:val="52833022"/>
    <w:rsid w:val="52DF1D28"/>
    <w:rsid w:val="53A4083B"/>
    <w:rsid w:val="54923E8D"/>
    <w:rsid w:val="54941844"/>
    <w:rsid w:val="5538455E"/>
    <w:rsid w:val="56614F26"/>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9932D0"/>
    <w:rsid w:val="60D72763"/>
    <w:rsid w:val="61525EF8"/>
    <w:rsid w:val="615F5A3C"/>
    <w:rsid w:val="62B666A5"/>
    <w:rsid w:val="62E15FE9"/>
    <w:rsid w:val="64706A4D"/>
    <w:rsid w:val="65255B39"/>
    <w:rsid w:val="659C7B1A"/>
    <w:rsid w:val="65E847CC"/>
    <w:rsid w:val="67286561"/>
    <w:rsid w:val="691F508E"/>
    <w:rsid w:val="698D368E"/>
    <w:rsid w:val="6A340295"/>
    <w:rsid w:val="6A5666B8"/>
    <w:rsid w:val="6C626D3D"/>
    <w:rsid w:val="6DF0400D"/>
    <w:rsid w:val="6E5B22F8"/>
    <w:rsid w:val="6F270F64"/>
    <w:rsid w:val="700E2DC7"/>
    <w:rsid w:val="70EF2762"/>
    <w:rsid w:val="71201EF9"/>
    <w:rsid w:val="716F5053"/>
    <w:rsid w:val="729E55FD"/>
    <w:rsid w:val="73D62900"/>
    <w:rsid w:val="73FA7C77"/>
    <w:rsid w:val="744F0BEE"/>
    <w:rsid w:val="746E51AC"/>
    <w:rsid w:val="74A55A8E"/>
    <w:rsid w:val="7539654A"/>
    <w:rsid w:val="757C21BB"/>
    <w:rsid w:val="75836739"/>
    <w:rsid w:val="76C753DE"/>
    <w:rsid w:val="76C775D8"/>
    <w:rsid w:val="77FC6956"/>
    <w:rsid w:val="7A64282A"/>
    <w:rsid w:val="7A8D6ADA"/>
    <w:rsid w:val="7DB366E4"/>
    <w:rsid w:val="7E3B2C6B"/>
    <w:rsid w:val="7E492DA2"/>
    <w:rsid w:val="7E6E62E2"/>
    <w:rsid w:val="7F690CDA"/>
    <w:rsid w:val="7F7A5A9C"/>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autoRedefine/>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2208</Words>
  <Characters>2432</Characters>
  <Lines>22</Lines>
  <Paragraphs>6</Paragraphs>
  <TotalTime>53</TotalTime>
  <ScaleCrop>false</ScaleCrop>
  <LinksUpToDate>false</LinksUpToDate>
  <CharactersWithSpaces>2514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杨多多</cp:lastModifiedBy>
  <dcterms:modified xsi:type="dcterms:W3CDTF">2026-03-24T04:10:33Z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11B71F02BB834C028627CF83DFDBBD9F_13</vt:lpwstr>
  </property>
  <property fmtid="{D5CDD505-2E9C-101B-9397-08002B2CF9AE}" pid="4" name="KSOTemplateDocerSaveRecord">
    <vt:lpwstr>eyJoZGlkIjoiZmQ5MjdmNmZlNGJjODNiMGMzNDg3N2E4ZGI3NmJkYTgiLCJ1c2VySWQiOiI5OTk3NTI0NDMifQ==</vt:lpwstr>
  </property>
</Properties>
</file>