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34A5FA50">
      <w:pPr>
        <w:jc w:val="center"/>
        <w:rPr>
          <w:rFonts w:hint="default" w:ascii="黑体" w:hAnsi="黑体" w:eastAsia="黑体"/>
          <w:sz w:val="52"/>
          <w:szCs w:val="52"/>
          <w:lang w:val="en-US" w:eastAsia="zh-CN"/>
        </w:rPr>
      </w:pPr>
      <w:r>
        <w:rPr>
          <w:rFonts w:hint="eastAsia" w:ascii="黑体" w:hAnsi="黑体" w:eastAsia="黑体"/>
          <w:sz w:val="52"/>
          <w:szCs w:val="52"/>
          <w:lang w:val="en-US" w:eastAsia="zh-CN"/>
        </w:rPr>
        <w:t>永吉县教师进修学校</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月</w:t>
      </w:r>
      <w:r>
        <w:rPr>
          <w:rFonts w:hint="eastAsia" w:ascii="黑体" w:hAnsi="黑体" w:eastAsia="黑体"/>
          <w:sz w:val="44"/>
          <w:szCs w:val="44"/>
          <w:highlight w:val="none"/>
          <w:lang w:eastAsia="zh-CN"/>
        </w:rPr>
        <w:t>二十四</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406F54B2">
      <w:pPr>
        <w:ind w:firstLine="440" w:firstLineChars="100"/>
        <w:jc w:val="both"/>
        <w:rPr>
          <w:rFonts w:hint="eastAsia" w:ascii="黑体" w:hAnsi="黑体" w:eastAsia="黑体"/>
          <w:sz w:val="44"/>
          <w:szCs w:val="44"/>
        </w:rPr>
      </w:pPr>
      <w:r>
        <w:rPr>
          <w:rFonts w:hint="eastAsia" w:ascii="黑体" w:hAnsi="黑体" w:eastAsia="黑体"/>
          <w:sz w:val="44"/>
          <w:szCs w:val="44"/>
          <w:lang w:val="en-US" w:eastAsia="zh-CN"/>
        </w:rPr>
        <w:t>永吉县教师进修学校</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72FD9C76">
      <w:pPr>
        <w:pStyle w:val="10"/>
        <w:widowControl/>
        <w:spacing w:line="620" w:lineRule="exact"/>
        <w:ind w:firstLine="627" w:firstLineChars="196"/>
        <w:contextualSpacing/>
        <w:rPr>
          <w:rFonts w:ascii="仿宋" w:hAnsi="仿宋" w:eastAsia="仿宋"/>
          <w:bCs/>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名称：永吉县教师进修学校</w:t>
      </w:r>
    </w:p>
    <w:p w14:paraId="3ACC36BB">
      <w:pPr>
        <w:pStyle w:val="10"/>
        <w:widowControl/>
        <w:spacing w:line="620" w:lineRule="exact"/>
        <w:ind w:firstLine="627" w:firstLineChars="196"/>
        <w:contextualSpacing/>
        <w:rPr>
          <w:rFonts w:hint="default" w:ascii="仿宋" w:hAnsi="仿宋" w:eastAsia="仿宋"/>
          <w:color w:val="auto"/>
          <w:kern w:val="0"/>
          <w:sz w:val="32"/>
          <w:szCs w:val="32"/>
          <w:highlight w:val="none"/>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color w:val="auto"/>
          <w:kern w:val="0"/>
          <w:sz w:val="32"/>
          <w:szCs w:val="32"/>
          <w:highlight w:val="none"/>
          <w:lang w:val="en-US" w:eastAsia="zh-CN"/>
        </w:rPr>
        <w:t>全额拨款事业单位</w:t>
      </w:r>
    </w:p>
    <w:p w14:paraId="1A96B5E1">
      <w:pPr>
        <w:ind w:firstLine="640" w:firstLineChars="200"/>
        <w:rPr>
          <w:rFonts w:hint="default" w:ascii="仿宋_GB2312" w:eastAsia="仿宋_GB2312"/>
          <w:color w:val="auto"/>
          <w:sz w:val="32"/>
          <w:szCs w:val="32"/>
          <w:highlight w:val="none"/>
          <w:lang w:val="en-US" w:eastAsia="zh-CN"/>
        </w:rPr>
      </w:pPr>
      <w:r>
        <w:rPr>
          <w:rFonts w:hint="eastAsia" w:ascii="仿宋" w:hAnsi="仿宋" w:eastAsia="仿宋"/>
          <w:bCs/>
          <w:kern w:val="0"/>
          <w:sz w:val="32"/>
          <w:szCs w:val="32"/>
        </w:rPr>
        <w:t>主要职能：</w:t>
      </w:r>
      <w:r>
        <w:rPr>
          <w:rFonts w:hint="eastAsia" w:ascii="仿宋" w:hAnsi="仿宋" w:eastAsia="仿宋" w:cs="仿宋"/>
          <w:sz w:val="32"/>
          <w:szCs w:val="32"/>
        </w:rPr>
        <w:t>学校承担着全县中小学校长教师培训、教学研究指导、信息技术服务和教育教学资源管理等工作任务。</w:t>
      </w:r>
    </w:p>
    <w:p w14:paraId="769B3765">
      <w:pPr>
        <w:pStyle w:val="10"/>
        <w:widowControl/>
        <w:spacing w:line="620" w:lineRule="exact"/>
        <w:ind w:firstLine="640" w:firstLineChars="200"/>
        <w:contextualSpacing/>
        <w:rPr>
          <w:rFonts w:hint="eastAsia" w:ascii="仿宋_GB2312" w:eastAsia="仿宋_GB2312"/>
          <w:color w:val="000000"/>
          <w:sz w:val="30"/>
          <w:szCs w:val="30"/>
          <w:lang w:eastAsia="zh-CN"/>
        </w:rPr>
      </w:pPr>
      <w:r>
        <w:rPr>
          <w:rFonts w:hint="eastAsia" w:ascii="仿宋" w:hAnsi="仿宋" w:eastAsia="仿宋"/>
          <w:bCs/>
          <w:kern w:val="0"/>
          <w:sz w:val="32"/>
          <w:szCs w:val="32"/>
        </w:rPr>
        <w:t>主要业务：</w:t>
      </w:r>
      <w:r>
        <w:rPr>
          <w:rFonts w:hint="eastAsia" w:ascii="仿宋_GB2312" w:eastAsia="仿宋_GB2312"/>
          <w:color w:val="000000"/>
          <w:sz w:val="30"/>
          <w:szCs w:val="30"/>
        </w:rPr>
        <w:t>负责</w:t>
      </w:r>
      <w:r>
        <w:rPr>
          <w:rFonts w:hint="eastAsia" w:ascii="仿宋_GB2312" w:eastAsia="仿宋_GB2312"/>
          <w:color w:val="000000"/>
          <w:sz w:val="30"/>
          <w:szCs w:val="30"/>
          <w:lang w:eastAsia="zh-CN"/>
        </w:rPr>
        <w:t>组织指导基础教育教学研究、评价；开展中小学（幼儿园）教师、校（园）长培训；指导中小学（幼儿园）教学活动；推进教育教学改革。</w:t>
      </w:r>
    </w:p>
    <w:p w14:paraId="6D752CA2">
      <w:pPr>
        <w:pStyle w:val="10"/>
        <w:widowControl/>
        <w:spacing w:line="620" w:lineRule="exact"/>
        <w:ind w:firstLine="640" w:firstLineChars="200"/>
        <w:contextualSpacing/>
        <w:rPr>
          <w:rFonts w:ascii="仿宋" w:hAnsi="仿宋" w:eastAsia="仿宋"/>
          <w:sz w:val="32"/>
          <w:szCs w:val="32"/>
        </w:rPr>
      </w:pPr>
      <w:bookmarkStart w:id="0" w:name="_GoBack"/>
      <w:bookmarkEnd w:id="0"/>
      <w:r>
        <w:rPr>
          <w:rFonts w:hint="eastAsia" w:ascii="仿宋" w:hAnsi="仿宋" w:eastAsia="仿宋"/>
          <w:sz w:val="32"/>
          <w:szCs w:val="32"/>
        </w:rPr>
        <w:t>二、机构设置</w:t>
      </w:r>
    </w:p>
    <w:p w14:paraId="090862FB">
      <w:pPr>
        <w:pStyle w:val="12"/>
        <w:ind w:firstLine="627" w:firstLineChars="196"/>
        <w:rPr>
          <w:color w:val="auto"/>
          <w:szCs w:val="32"/>
        </w:rPr>
      </w:pPr>
      <w:r>
        <w:rPr>
          <w:rFonts w:hint="eastAsia" w:ascii="仿宋" w:hAnsi="仿宋" w:eastAsia="仿宋"/>
          <w:kern w:val="0"/>
          <w:szCs w:val="32"/>
        </w:rPr>
        <w:t>机构设置包括：</w:t>
      </w:r>
      <w:r>
        <w:rPr>
          <w:rFonts w:hint="eastAsia"/>
          <w:color w:val="auto"/>
          <w:szCs w:val="32"/>
        </w:rPr>
        <w:t>学校有校长1人、副校长</w:t>
      </w:r>
      <w:r>
        <w:rPr>
          <w:rFonts w:hint="eastAsia"/>
          <w:color w:val="auto"/>
          <w:szCs w:val="32"/>
          <w:lang w:val="en-US" w:eastAsia="zh-CN"/>
        </w:rPr>
        <w:t>2</w:t>
      </w:r>
      <w:r>
        <w:rPr>
          <w:rFonts w:hint="eastAsia"/>
          <w:color w:val="auto"/>
          <w:szCs w:val="32"/>
        </w:rPr>
        <w:t>人，工会主席1人。设有</w:t>
      </w:r>
      <w:r>
        <w:rPr>
          <w:rFonts w:hint="eastAsia"/>
          <w:color w:val="auto"/>
          <w:szCs w:val="32"/>
          <w:lang w:val="en-US" w:eastAsia="zh-CN"/>
        </w:rPr>
        <w:t>13</w:t>
      </w:r>
      <w:r>
        <w:rPr>
          <w:rFonts w:hint="eastAsia"/>
          <w:color w:val="auto"/>
          <w:szCs w:val="32"/>
        </w:rPr>
        <w:t>个部室：校务办公室、</w:t>
      </w:r>
      <w:r>
        <w:rPr>
          <w:rFonts w:hint="eastAsia"/>
          <w:color w:val="auto"/>
          <w:szCs w:val="32"/>
          <w:lang w:eastAsia="zh-CN"/>
        </w:rPr>
        <w:t>领导干部继续教育部</w:t>
      </w:r>
      <w:r>
        <w:rPr>
          <w:rFonts w:hint="eastAsia"/>
          <w:color w:val="auto"/>
          <w:szCs w:val="32"/>
        </w:rPr>
        <w:t>、教师继续教育部、幼儿教研部、小学教研部、中学教研部、综合教研部、</w:t>
      </w:r>
      <w:r>
        <w:rPr>
          <w:rFonts w:hint="eastAsia"/>
          <w:color w:val="auto"/>
          <w:szCs w:val="32"/>
          <w:lang w:eastAsia="zh-CN"/>
        </w:rPr>
        <w:t>信息技术教研</w:t>
      </w:r>
      <w:r>
        <w:rPr>
          <w:rFonts w:hint="eastAsia"/>
          <w:color w:val="auto"/>
          <w:szCs w:val="32"/>
        </w:rPr>
        <w:t>部、德育教研中心、</w:t>
      </w:r>
      <w:r>
        <w:rPr>
          <w:rFonts w:hint="eastAsia"/>
          <w:color w:val="auto"/>
          <w:szCs w:val="32"/>
          <w:lang w:eastAsia="zh-CN"/>
        </w:rPr>
        <w:t>教育科学研究所、语言文字办公室、</w:t>
      </w:r>
      <w:r>
        <w:rPr>
          <w:rFonts w:hint="eastAsia"/>
          <w:color w:val="auto"/>
          <w:szCs w:val="32"/>
        </w:rPr>
        <w:t>总务处</w:t>
      </w:r>
      <w:r>
        <w:rPr>
          <w:rFonts w:hint="eastAsia"/>
          <w:color w:val="auto"/>
          <w:szCs w:val="32"/>
          <w:lang w:eastAsia="zh-CN"/>
        </w:rPr>
        <w:t>、校办工厂</w:t>
      </w:r>
      <w:r>
        <w:rPr>
          <w:rFonts w:hint="eastAsia"/>
          <w:color w:val="auto"/>
          <w:szCs w:val="32"/>
        </w:rPr>
        <w:t>。校长</w:t>
      </w:r>
      <w:r>
        <w:rPr>
          <w:rFonts w:hint="eastAsia"/>
          <w:color w:val="auto"/>
          <w:szCs w:val="32"/>
          <w:lang w:eastAsia="zh-CN"/>
        </w:rPr>
        <w:t>徐秀萍</w:t>
      </w:r>
      <w:r>
        <w:rPr>
          <w:rFonts w:hint="eastAsia"/>
          <w:color w:val="auto"/>
          <w:szCs w:val="32"/>
        </w:rPr>
        <w:t>，主持学校</w:t>
      </w:r>
      <w:r>
        <w:rPr>
          <w:rFonts w:hint="eastAsia"/>
          <w:color w:val="auto"/>
          <w:szCs w:val="32"/>
          <w:lang w:eastAsia="zh-CN"/>
        </w:rPr>
        <w:t>党</w:t>
      </w:r>
      <w:r>
        <w:rPr>
          <w:rFonts w:hint="eastAsia"/>
          <w:color w:val="auto"/>
          <w:szCs w:val="32"/>
        </w:rPr>
        <w:t>政全面工作</w:t>
      </w:r>
      <w:r>
        <w:rPr>
          <w:rFonts w:hint="eastAsia"/>
          <w:color w:val="auto"/>
          <w:szCs w:val="32"/>
          <w:lang w:eastAsia="zh-CN"/>
        </w:rPr>
        <w:t>，负责校办工厂</w:t>
      </w:r>
      <w:r>
        <w:rPr>
          <w:rFonts w:hint="eastAsia"/>
          <w:color w:val="auto"/>
          <w:szCs w:val="32"/>
        </w:rPr>
        <w:t>；张宇惠负责全县中小学</w:t>
      </w:r>
      <w:r>
        <w:rPr>
          <w:rFonts w:hint="eastAsia"/>
          <w:color w:val="auto"/>
          <w:szCs w:val="32"/>
          <w:lang w:val="en-US" w:eastAsia="zh-CN"/>
        </w:rPr>
        <w:t>（幼儿园）</w:t>
      </w:r>
      <w:r>
        <w:rPr>
          <w:rFonts w:hint="eastAsia"/>
          <w:color w:val="auto"/>
          <w:szCs w:val="32"/>
        </w:rPr>
        <w:t>教师培训工作、中</w:t>
      </w:r>
      <w:r>
        <w:rPr>
          <w:rFonts w:hint="eastAsia"/>
          <w:color w:val="auto"/>
          <w:szCs w:val="32"/>
          <w:lang w:eastAsia="zh-CN"/>
        </w:rPr>
        <w:t>小</w:t>
      </w:r>
      <w:r>
        <w:rPr>
          <w:rFonts w:hint="eastAsia"/>
          <w:color w:val="auto"/>
          <w:szCs w:val="32"/>
        </w:rPr>
        <w:t>学</w:t>
      </w:r>
      <w:r>
        <w:rPr>
          <w:rFonts w:hint="eastAsia"/>
          <w:color w:val="auto"/>
          <w:szCs w:val="32"/>
          <w:lang w:eastAsia="zh-CN"/>
        </w:rPr>
        <w:t>（幼儿园）</w:t>
      </w:r>
      <w:r>
        <w:rPr>
          <w:rFonts w:hint="eastAsia"/>
          <w:color w:val="auto"/>
          <w:szCs w:val="32"/>
        </w:rPr>
        <w:t>教研和师培工作</w:t>
      </w:r>
      <w:r>
        <w:rPr>
          <w:rFonts w:hint="eastAsia"/>
          <w:color w:val="auto"/>
          <w:szCs w:val="32"/>
          <w:lang w:eastAsia="zh-CN"/>
        </w:rPr>
        <w:t>、教育科研工作</w:t>
      </w:r>
      <w:r>
        <w:rPr>
          <w:rFonts w:hint="eastAsia"/>
          <w:color w:val="auto"/>
          <w:szCs w:val="32"/>
        </w:rPr>
        <w:t>，协助校长分管教师继续教育部、中学教研部</w:t>
      </w:r>
      <w:r>
        <w:rPr>
          <w:rFonts w:hint="eastAsia"/>
          <w:color w:val="auto"/>
          <w:szCs w:val="32"/>
          <w:lang w:eastAsia="zh-CN"/>
        </w:rPr>
        <w:t>、小学教研部、幼儿教研部、教育科学研究所</w:t>
      </w:r>
      <w:r>
        <w:rPr>
          <w:rFonts w:hint="eastAsia"/>
          <w:color w:val="auto"/>
          <w:szCs w:val="32"/>
        </w:rPr>
        <w:t>；副校长张巨明负责全县信息技术、综合学科教研和师培</w:t>
      </w:r>
      <w:r>
        <w:rPr>
          <w:rFonts w:hint="eastAsia"/>
          <w:color w:val="auto"/>
          <w:szCs w:val="32"/>
          <w:lang w:eastAsia="zh-CN"/>
        </w:rPr>
        <w:t>、中小学干部培训、德育教研中心</w:t>
      </w:r>
      <w:r>
        <w:rPr>
          <w:rFonts w:hint="eastAsia"/>
          <w:color w:val="auto"/>
          <w:szCs w:val="32"/>
        </w:rPr>
        <w:t>及学校财务、总务、安全管理工作，协助校长分管信息技术教研部、综合教研部、</w:t>
      </w:r>
      <w:r>
        <w:rPr>
          <w:rFonts w:hint="eastAsia"/>
          <w:color w:val="auto"/>
          <w:szCs w:val="32"/>
          <w:lang w:eastAsia="zh-CN"/>
        </w:rPr>
        <w:t>领导干部继续教育部、德育教研中心、</w:t>
      </w:r>
      <w:r>
        <w:rPr>
          <w:rFonts w:hint="eastAsia"/>
          <w:color w:val="auto"/>
          <w:szCs w:val="32"/>
        </w:rPr>
        <w:t>总务处；工会主席王丽华负责学校工会全面工作</w:t>
      </w:r>
      <w:r>
        <w:rPr>
          <w:rFonts w:hint="eastAsia"/>
          <w:color w:val="auto"/>
          <w:szCs w:val="32"/>
          <w:lang w:eastAsia="zh-CN"/>
        </w:rPr>
        <w:t>、党务工作</w:t>
      </w:r>
      <w:r>
        <w:rPr>
          <w:rFonts w:hint="eastAsia"/>
          <w:color w:val="auto"/>
          <w:szCs w:val="32"/>
        </w:rPr>
        <w:t>，协助校长分管校务办公室、</w:t>
      </w:r>
      <w:r>
        <w:rPr>
          <w:rFonts w:hint="eastAsia"/>
          <w:color w:val="auto"/>
          <w:szCs w:val="32"/>
          <w:lang w:eastAsia="zh-CN"/>
        </w:rPr>
        <w:t>语言文字办公室</w:t>
      </w:r>
      <w:r>
        <w:rPr>
          <w:rFonts w:hint="eastAsia"/>
          <w:color w:val="auto"/>
          <w:szCs w:val="32"/>
        </w:rPr>
        <w:t>。</w:t>
      </w:r>
    </w:p>
    <w:p w14:paraId="0C186629">
      <w:pPr>
        <w:pStyle w:val="12"/>
        <w:ind w:firstLine="627" w:firstLineChars="196"/>
        <w:rPr>
          <w:rFonts w:ascii="仿宋" w:hAnsi="仿宋" w:eastAsia="仿宋"/>
          <w:color w:val="auto"/>
          <w:kern w:val="0"/>
          <w:szCs w:val="32"/>
        </w:rPr>
      </w:pPr>
      <w:r>
        <w:rPr>
          <w:rFonts w:hint="eastAsia" w:ascii="仿宋" w:hAnsi="仿宋" w:eastAsia="仿宋"/>
          <w:color w:val="auto"/>
          <w:kern w:val="0"/>
          <w:szCs w:val="32"/>
        </w:rPr>
        <w:t>人员情况：在职人员</w:t>
      </w:r>
      <w:r>
        <w:rPr>
          <w:rFonts w:hint="eastAsia" w:ascii="仿宋" w:hAnsi="仿宋" w:eastAsia="仿宋"/>
          <w:color w:val="auto"/>
          <w:kern w:val="0"/>
          <w:szCs w:val="32"/>
          <w:lang w:val="en-US" w:eastAsia="zh-CN"/>
        </w:rPr>
        <w:t>35</w:t>
      </w:r>
      <w:r>
        <w:rPr>
          <w:rFonts w:hint="eastAsia" w:ascii="仿宋" w:hAnsi="仿宋" w:eastAsia="仿宋"/>
          <w:color w:val="auto"/>
          <w:kern w:val="0"/>
          <w:szCs w:val="32"/>
        </w:rPr>
        <w:t>人，编制数</w:t>
      </w:r>
      <w:r>
        <w:rPr>
          <w:rFonts w:hint="eastAsia" w:ascii="仿宋" w:hAnsi="仿宋" w:eastAsia="仿宋"/>
          <w:color w:val="auto"/>
          <w:kern w:val="0"/>
          <w:szCs w:val="32"/>
          <w:lang w:val="en-US" w:eastAsia="zh-CN"/>
        </w:rPr>
        <w:t>38</w:t>
      </w:r>
      <w:r>
        <w:rPr>
          <w:rFonts w:hint="eastAsia" w:ascii="仿宋" w:hAnsi="仿宋" w:eastAsia="仿宋"/>
          <w:color w:val="auto"/>
          <w:kern w:val="0"/>
          <w:szCs w:val="32"/>
        </w:rPr>
        <w:t>人，领导职数</w:t>
      </w:r>
      <w:r>
        <w:rPr>
          <w:rFonts w:ascii="仿宋" w:hAnsi="仿宋" w:eastAsia="仿宋"/>
          <w:color w:val="auto"/>
          <w:kern w:val="0"/>
          <w:szCs w:val="32"/>
        </w:rPr>
        <w:t>2</w:t>
      </w:r>
      <w:r>
        <w:rPr>
          <w:rFonts w:hint="eastAsia" w:ascii="仿宋" w:hAnsi="仿宋" w:eastAsia="仿宋"/>
          <w:color w:val="auto"/>
          <w:kern w:val="0"/>
          <w:szCs w:val="32"/>
        </w:rPr>
        <w:t>个。</w:t>
      </w:r>
    </w:p>
    <w:p w14:paraId="26D29DAD">
      <w:pPr>
        <w:pStyle w:val="12"/>
        <w:ind w:firstLine="627" w:firstLineChars="196"/>
        <w:rPr>
          <w:rFonts w:ascii="仿宋" w:hAnsi="仿宋" w:eastAsia="仿宋"/>
          <w:kern w:val="0"/>
          <w:szCs w:val="32"/>
        </w:rPr>
      </w:pP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08D7CAC8">
      <w:pPr>
        <w:ind w:firstLine="1920" w:firstLineChars="600"/>
        <w:jc w:val="both"/>
        <w:rPr>
          <w:rFonts w:hint="eastAsia" w:ascii="黑体" w:hAnsi="黑体" w:eastAsia="黑体"/>
          <w:sz w:val="32"/>
          <w:szCs w:val="32"/>
        </w:rPr>
      </w:pPr>
    </w:p>
    <w:p w14:paraId="4969B7D7">
      <w:pPr>
        <w:ind w:firstLine="1920" w:firstLineChars="600"/>
        <w:jc w:val="both"/>
        <w:rPr>
          <w:rFonts w:hint="eastAsia" w:ascii="黑体" w:hAnsi="黑体" w:eastAsia="黑体"/>
          <w:sz w:val="32"/>
          <w:szCs w:val="32"/>
        </w:rPr>
      </w:pPr>
    </w:p>
    <w:p w14:paraId="1427E090">
      <w:pPr>
        <w:ind w:firstLine="1920" w:firstLineChars="600"/>
        <w:jc w:val="both"/>
        <w:rPr>
          <w:rFonts w:hint="eastAsia" w:ascii="黑体" w:hAnsi="黑体" w:eastAsia="黑体"/>
          <w:sz w:val="32"/>
          <w:szCs w:val="32"/>
        </w:rPr>
      </w:pPr>
    </w:p>
    <w:p w14:paraId="6E799908">
      <w:pPr>
        <w:ind w:firstLine="1920" w:firstLineChars="600"/>
        <w:jc w:val="both"/>
        <w:rPr>
          <w:rFonts w:hint="eastAsia" w:ascii="黑体" w:hAnsi="黑体" w:eastAsia="黑体"/>
          <w:sz w:val="32"/>
          <w:szCs w:val="32"/>
        </w:rPr>
      </w:pPr>
    </w:p>
    <w:p w14:paraId="4EE83531">
      <w:pPr>
        <w:ind w:firstLine="1920" w:firstLineChars="600"/>
        <w:jc w:val="both"/>
        <w:rPr>
          <w:rFonts w:hint="eastAsia" w:ascii="黑体" w:hAnsi="黑体" w:eastAsia="黑体"/>
          <w:sz w:val="32"/>
          <w:szCs w:val="32"/>
        </w:rPr>
      </w:pPr>
    </w:p>
    <w:p w14:paraId="6E7E7DBA">
      <w:pPr>
        <w:ind w:firstLine="1920" w:firstLineChars="600"/>
        <w:jc w:val="both"/>
        <w:rPr>
          <w:rFonts w:hint="eastAsia" w:ascii="黑体" w:hAnsi="黑体" w:eastAsia="黑体"/>
          <w:sz w:val="32"/>
          <w:szCs w:val="32"/>
        </w:rPr>
      </w:pPr>
    </w:p>
    <w:p w14:paraId="5FDDCF78">
      <w:pPr>
        <w:ind w:firstLine="1920" w:firstLineChars="600"/>
        <w:jc w:val="both"/>
        <w:rPr>
          <w:rFonts w:hint="eastAsia" w:ascii="黑体" w:hAnsi="黑体" w:eastAsia="黑体"/>
          <w:sz w:val="32"/>
          <w:szCs w:val="32"/>
        </w:rPr>
      </w:pPr>
    </w:p>
    <w:p w14:paraId="681A2DE3">
      <w:pPr>
        <w:ind w:firstLine="1920" w:firstLineChars="600"/>
        <w:jc w:val="both"/>
        <w:rPr>
          <w:rFonts w:hint="eastAsia" w:ascii="黑体" w:hAnsi="黑体" w:eastAsia="黑体"/>
          <w:sz w:val="32"/>
          <w:szCs w:val="32"/>
        </w:rPr>
      </w:pPr>
    </w:p>
    <w:p w14:paraId="70839CBE">
      <w:pPr>
        <w:ind w:firstLine="1920" w:firstLineChars="600"/>
        <w:jc w:val="both"/>
        <w:rPr>
          <w:rFonts w:hint="eastAsia" w:ascii="黑体" w:hAnsi="黑体" w:eastAsia="黑体"/>
          <w:sz w:val="32"/>
          <w:szCs w:val="32"/>
        </w:rPr>
      </w:pPr>
    </w:p>
    <w:p w14:paraId="2B0226AC">
      <w:pPr>
        <w:ind w:firstLine="1920" w:firstLineChars="600"/>
        <w:jc w:val="both"/>
        <w:rPr>
          <w:rFonts w:hint="eastAsia" w:ascii="黑体" w:hAnsi="黑体" w:eastAsia="黑体"/>
          <w:sz w:val="32"/>
          <w:szCs w:val="32"/>
        </w:rPr>
      </w:pPr>
    </w:p>
    <w:p w14:paraId="47A87850">
      <w:pPr>
        <w:ind w:firstLine="1920" w:firstLineChars="600"/>
        <w:jc w:val="both"/>
        <w:rPr>
          <w:rFonts w:hint="eastAsia" w:ascii="黑体" w:hAnsi="黑体" w:eastAsia="黑体"/>
          <w:sz w:val="32"/>
          <w:szCs w:val="32"/>
        </w:rPr>
      </w:pPr>
    </w:p>
    <w:p w14:paraId="3698A79B">
      <w:pPr>
        <w:ind w:firstLine="1920" w:firstLineChars="600"/>
        <w:jc w:val="both"/>
        <w:rPr>
          <w:rFonts w:hint="eastAsia" w:ascii="黑体" w:hAnsi="黑体" w:eastAsia="黑体"/>
          <w:sz w:val="32"/>
          <w:szCs w:val="32"/>
        </w:rPr>
      </w:pPr>
    </w:p>
    <w:p w14:paraId="653D2C6B">
      <w:pPr>
        <w:ind w:firstLine="1920" w:firstLineChars="600"/>
        <w:jc w:val="both"/>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val="en-US" w:eastAsia="zh-CN"/>
        </w:rPr>
        <w:t>教育</w:t>
      </w:r>
      <w:r>
        <w:rPr>
          <w:rFonts w:hint="eastAsia" w:ascii="仿宋" w:hAnsi="仿宋" w:eastAsia="仿宋"/>
          <w:sz w:val="32"/>
          <w:szCs w:val="32"/>
        </w:rPr>
        <w:t>支出、社会保障和就业支出、住房保障支出等。2026年收支总预算</w:t>
      </w:r>
      <w:r>
        <w:rPr>
          <w:rFonts w:hint="eastAsia" w:ascii="仿宋" w:hAnsi="仿宋" w:eastAsia="仿宋"/>
          <w:sz w:val="32"/>
          <w:szCs w:val="32"/>
          <w:lang w:val="en-US" w:eastAsia="zh-CN"/>
        </w:rPr>
        <w:t>627.6</w:t>
      </w:r>
      <w:r>
        <w:rPr>
          <w:rFonts w:hint="eastAsia" w:ascii="仿宋" w:hAnsi="仿宋" w:eastAsia="仿宋"/>
          <w:sz w:val="32"/>
          <w:szCs w:val="32"/>
        </w:rPr>
        <w:t>万元，比 2025年预算数</w:t>
      </w:r>
      <w:r>
        <w:rPr>
          <w:rFonts w:hint="eastAsia" w:ascii="仿宋" w:hAnsi="仿宋" w:eastAsia="仿宋"/>
          <w:sz w:val="32"/>
          <w:szCs w:val="32"/>
          <w:lang w:val="en-US" w:eastAsia="zh-CN"/>
        </w:rPr>
        <w:t>546.97</w:t>
      </w:r>
      <w:r>
        <w:rPr>
          <w:rFonts w:hint="eastAsia" w:ascii="仿宋" w:hAnsi="仿宋" w:eastAsia="仿宋"/>
          <w:sz w:val="32"/>
          <w:szCs w:val="32"/>
        </w:rPr>
        <w:t>万元增</w:t>
      </w:r>
      <w:r>
        <w:rPr>
          <w:rFonts w:hint="eastAsia" w:ascii="仿宋" w:hAnsi="仿宋" w:eastAsia="仿宋"/>
          <w:sz w:val="32"/>
          <w:szCs w:val="32"/>
          <w:lang w:val="en-US" w:eastAsia="zh-CN"/>
        </w:rPr>
        <w:t>加80.63</w:t>
      </w:r>
      <w:r>
        <w:rPr>
          <w:rFonts w:hint="eastAsia" w:ascii="仿宋" w:hAnsi="仿宋" w:eastAsia="仿宋"/>
          <w:sz w:val="32"/>
          <w:szCs w:val="32"/>
        </w:rPr>
        <w:t>万元，主要原因：</w:t>
      </w:r>
      <w:r>
        <w:rPr>
          <w:rFonts w:hint="eastAsia" w:ascii="仿宋" w:hAnsi="仿宋" w:eastAsia="仿宋"/>
          <w:sz w:val="32"/>
          <w:szCs w:val="32"/>
          <w:lang w:val="en-US" w:eastAsia="zh-CN"/>
        </w:rPr>
        <w:t>在职人员工资调标，人员经费增加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640" w:firstLineChars="2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627.6</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627.6</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%；政府性基金收入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627.6</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601.34</w:t>
      </w:r>
      <w:r>
        <w:rPr>
          <w:rFonts w:hint="eastAsia" w:ascii="仿宋" w:hAnsi="仿宋" w:eastAsia="仿宋"/>
          <w:sz w:val="32"/>
          <w:szCs w:val="32"/>
        </w:rPr>
        <w:t>万元，占</w:t>
      </w:r>
      <w:r>
        <w:rPr>
          <w:rFonts w:hint="eastAsia" w:ascii="仿宋" w:hAnsi="仿宋" w:eastAsia="仿宋"/>
          <w:sz w:val="32"/>
          <w:szCs w:val="32"/>
          <w:lang w:val="en-US" w:eastAsia="zh-CN"/>
        </w:rPr>
        <w:t>95.82</w:t>
      </w:r>
      <w:r>
        <w:rPr>
          <w:rFonts w:hint="eastAsia" w:ascii="仿宋" w:hAnsi="仿宋" w:eastAsia="仿宋"/>
          <w:sz w:val="32"/>
          <w:szCs w:val="32"/>
        </w:rPr>
        <w:t xml:space="preserve">%；项目支出 </w:t>
      </w:r>
      <w:r>
        <w:rPr>
          <w:rFonts w:hint="eastAsia" w:ascii="仿宋" w:hAnsi="仿宋" w:eastAsia="仿宋"/>
          <w:sz w:val="32"/>
          <w:szCs w:val="32"/>
          <w:lang w:val="en-US" w:eastAsia="zh-CN"/>
        </w:rPr>
        <w:t>26.26</w:t>
      </w:r>
      <w:r>
        <w:rPr>
          <w:rFonts w:hint="eastAsia" w:ascii="仿宋" w:hAnsi="仿宋" w:eastAsia="仿宋"/>
          <w:sz w:val="32"/>
          <w:szCs w:val="32"/>
        </w:rPr>
        <w:t>万元，占</w:t>
      </w:r>
      <w:r>
        <w:rPr>
          <w:rFonts w:hint="eastAsia" w:ascii="仿宋" w:hAnsi="仿宋" w:eastAsia="仿宋"/>
          <w:sz w:val="32"/>
          <w:szCs w:val="32"/>
          <w:lang w:val="en-US" w:eastAsia="zh-CN"/>
        </w:rPr>
        <w:t>4.18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627.6</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627.6</w:t>
      </w:r>
      <w:r>
        <w:rPr>
          <w:rFonts w:hint="eastAsia" w:ascii="仿宋" w:hAnsi="仿宋" w:eastAsia="仿宋"/>
          <w:sz w:val="32"/>
          <w:szCs w:val="32"/>
        </w:rPr>
        <w:t>万元。本年支出</w:t>
      </w:r>
      <w:r>
        <w:rPr>
          <w:rFonts w:hint="eastAsia" w:ascii="仿宋" w:hAnsi="仿宋" w:eastAsia="仿宋"/>
          <w:sz w:val="32"/>
          <w:szCs w:val="32"/>
          <w:lang w:val="en-US" w:eastAsia="zh-CN"/>
        </w:rPr>
        <w:t>627.6</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512.72</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64.91</w:t>
      </w:r>
      <w:r>
        <w:rPr>
          <w:rFonts w:hint="eastAsia" w:ascii="仿宋" w:hAnsi="仿宋" w:eastAsia="仿宋"/>
          <w:sz w:val="32"/>
          <w:szCs w:val="32"/>
        </w:rPr>
        <w:t>万元，住房保障支出</w:t>
      </w:r>
      <w:r>
        <w:rPr>
          <w:rFonts w:hint="eastAsia" w:ascii="仿宋" w:hAnsi="仿宋" w:eastAsia="仿宋"/>
          <w:sz w:val="32"/>
          <w:szCs w:val="32"/>
          <w:lang w:val="en-US" w:eastAsia="zh-CN"/>
        </w:rPr>
        <w:t>49.96</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627.6</w:t>
      </w:r>
      <w:r>
        <w:rPr>
          <w:rFonts w:hint="eastAsia" w:ascii="仿宋" w:hAnsi="仿宋" w:eastAsia="仿宋"/>
          <w:sz w:val="32"/>
          <w:szCs w:val="32"/>
        </w:rPr>
        <w:t>万元，其中：基本支出</w:t>
      </w:r>
      <w:r>
        <w:rPr>
          <w:rFonts w:hint="eastAsia" w:ascii="仿宋" w:hAnsi="仿宋" w:eastAsia="仿宋"/>
          <w:sz w:val="32"/>
          <w:szCs w:val="32"/>
          <w:lang w:val="en-US" w:eastAsia="zh-CN"/>
        </w:rPr>
        <w:t>601.34</w:t>
      </w:r>
      <w:r>
        <w:rPr>
          <w:rFonts w:hint="eastAsia" w:ascii="仿宋" w:hAnsi="仿宋" w:eastAsia="仿宋"/>
          <w:sz w:val="32"/>
          <w:szCs w:val="32"/>
        </w:rPr>
        <w:t>万元，占</w:t>
      </w:r>
      <w:r>
        <w:rPr>
          <w:rFonts w:hint="eastAsia" w:ascii="仿宋" w:hAnsi="仿宋" w:eastAsia="仿宋"/>
          <w:sz w:val="32"/>
          <w:szCs w:val="32"/>
          <w:lang w:val="en-US" w:eastAsia="zh-CN"/>
        </w:rPr>
        <w:t>95.82</w:t>
      </w:r>
      <w:r>
        <w:rPr>
          <w:rFonts w:hint="eastAsia" w:ascii="仿宋" w:hAnsi="仿宋" w:eastAsia="仿宋"/>
          <w:sz w:val="32"/>
          <w:szCs w:val="32"/>
        </w:rPr>
        <w:t>%；项目支出</w:t>
      </w:r>
      <w:r>
        <w:rPr>
          <w:rFonts w:hint="eastAsia" w:ascii="仿宋" w:hAnsi="仿宋" w:eastAsia="仿宋"/>
          <w:sz w:val="32"/>
          <w:szCs w:val="32"/>
          <w:lang w:val="en-US" w:eastAsia="zh-CN"/>
        </w:rPr>
        <w:t>26.26</w:t>
      </w:r>
      <w:r>
        <w:rPr>
          <w:rFonts w:hint="eastAsia" w:ascii="仿宋" w:hAnsi="仿宋" w:eastAsia="仿宋"/>
          <w:sz w:val="32"/>
          <w:szCs w:val="32"/>
        </w:rPr>
        <w:t>万元，占</w:t>
      </w:r>
      <w:r>
        <w:rPr>
          <w:rFonts w:hint="eastAsia" w:ascii="仿宋" w:hAnsi="仿宋" w:eastAsia="仿宋"/>
          <w:sz w:val="32"/>
          <w:szCs w:val="32"/>
          <w:lang w:val="en-US" w:eastAsia="zh-CN"/>
        </w:rPr>
        <w:t>4.18</w:t>
      </w:r>
      <w:r>
        <w:rPr>
          <w:rFonts w:hint="eastAsia" w:ascii="仿宋" w:hAnsi="仿宋" w:eastAsia="仿宋"/>
          <w:sz w:val="32"/>
          <w:szCs w:val="32"/>
        </w:rPr>
        <w:t>%。基本支出中，人员经费</w:t>
      </w:r>
      <w:r>
        <w:rPr>
          <w:rFonts w:hint="eastAsia" w:ascii="仿宋" w:hAnsi="仿宋" w:eastAsia="仿宋"/>
          <w:sz w:val="32"/>
          <w:szCs w:val="32"/>
          <w:lang w:val="en-US" w:eastAsia="zh-CN"/>
        </w:rPr>
        <w:t>564.49</w:t>
      </w:r>
      <w:r>
        <w:rPr>
          <w:rFonts w:hint="eastAsia" w:ascii="仿宋" w:hAnsi="仿宋" w:eastAsia="仿宋"/>
          <w:sz w:val="32"/>
          <w:szCs w:val="32"/>
        </w:rPr>
        <w:t>万元，占</w:t>
      </w:r>
      <w:r>
        <w:rPr>
          <w:rFonts w:hint="eastAsia" w:ascii="仿宋" w:hAnsi="仿宋" w:eastAsia="仿宋"/>
          <w:sz w:val="32"/>
          <w:szCs w:val="32"/>
          <w:lang w:val="en-US" w:eastAsia="zh-CN"/>
        </w:rPr>
        <w:t>93.87</w:t>
      </w:r>
      <w:r>
        <w:rPr>
          <w:rFonts w:hint="eastAsia" w:ascii="仿宋" w:hAnsi="仿宋" w:eastAsia="仿宋"/>
          <w:sz w:val="32"/>
          <w:szCs w:val="32"/>
        </w:rPr>
        <w:t>%；公用经费</w:t>
      </w:r>
      <w:r>
        <w:rPr>
          <w:rFonts w:hint="eastAsia" w:ascii="仿宋" w:hAnsi="仿宋" w:eastAsia="仿宋"/>
          <w:sz w:val="32"/>
          <w:szCs w:val="32"/>
          <w:lang w:val="en-US" w:eastAsia="zh-CN"/>
        </w:rPr>
        <w:t>36.85</w:t>
      </w:r>
      <w:r>
        <w:rPr>
          <w:rFonts w:hint="eastAsia" w:ascii="仿宋" w:hAnsi="仿宋" w:eastAsia="仿宋"/>
          <w:sz w:val="32"/>
          <w:szCs w:val="32"/>
        </w:rPr>
        <w:t>万元，占</w:t>
      </w:r>
      <w:r>
        <w:rPr>
          <w:rFonts w:hint="eastAsia" w:ascii="仿宋" w:hAnsi="仿宋" w:eastAsia="仿宋"/>
          <w:sz w:val="32"/>
          <w:szCs w:val="32"/>
          <w:lang w:val="en-US" w:eastAsia="zh-CN"/>
        </w:rPr>
        <w:t>6.13</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 xml:space="preserve">支出 </w:t>
      </w:r>
      <w:r>
        <w:rPr>
          <w:rFonts w:hint="eastAsia" w:ascii="仿宋" w:hAnsi="仿宋" w:eastAsia="仿宋"/>
          <w:sz w:val="32"/>
          <w:szCs w:val="32"/>
          <w:lang w:val="en-US" w:eastAsia="zh-CN"/>
        </w:rPr>
        <w:t>512.72</w:t>
      </w:r>
      <w:r>
        <w:rPr>
          <w:rFonts w:hint="eastAsia" w:ascii="仿宋" w:hAnsi="仿宋" w:eastAsia="仿宋"/>
          <w:sz w:val="32"/>
          <w:szCs w:val="32"/>
        </w:rPr>
        <w:t>万元，占</w:t>
      </w:r>
      <w:r>
        <w:rPr>
          <w:rFonts w:hint="eastAsia" w:ascii="仿宋" w:hAnsi="仿宋" w:eastAsia="仿宋"/>
          <w:sz w:val="32"/>
          <w:szCs w:val="32"/>
          <w:lang w:val="en-US" w:eastAsia="zh-CN"/>
        </w:rPr>
        <w:t>81.70</w:t>
      </w:r>
      <w:r>
        <w:rPr>
          <w:rFonts w:hint="eastAsia" w:ascii="仿宋" w:hAnsi="仿宋" w:eastAsia="仿宋"/>
          <w:sz w:val="32"/>
          <w:szCs w:val="32"/>
        </w:rPr>
        <w:t>%，主要用于：</w:t>
      </w:r>
      <w:r>
        <w:rPr>
          <w:rFonts w:hint="eastAsia" w:ascii="仿宋" w:hAnsi="仿宋" w:eastAsia="仿宋"/>
          <w:color w:val="auto"/>
          <w:sz w:val="32"/>
          <w:szCs w:val="32"/>
          <w:highlight w:val="none"/>
          <w:lang w:val="en-US" w:eastAsia="zh-CN"/>
        </w:rPr>
        <w:t>人员工资福利支出、医保缴费支出、其他社会保障缴费、生活补助及商品服务支出等</w:t>
      </w:r>
      <w:r>
        <w:rPr>
          <w:rFonts w:hint="eastAsia" w:ascii="仿宋" w:hAnsi="仿宋" w:eastAsia="仿宋"/>
          <w:color w:val="auto"/>
          <w:sz w:val="32"/>
          <w:szCs w:val="32"/>
          <w:highlight w:val="none"/>
        </w:rPr>
        <w:t>。</w:t>
      </w:r>
    </w:p>
    <w:p w14:paraId="3F87882C">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64.91</w:t>
      </w:r>
      <w:r>
        <w:rPr>
          <w:rFonts w:hint="eastAsia" w:ascii="仿宋" w:hAnsi="仿宋" w:eastAsia="仿宋"/>
          <w:sz w:val="32"/>
          <w:szCs w:val="32"/>
        </w:rPr>
        <w:t>万元，占</w:t>
      </w:r>
      <w:r>
        <w:rPr>
          <w:rFonts w:hint="eastAsia" w:ascii="仿宋" w:hAnsi="仿宋" w:eastAsia="仿宋"/>
          <w:sz w:val="32"/>
          <w:szCs w:val="32"/>
          <w:lang w:val="en-US" w:eastAsia="zh-CN"/>
        </w:rPr>
        <w:t>10.34</w:t>
      </w:r>
      <w:r>
        <w:rPr>
          <w:rFonts w:hint="eastAsia" w:ascii="仿宋" w:hAnsi="仿宋" w:eastAsia="仿宋"/>
          <w:sz w:val="32"/>
          <w:szCs w:val="32"/>
        </w:rPr>
        <w:t>%，主要用于：</w:t>
      </w:r>
      <w:r>
        <w:rPr>
          <w:rFonts w:hint="eastAsia" w:ascii="仿宋" w:hAnsi="仿宋" w:eastAsia="仿宋"/>
          <w:color w:val="auto"/>
          <w:sz w:val="32"/>
          <w:szCs w:val="32"/>
          <w:highlight w:val="none"/>
          <w:lang w:val="en-US" w:eastAsia="zh-CN"/>
        </w:rPr>
        <w:t>养老保险缴费支出</w:t>
      </w:r>
      <w:r>
        <w:rPr>
          <w:rFonts w:hint="eastAsia" w:ascii="仿宋" w:hAnsi="仿宋" w:eastAsia="仿宋"/>
          <w:sz w:val="32"/>
          <w:szCs w:val="32"/>
        </w:rPr>
        <w:t>。</w:t>
      </w:r>
    </w:p>
    <w:p w14:paraId="55FEE9D0">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49.96</w:t>
      </w:r>
      <w:r>
        <w:rPr>
          <w:rFonts w:hint="eastAsia" w:ascii="仿宋" w:hAnsi="仿宋" w:eastAsia="仿宋"/>
          <w:sz w:val="32"/>
          <w:szCs w:val="32"/>
        </w:rPr>
        <w:t>万元，占</w:t>
      </w:r>
      <w:r>
        <w:rPr>
          <w:rFonts w:hint="eastAsia" w:ascii="仿宋" w:hAnsi="仿宋" w:eastAsia="仿宋"/>
          <w:sz w:val="32"/>
          <w:szCs w:val="32"/>
          <w:lang w:val="en-US" w:eastAsia="zh-CN"/>
        </w:rPr>
        <w:t>7.96</w:t>
      </w:r>
      <w:r>
        <w:rPr>
          <w:rFonts w:hint="eastAsia" w:ascii="仿宋" w:hAnsi="仿宋" w:eastAsia="仿宋"/>
          <w:sz w:val="32"/>
          <w:szCs w:val="32"/>
        </w:rPr>
        <w:t>%，主要用于：</w:t>
      </w:r>
      <w:r>
        <w:rPr>
          <w:rFonts w:hint="eastAsia" w:ascii="仿宋" w:hAnsi="仿宋" w:eastAsia="仿宋"/>
          <w:color w:val="auto"/>
          <w:sz w:val="32"/>
          <w:szCs w:val="32"/>
          <w:highlight w:val="none"/>
          <w:lang w:val="en-US" w:eastAsia="zh-CN"/>
        </w:rPr>
        <w:t>住房公积金缴费支出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627.6</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561.35</w:t>
      </w:r>
      <w:r>
        <w:rPr>
          <w:rFonts w:hint="eastAsia" w:ascii="仿宋" w:hAnsi="仿宋" w:eastAsia="仿宋"/>
          <w:sz w:val="32"/>
          <w:szCs w:val="32"/>
        </w:rPr>
        <w:t>万元，主要包括：基本工资、津贴补贴、绩效工资、机关事业单位基本养老保险缴费、职工基本医疗保险缴费、其他社会保障缴费、住房公积金、生活补助</w:t>
      </w:r>
      <w:r>
        <w:rPr>
          <w:rFonts w:hint="eastAsia" w:ascii="仿宋" w:hAnsi="仿宋" w:eastAsia="仿宋"/>
          <w:sz w:val="32"/>
          <w:szCs w:val="32"/>
          <w:lang w:eastAsia="zh-CN"/>
        </w:rPr>
        <w:t>、</w:t>
      </w:r>
      <w:r>
        <w:rPr>
          <w:rFonts w:hint="eastAsia" w:ascii="仿宋" w:hAnsi="仿宋" w:eastAsia="仿宋"/>
          <w:sz w:val="32"/>
          <w:szCs w:val="32"/>
          <w:lang w:val="en-US" w:eastAsia="zh-CN"/>
        </w:rPr>
        <w:t>奖励金</w:t>
      </w:r>
      <w:r>
        <w:rPr>
          <w:rFonts w:hint="eastAsia" w:ascii="仿宋" w:hAnsi="仿宋" w:eastAsia="仿宋"/>
          <w:sz w:val="32"/>
          <w:szCs w:val="32"/>
        </w:rPr>
        <w:t>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36.85</w:t>
      </w:r>
      <w:r>
        <w:rPr>
          <w:rFonts w:hint="eastAsia" w:ascii="仿宋" w:hAnsi="仿宋" w:eastAsia="仿宋"/>
          <w:sz w:val="32"/>
          <w:szCs w:val="32"/>
        </w:rPr>
        <w:t>万元，主要包括：</w:t>
      </w:r>
      <w:r>
        <w:rPr>
          <w:rFonts w:hint="eastAsia" w:ascii="仿宋" w:hAnsi="仿宋" w:eastAsia="仿宋"/>
          <w:sz w:val="32"/>
          <w:szCs w:val="32"/>
          <w:lang w:val="en-US" w:eastAsia="zh-CN"/>
        </w:rPr>
        <w:t>办公费、水费、电费、取暖费、差旅费、维修（护）、</w:t>
      </w:r>
      <w:r>
        <w:rPr>
          <w:rFonts w:hint="eastAsia" w:ascii="仿宋" w:hAnsi="仿宋" w:eastAsia="仿宋"/>
          <w:sz w:val="32"/>
          <w:szCs w:val="32"/>
        </w:rPr>
        <w:t>工会经费、</w:t>
      </w:r>
      <w:r>
        <w:rPr>
          <w:rFonts w:hint="eastAsia" w:ascii="仿宋" w:hAnsi="仿宋" w:eastAsia="仿宋"/>
          <w:sz w:val="32"/>
          <w:szCs w:val="32"/>
          <w:lang w:val="en-US" w:eastAsia="zh-CN"/>
        </w:rPr>
        <w:t>其他商品服务支出</w:t>
      </w:r>
      <w:r>
        <w:rPr>
          <w:rFonts w:hint="eastAsia" w:ascii="仿宋" w:hAnsi="仿宋" w:eastAsia="仿宋"/>
          <w:sz w:val="32"/>
          <w:szCs w:val="32"/>
        </w:rPr>
        <w:t>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7288DF6E">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w:t>
      </w:r>
      <w:r>
        <w:rPr>
          <w:rFonts w:hint="eastAsia" w:ascii="仿宋" w:hAnsi="仿宋" w:eastAsia="仿宋"/>
          <w:color w:val="auto"/>
          <w:kern w:val="0"/>
          <w:sz w:val="32"/>
          <w:szCs w:val="32"/>
          <w:highlight w:val="none"/>
          <w:lang w:val="en-US" w:eastAsia="zh-CN"/>
        </w:rPr>
        <w:t>我单位无“三公经费”预算支出。</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2026年本单位无政府性基金预算支出</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36.85</w:t>
      </w:r>
      <w:r>
        <w:rPr>
          <w:rFonts w:hint="eastAsia" w:ascii="仿宋" w:hAnsi="仿宋" w:eastAsia="仿宋"/>
          <w:sz w:val="32"/>
          <w:szCs w:val="32"/>
        </w:rPr>
        <w:t>万元，比 2025年预算增加</w:t>
      </w:r>
      <w:r>
        <w:rPr>
          <w:rFonts w:hint="eastAsia" w:ascii="仿宋" w:hAnsi="仿宋" w:eastAsia="仿宋"/>
          <w:sz w:val="32"/>
          <w:szCs w:val="32"/>
          <w:lang w:val="en-US" w:eastAsia="zh-CN"/>
        </w:rPr>
        <w:t>1.78</w:t>
      </w:r>
      <w:r>
        <w:rPr>
          <w:rFonts w:hint="eastAsia" w:ascii="仿宋" w:hAnsi="仿宋" w:eastAsia="仿宋"/>
          <w:sz w:val="32"/>
          <w:szCs w:val="32"/>
        </w:rPr>
        <w:t>万元，增长</w:t>
      </w:r>
      <w:r>
        <w:rPr>
          <w:rFonts w:hint="eastAsia" w:ascii="仿宋" w:hAnsi="仿宋" w:eastAsia="仿宋"/>
          <w:sz w:val="32"/>
          <w:szCs w:val="32"/>
          <w:lang w:val="en-US" w:eastAsia="zh-CN"/>
        </w:rPr>
        <w:t>5.07</w:t>
      </w:r>
      <w:r>
        <w:rPr>
          <w:rFonts w:hint="eastAsia" w:ascii="仿宋" w:hAnsi="仿宋" w:eastAsia="仿宋"/>
          <w:sz w:val="32"/>
          <w:szCs w:val="32"/>
        </w:rPr>
        <w:t>%，主要原因是</w:t>
      </w:r>
      <w:r>
        <w:rPr>
          <w:rFonts w:hint="eastAsia" w:ascii="仿宋" w:hAnsi="仿宋" w:eastAsia="仿宋"/>
          <w:sz w:val="32"/>
          <w:szCs w:val="32"/>
          <w:lang w:val="en-US" w:eastAsia="zh-CN"/>
        </w:rPr>
        <w:t>增加了其他商品服务支出残疾人就业保障金6.49万元</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678148A8">
      <w:pPr>
        <w:ind w:firstLine="640" w:firstLineChars="200"/>
        <w:jc w:val="left"/>
        <w:rPr>
          <w:rFonts w:hint="eastAsia" w:ascii="仿宋" w:hAnsi="仿宋" w:eastAsia="仿宋"/>
          <w:color w:val="auto"/>
          <w:sz w:val="32"/>
          <w:szCs w:val="32"/>
          <w:highlight w:val="none"/>
          <w:lang w:eastAsia="zh-CN"/>
        </w:rPr>
      </w:pPr>
      <w:r>
        <w:rPr>
          <w:rFonts w:hint="eastAsia" w:ascii="仿宋" w:hAnsi="仿宋" w:eastAsia="仿宋"/>
          <w:sz w:val="32"/>
          <w:szCs w:val="32"/>
        </w:rPr>
        <w:t>2026年</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val="en-US" w:eastAsia="zh-CN"/>
        </w:rPr>
        <w:t>无</w:t>
      </w:r>
      <w:r>
        <w:rPr>
          <w:rFonts w:hint="eastAsia" w:ascii="仿宋" w:hAnsi="仿宋" w:eastAsia="仿宋"/>
          <w:color w:val="auto"/>
          <w:sz w:val="32"/>
          <w:szCs w:val="32"/>
          <w:highlight w:val="none"/>
        </w:rPr>
        <w:t>政府采购预算</w:t>
      </w:r>
      <w:r>
        <w:rPr>
          <w:rFonts w:hint="eastAsia" w:ascii="仿宋" w:hAnsi="仿宋" w:eastAsia="仿宋"/>
          <w:color w:val="auto"/>
          <w:sz w:val="32"/>
          <w:szCs w:val="32"/>
          <w:highlight w:val="none"/>
          <w:lang w:eastAsia="zh-CN"/>
        </w:rPr>
        <w:t>。</w:t>
      </w:r>
    </w:p>
    <w:p w14:paraId="32E1CB5D">
      <w:pPr>
        <w:ind w:firstLine="640" w:firstLineChars="200"/>
        <w:jc w:val="left"/>
        <w:rPr>
          <w:rFonts w:ascii="楷体" w:hAnsi="楷体" w:eastAsia="楷体"/>
          <w:sz w:val="32"/>
          <w:szCs w:val="32"/>
        </w:rPr>
      </w:pPr>
      <w:r>
        <w:rPr>
          <w:rFonts w:hint="eastAsia" w:ascii="楷体" w:hAnsi="楷体" w:eastAsia="楷体"/>
          <w:sz w:val="32"/>
          <w:szCs w:val="32"/>
        </w:rPr>
        <w:t>（三）国有资产占有使用情况</w:t>
      </w:r>
    </w:p>
    <w:p w14:paraId="5E433303">
      <w:pPr>
        <w:pStyle w:val="8"/>
        <w:ind w:firstLine="640"/>
        <w:jc w:val="left"/>
        <w:rPr>
          <w:rFonts w:ascii="仿宋" w:hAnsi="仿宋" w:eastAsia="仿宋"/>
          <w:sz w:val="32"/>
          <w:szCs w:val="32"/>
        </w:rPr>
      </w:pPr>
      <w:r>
        <w:rPr>
          <w:rFonts w:hint="eastAsia" w:ascii="仿宋" w:hAnsi="仿宋" w:eastAsia="仿宋"/>
          <w:sz w:val="32"/>
          <w:szCs w:val="32"/>
        </w:rPr>
        <w:t xml:space="preserve">    截至2026年1月，</w:t>
      </w:r>
      <w:r>
        <w:rPr>
          <w:rFonts w:hint="eastAsia" w:ascii="仿宋" w:hAnsi="仿宋" w:eastAsia="仿宋"/>
          <w:color w:val="auto"/>
          <w:sz w:val="32"/>
          <w:szCs w:val="32"/>
          <w:highlight w:val="none"/>
        </w:rPr>
        <w:t xml:space="preserve">部门预算安排购置车辆及价值200万元以上大型设备 </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2</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26.26</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9BC1A4A"/>
    <w:rsid w:val="0A450E4E"/>
    <w:rsid w:val="0A7F599D"/>
    <w:rsid w:val="0B4115AF"/>
    <w:rsid w:val="0C307C49"/>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A93704C"/>
    <w:rsid w:val="1B3867DF"/>
    <w:rsid w:val="1B4A363A"/>
    <w:rsid w:val="1BC526EF"/>
    <w:rsid w:val="1C882350"/>
    <w:rsid w:val="1CDC1A5B"/>
    <w:rsid w:val="1F451F7A"/>
    <w:rsid w:val="20EF71F1"/>
    <w:rsid w:val="21FE2E7E"/>
    <w:rsid w:val="22F50129"/>
    <w:rsid w:val="2323212D"/>
    <w:rsid w:val="23FA4ECF"/>
    <w:rsid w:val="2527010D"/>
    <w:rsid w:val="264D0F7C"/>
    <w:rsid w:val="26DC2BFA"/>
    <w:rsid w:val="27063D31"/>
    <w:rsid w:val="27742DDB"/>
    <w:rsid w:val="27747EDE"/>
    <w:rsid w:val="277B13CF"/>
    <w:rsid w:val="285B5D80"/>
    <w:rsid w:val="28753BF0"/>
    <w:rsid w:val="28AA47B7"/>
    <w:rsid w:val="28CB641B"/>
    <w:rsid w:val="29207EE3"/>
    <w:rsid w:val="2AC832F5"/>
    <w:rsid w:val="2D742D12"/>
    <w:rsid w:val="2E3342C6"/>
    <w:rsid w:val="2E951288"/>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3FAB65C8"/>
    <w:rsid w:val="40095632"/>
    <w:rsid w:val="430260DD"/>
    <w:rsid w:val="442476FC"/>
    <w:rsid w:val="46345885"/>
    <w:rsid w:val="46A010B4"/>
    <w:rsid w:val="46B15537"/>
    <w:rsid w:val="46C17DAD"/>
    <w:rsid w:val="46F64D5D"/>
    <w:rsid w:val="49B81F53"/>
    <w:rsid w:val="4AAC7860"/>
    <w:rsid w:val="4AF04851"/>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9502406"/>
    <w:rsid w:val="5B5D76B7"/>
    <w:rsid w:val="5B8E44C5"/>
    <w:rsid w:val="5C982767"/>
    <w:rsid w:val="5CD80EBE"/>
    <w:rsid w:val="5CFA751D"/>
    <w:rsid w:val="5D580A8A"/>
    <w:rsid w:val="5DB8541C"/>
    <w:rsid w:val="5E221344"/>
    <w:rsid w:val="5E32788E"/>
    <w:rsid w:val="5FB128C2"/>
    <w:rsid w:val="60731B65"/>
    <w:rsid w:val="60D72763"/>
    <w:rsid w:val="61525EF8"/>
    <w:rsid w:val="615F5A3C"/>
    <w:rsid w:val="62751733"/>
    <w:rsid w:val="62B666A5"/>
    <w:rsid w:val="62E15FE9"/>
    <w:rsid w:val="65255B39"/>
    <w:rsid w:val="659C7B1A"/>
    <w:rsid w:val="65E847CC"/>
    <w:rsid w:val="67286561"/>
    <w:rsid w:val="67EB6855"/>
    <w:rsid w:val="691F508E"/>
    <w:rsid w:val="696E310D"/>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4F73D81"/>
    <w:rsid w:val="7539654A"/>
    <w:rsid w:val="75836739"/>
    <w:rsid w:val="76C753DE"/>
    <w:rsid w:val="76C775D8"/>
    <w:rsid w:val="77FC6956"/>
    <w:rsid w:val="7A64282A"/>
    <w:rsid w:val="7A8D6ADA"/>
    <w:rsid w:val="7AE2097E"/>
    <w:rsid w:val="7CAB2671"/>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2685</Words>
  <Characters>2941</Characters>
  <Lines>21</Lines>
  <Paragraphs>6</Paragraphs>
  <TotalTime>20</TotalTime>
  <ScaleCrop>false</ScaleCrop>
  <LinksUpToDate>false</LinksUpToDate>
  <CharactersWithSpaces>3015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倾听雨落</cp:lastModifiedBy>
  <dcterms:modified xsi:type="dcterms:W3CDTF">2026-03-24T05:51:49Z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eyJoZGlkIjoiNWY4MmUwOTk5YmFiMjMxM2Y5MGU5OGU4NTJmYzFiZGMiLCJ1c2VySWQiOiI5Mzk3Mzk5NjEifQ==</vt:lpwstr>
  </property>
</Properties>
</file>