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永吉县林业管理总站</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永吉县林业管理总站</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A6E0840">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名称：永吉县林业管理总站</w:t>
      </w:r>
    </w:p>
    <w:p w14:paraId="762AFD1F">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：公益一类事业单位</w:t>
      </w:r>
    </w:p>
    <w:p w14:paraId="6FCEC8E1">
      <w:pPr>
        <w:ind w:firstLine="640" w:firstLineChars="200"/>
        <w:rPr>
          <w:rFonts w:ascii="仿宋" w:hAnsi="仿宋" w:eastAsia="仿宋" w:cs="仿宋"/>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(一)宣传、贯彻执行党和国家及地方林业方针、政策、法律、法规、规章；结合我县实际，提出贯彻意见和组织实施方案；起草我县林业规范性文件，完善林业政策和制定具体的管理制度。</w:t>
      </w:r>
    </w:p>
    <w:p w14:paraId="6DE7E920">
      <w:pPr>
        <w:ind w:firstLine="640" w:firstLineChars="200"/>
        <w:rPr>
          <w:rFonts w:ascii="仿宋" w:hAnsi="仿宋" w:eastAsia="仿宋" w:cs="仿宋"/>
          <w:sz w:val="32"/>
          <w:szCs w:val="32"/>
        </w:rPr>
      </w:pPr>
      <w:r>
        <w:rPr>
          <w:rFonts w:hint="eastAsia" w:ascii="仿宋" w:hAnsi="仿宋" w:eastAsia="仿宋" w:cs="仿宋"/>
          <w:sz w:val="32"/>
          <w:szCs w:val="32"/>
        </w:rPr>
        <w:t>(二)制定全县林业发展的中长期规划及年度计划，收集整理林业信息，指导、协调林业生产建设、林业产业结构调整、森林资源配置及其合理开发利用规划的实施，管理监督林业建设资金的使用。</w:t>
      </w:r>
    </w:p>
    <w:p w14:paraId="79756D4A">
      <w:pPr>
        <w:ind w:firstLine="640" w:firstLineChars="200"/>
        <w:rPr>
          <w:rFonts w:ascii="仿宋" w:hAnsi="仿宋" w:eastAsia="仿宋" w:cs="仿宋"/>
          <w:sz w:val="32"/>
          <w:szCs w:val="32"/>
        </w:rPr>
      </w:pPr>
      <w:r>
        <w:rPr>
          <w:rFonts w:hint="eastAsia" w:ascii="仿宋" w:hAnsi="仿宋" w:eastAsia="仿宋" w:cs="仿宋"/>
          <w:sz w:val="32"/>
          <w:szCs w:val="32"/>
        </w:rPr>
        <w:t>(三)组织指导全县植树造林、封山育林、天然林资源保护、退耕还林、生态公益林、造林绿化和义务植树等森林资源培育工作；指导、监督森林采伐及迹地更新，指导以植树种草等生物措施防治水土流失及协调相关部门造林绿化项目的实施。</w:t>
      </w:r>
    </w:p>
    <w:p w14:paraId="26948251">
      <w:pPr>
        <w:ind w:firstLine="640" w:firstLineChars="200"/>
        <w:rPr>
          <w:rFonts w:ascii="仿宋" w:hAnsi="仿宋" w:eastAsia="仿宋" w:cs="仿宋"/>
          <w:sz w:val="32"/>
          <w:szCs w:val="32"/>
        </w:rPr>
      </w:pPr>
      <w:r>
        <w:rPr>
          <w:rFonts w:hint="eastAsia" w:ascii="仿宋" w:hAnsi="仿宋" w:eastAsia="仿宋" w:cs="仿宋"/>
          <w:sz w:val="32"/>
          <w:szCs w:val="32"/>
        </w:rPr>
        <w:t>(四)主管全县森林资源；承担国家林业分类经营示范区工作；组织森林资源的调查和统计，监督执行林木限额采伐、木材凭证采伐、运输经营、加工制度；负责林地、林权管理和征、占用地林的审核报批</w:t>
      </w:r>
      <w:r>
        <w:rPr>
          <w:rFonts w:hint="eastAsia" w:ascii="Arial Unicode MS" w:hAnsi="Arial Unicode MS" w:eastAsia="Arial Unicode MS" w:cs="Arial Unicode MS"/>
          <w:sz w:val="32"/>
          <w:szCs w:val="32"/>
        </w:rPr>
        <w:t>，监督林地的开发利用，核发林权证；</w:t>
      </w:r>
      <w:r>
        <w:rPr>
          <w:rFonts w:hint="eastAsia" w:ascii="仿宋" w:hAnsi="仿宋" w:eastAsia="仿宋" w:cs="仿宋"/>
          <w:sz w:val="32"/>
          <w:szCs w:val="32"/>
        </w:rPr>
        <w:t>负责调处林权纠纷。</w:t>
      </w:r>
    </w:p>
    <w:p w14:paraId="30EC7EE5">
      <w:pPr>
        <w:ind w:firstLine="640" w:firstLineChars="200"/>
        <w:rPr>
          <w:rFonts w:ascii="仿宋" w:hAnsi="仿宋" w:eastAsia="仿宋" w:cs="仿宋"/>
          <w:sz w:val="32"/>
          <w:szCs w:val="32"/>
        </w:rPr>
      </w:pPr>
      <w:r>
        <w:rPr>
          <w:rFonts w:hint="eastAsia" w:ascii="仿宋" w:hAnsi="仿宋" w:eastAsia="仿宋" w:cs="仿宋"/>
          <w:sz w:val="32"/>
          <w:szCs w:val="32"/>
        </w:rPr>
        <w:t>(五)主管全县陆生野生动物、珍稀植物资源的保护管理和合理开发利用。</w:t>
      </w:r>
    </w:p>
    <w:p w14:paraId="568301F7">
      <w:pPr>
        <w:ind w:firstLine="640" w:firstLineChars="200"/>
        <w:rPr>
          <w:rFonts w:ascii="仿宋" w:hAnsi="仿宋" w:eastAsia="仿宋" w:cs="仿宋"/>
          <w:sz w:val="32"/>
          <w:szCs w:val="32"/>
        </w:rPr>
      </w:pPr>
      <w:r>
        <w:rPr>
          <w:rFonts w:hint="eastAsia" w:ascii="仿宋" w:hAnsi="仿宋" w:eastAsia="仿宋" w:cs="仿宋"/>
          <w:sz w:val="32"/>
          <w:szCs w:val="32"/>
        </w:rPr>
        <w:t>(六)主管全县林业行政执法工作。加强林业执法队伍管理负责查处破坏森林资源和野生动植物案件；负责制定全县森林防火规划并检查监督、协调全县森林防火工作；组织指导森林病虫害防治、森林植物检疫工作；组织开展林业法制宣传；负责全县林木采伐许可证、野生动物经营加工许可证、木材运输证、木材经营加工许可证、森林植物检疫证、林地征占用手续等行业证照的审检、发放、报批工作</w:t>
      </w:r>
    </w:p>
    <w:p w14:paraId="025EA047">
      <w:pPr>
        <w:ind w:firstLine="640" w:firstLineChars="200"/>
        <w:rPr>
          <w:rFonts w:ascii="仿宋" w:hAnsi="仿宋" w:eastAsia="仿宋" w:cs="仿宋"/>
          <w:sz w:val="32"/>
          <w:szCs w:val="32"/>
        </w:rPr>
      </w:pPr>
      <w:r>
        <w:rPr>
          <w:rFonts w:hint="eastAsia" w:ascii="仿宋" w:hAnsi="仿宋" w:eastAsia="仿宋" w:cs="仿宋"/>
          <w:sz w:val="32"/>
          <w:szCs w:val="32"/>
        </w:rPr>
        <w:t>(七)检查指导国有林场（苗圃、种子园）、林业站管理工作；组织、指导发展乡村林业。</w:t>
      </w:r>
    </w:p>
    <w:p w14:paraId="24FDEA6F">
      <w:pPr>
        <w:ind w:firstLine="640" w:firstLineChars="200"/>
        <w:rPr>
          <w:rFonts w:ascii="仿宋" w:hAnsi="仿宋" w:eastAsia="仿宋" w:cs="仿宋"/>
          <w:sz w:val="32"/>
          <w:szCs w:val="32"/>
        </w:rPr>
      </w:pPr>
      <w:r>
        <w:rPr>
          <w:rFonts w:hint="eastAsia" w:ascii="仿宋" w:hAnsi="仿宋" w:eastAsia="仿宋" w:cs="仿宋"/>
          <w:sz w:val="32"/>
          <w:szCs w:val="32"/>
        </w:rPr>
        <w:t>(八)制定全县林业科技发展规划，组织林业科技攻关和林业科研成果的推广应用；负责局公务员、事业人员和直属单位的领导干部、林业科技人员的管理；负责林业职业技术教育和专业技术职务评聘工作；负责林业系统职工人事调动、调资、职务任免工作；负责林业系统党务工作和学会、协会。工、青、妇、老干部等工作；搞好全县林业行业的精神文明和党风廉政建设。</w:t>
      </w:r>
    </w:p>
    <w:p w14:paraId="0058B70B">
      <w:pPr>
        <w:ind w:firstLine="640" w:firstLineChars="200"/>
        <w:rPr>
          <w:rFonts w:ascii="仿宋" w:hAnsi="仿宋" w:eastAsia="仿宋" w:cs="仿宋"/>
          <w:sz w:val="32"/>
          <w:szCs w:val="32"/>
        </w:rPr>
      </w:pPr>
      <w:r>
        <w:rPr>
          <w:rFonts w:hint="eastAsia" w:ascii="仿宋" w:hAnsi="仿宋" w:eastAsia="仿宋" w:cs="仿宋"/>
          <w:sz w:val="32"/>
          <w:szCs w:val="32"/>
        </w:rPr>
        <w:t>(九)承担绿化委员会和县护林防火指挥部的日常工作。</w:t>
      </w:r>
    </w:p>
    <w:p w14:paraId="206B9DEC">
      <w:pPr>
        <w:ind w:firstLine="640" w:firstLineChars="200"/>
        <w:rPr>
          <w:rFonts w:ascii="Arial Unicode MS" w:hAnsi="Arial Unicode MS" w:eastAsia="Arial Unicode MS" w:cs="Arial Unicode MS"/>
          <w:sz w:val="32"/>
          <w:szCs w:val="32"/>
        </w:rPr>
      </w:pPr>
      <w:r>
        <w:rPr>
          <w:rFonts w:hint="eastAsia" w:ascii="仿宋" w:hAnsi="仿宋" w:eastAsia="仿宋" w:cs="仿宋"/>
          <w:sz w:val="32"/>
          <w:szCs w:val="32"/>
        </w:rPr>
        <w:t>(十)承办县委、县府和上级业务主管部门交办的其他工作。</w:t>
      </w:r>
      <w:r>
        <w:rPr>
          <w:rFonts w:hint="eastAsia" w:ascii="仿宋" w:hAnsi="仿宋" w:eastAsia="仿宋"/>
          <w:bCs/>
          <w:kern w:val="0"/>
          <w:sz w:val="32"/>
          <w:szCs w:val="32"/>
        </w:rPr>
        <w:t>主要业务：</w:t>
      </w:r>
      <w:r>
        <w:rPr>
          <w:rFonts w:ascii="Arial Unicode MS" w:hAnsi="Arial Unicode MS" w:eastAsia="Arial Unicode MS" w:cs="Arial Unicode MS"/>
          <w:sz w:val="32"/>
          <w:szCs w:val="32"/>
        </w:rPr>
        <w:t>（一）综合科。负责机关日常运转工作。承担机关文电、公务、机要、档案、宣传、科技产业、信息、保密、信访、软环境建设工作。负责后勤行政管理工作。</w:t>
      </w:r>
    </w:p>
    <w:p w14:paraId="736F7C72">
      <w:pPr>
        <w:ind w:firstLine="640" w:firstLineChars="200"/>
        <w:rPr>
          <w:rFonts w:ascii="Arial Unicode MS" w:hAnsi="Arial Unicode MS" w:eastAsia="Arial Unicode MS" w:cs="Arial Unicode MS"/>
          <w:sz w:val="32"/>
          <w:szCs w:val="32"/>
        </w:rPr>
      </w:pPr>
      <w:r>
        <w:rPr>
          <w:rFonts w:hint="eastAsia" w:ascii="Arial Unicode MS" w:hAnsi="Arial Unicode MS" w:eastAsia="Arial Unicode MS" w:cs="Arial Unicode MS"/>
          <w:sz w:val="32"/>
          <w:szCs w:val="32"/>
        </w:rPr>
        <w:t>（</w:t>
      </w:r>
      <w:r>
        <w:rPr>
          <w:rFonts w:ascii="Arial Unicode MS" w:hAnsi="Arial Unicode MS" w:eastAsia="Arial Unicode MS" w:cs="Arial Unicode MS"/>
          <w:sz w:val="32"/>
          <w:szCs w:val="32"/>
        </w:rPr>
        <w:t>二）法规科。组织起草林业相关法治建设规划，对下发的规范性文件进行审查并提出指导意见。承担涉林行政复议、行政应诉、组织听证等相关工作。指导审核林业行政处罚案件的办理和监督工作。落实普法及综合治理工作。负责行政审批事项的受理及行政许可证发放等工作。</w:t>
      </w:r>
    </w:p>
    <w:p w14:paraId="36462265">
      <w:pPr>
        <w:ind w:firstLine="640" w:firstLineChars="200"/>
        <w:rPr>
          <w:rFonts w:ascii="Arial Unicode MS" w:hAnsi="Arial Unicode MS" w:eastAsia="Arial Unicode MS" w:cs="Arial Unicode MS"/>
          <w:sz w:val="32"/>
          <w:szCs w:val="32"/>
        </w:rPr>
      </w:pPr>
      <w:r>
        <w:rPr>
          <w:rFonts w:ascii="Arial Unicode MS" w:hAnsi="Arial Unicode MS" w:eastAsia="Arial Unicode MS" w:cs="Arial Unicode MS"/>
          <w:sz w:val="32"/>
          <w:szCs w:val="32"/>
        </w:rPr>
        <w:t>（三）资源林政科。承担森林资源动态监测与评价工作。拟定森林资源保护发展的政策措施和技术规程。按采伐限额实施林木采伐和对生态保护修复计划的监督与审核。承担林地相关管理工作，组织编制全具林地保护利用规划和生态保护修复计划。指导编制森林经营规划和森林经营方案并监督实施。承担综合管理重点生态保护修复工程，组织、指导植树造林、封山育林和植树种草等生物措施防治水土流失工作。负责项目建设征占用林地的审核上报：负责临时使用林地的审核。对湿地保护进行监督。对野生动物保护进行监督指导；组织、指导、监督林业和草原有害生物防治、检疫和预测预报工作。会同有关部门承办省重点保护陆生野生动物造成人身财产损害的补偿工作。对野生珍贵植物采集进行监督管理。负责蚕场林地使用管理工作。组织实施湿地生态修复工作。负责集体林权制度改革后的配套工作。负责对林权证发放前的材料核对审验。</w:t>
      </w:r>
    </w:p>
    <w:p w14:paraId="4AAC4BC4">
      <w:pPr>
        <w:ind w:firstLine="640" w:firstLineChars="200"/>
        <w:rPr>
          <w:rFonts w:ascii="仿宋" w:hAnsi="仿宋" w:eastAsia="仿宋"/>
          <w:kern w:val="0"/>
          <w:sz w:val="32"/>
          <w:szCs w:val="32"/>
        </w:rPr>
      </w:pPr>
      <w:r>
        <w:rPr>
          <w:rFonts w:ascii="Arial Unicode MS" w:hAnsi="Arial Unicode MS" w:eastAsia="Arial Unicode MS" w:cs="Arial Unicode MS"/>
          <w:sz w:val="32"/>
          <w:szCs w:val="32"/>
        </w:rPr>
        <w:t>（四）计划财务科。研究拟订全县林业发展规划，对全县林业项目建设进行申报、监督和管理。监督管理专项资金及相关项目实施。负责森林资源资产评估及政策性森林保险工作。负责审计稽查、部门预决算、机关财务核算管理和直属单位财政监督管理工作。负责机关和直属单位国有资产监督管理工作。负责机关个人所得税收缴、汇总、上报工作。负责项目资金申报。负责“三公"经费的使用及监督管理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机构设置包括：永吉县林业管理总站。</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51</w:t>
      </w:r>
      <w:r>
        <w:rPr>
          <w:rFonts w:hint="eastAsia" w:ascii="仿宋" w:hAnsi="仿宋" w:eastAsia="仿宋"/>
          <w:kern w:val="0"/>
          <w:szCs w:val="32"/>
        </w:rPr>
        <w:t>人，编制数</w:t>
      </w:r>
      <w:r>
        <w:rPr>
          <w:rFonts w:hint="eastAsia" w:ascii="仿宋" w:hAnsi="仿宋" w:eastAsia="仿宋"/>
          <w:kern w:val="0"/>
          <w:szCs w:val="32"/>
          <w:lang w:val="en-US" w:eastAsia="zh-CN"/>
        </w:rPr>
        <w:t>225</w:t>
      </w:r>
      <w:r>
        <w:rPr>
          <w:rFonts w:hint="eastAsia" w:ascii="仿宋" w:hAnsi="仿宋" w:eastAsia="仿宋"/>
          <w:kern w:val="0"/>
          <w:szCs w:val="32"/>
        </w:rPr>
        <w:t>人，领导职数</w:t>
      </w:r>
      <w:r>
        <w:rPr>
          <w:rFonts w:hint="eastAsia" w:ascii="仿宋" w:hAnsi="仿宋" w:eastAsia="仿宋"/>
          <w:kern w:val="0"/>
          <w:szCs w:val="32"/>
          <w:lang w:val="en-US" w:eastAsia="zh-CN"/>
        </w:rPr>
        <w:t>6</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w:t>
      </w:r>
      <w:bookmarkStart w:id="0" w:name="_GoBack"/>
      <w:bookmarkEnd w:id="0"/>
      <w:r>
        <w:rPr>
          <w:rFonts w:hint="eastAsia" w:ascii="仿宋" w:hAnsi="仿宋" w:eastAsia="仿宋"/>
          <w:sz w:val="32"/>
          <w:szCs w:val="32"/>
        </w:rPr>
        <w:t xml:space="preserve">障支出等。2026年收支总预算 </w:t>
      </w:r>
      <w:r>
        <w:rPr>
          <w:rFonts w:hint="eastAsia" w:ascii="仿宋" w:hAnsi="仿宋" w:eastAsia="仿宋"/>
          <w:sz w:val="32"/>
          <w:szCs w:val="32"/>
          <w:lang w:val="en-US" w:eastAsia="zh-CN"/>
        </w:rPr>
        <w:t>882.37</w:t>
      </w:r>
      <w:r>
        <w:rPr>
          <w:rFonts w:hint="eastAsia" w:ascii="仿宋" w:hAnsi="仿宋" w:eastAsia="仿宋"/>
          <w:sz w:val="32"/>
          <w:szCs w:val="32"/>
        </w:rPr>
        <w:t>万元，比 2025年预算数</w:t>
      </w:r>
      <w:r>
        <w:rPr>
          <w:rFonts w:ascii="仿宋" w:hAnsi="仿宋" w:eastAsia="仿宋"/>
          <w:sz w:val="32"/>
          <w:szCs w:val="32"/>
        </w:rPr>
        <w:t>799</w:t>
      </w:r>
      <w:r>
        <w:rPr>
          <w:rFonts w:hint="eastAsia" w:ascii="仿宋" w:hAnsi="仿宋" w:eastAsia="仿宋"/>
          <w:sz w:val="32"/>
          <w:szCs w:val="32"/>
        </w:rPr>
        <w:t>.</w:t>
      </w:r>
      <w:r>
        <w:rPr>
          <w:rFonts w:ascii="仿宋" w:hAnsi="仿宋" w:eastAsia="仿宋"/>
          <w:sz w:val="32"/>
          <w:szCs w:val="32"/>
        </w:rPr>
        <w:t>49</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82.88</w:t>
      </w:r>
      <w:r>
        <w:rPr>
          <w:rFonts w:hint="eastAsia" w:ascii="仿宋" w:hAnsi="仿宋" w:eastAsia="仿宋"/>
          <w:sz w:val="32"/>
          <w:szCs w:val="32"/>
        </w:rPr>
        <w:t xml:space="preserve"> 万元，主要原因：</w:t>
      </w:r>
      <w:r>
        <w:rPr>
          <w:rFonts w:hint="eastAsia" w:ascii="仿宋" w:hAnsi="仿宋" w:eastAsia="仿宋"/>
          <w:sz w:val="32"/>
          <w:szCs w:val="32"/>
          <w:lang w:eastAsia="zh-CN"/>
        </w:rPr>
        <w:t>事业人员工资滚动及职级晋升，新招录事业人员，工资福利支出及商品服务支出增加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882.37</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882.37</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 xml:space="preserve">2026年支出预算 </w:t>
      </w:r>
      <w:r>
        <w:rPr>
          <w:rFonts w:hint="eastAsia" w:ascii="仿宋" w:hAnsi="仿宋" w:eastAsia="仿宋"/>
          <w:sz w:val="32"/>
          <w:szCs w:val="32"/>
          <w:lang w:val="en-US" w:eastAsia="zh-CN"/>
        </w:rPr>
        <w:t>882.37</w:t>
      </w:r>
      <w:r>
        <w:rPr>
          <w:rFonts w:hint="eastAsia" w:ascii="仿宋" w:hAnsi="仿宋" w:eastAsia="仿宋"/>
          <w:sz w:val="32"/>
          <w:szCs w:val="32"/>
        </w:rPr>
        <w:t>万元，其中：基本支出</w:t>
      </w:r>
      <w:r>
        <w:rPr>
          <w:rFonts w:hint="eastAsia" w:ascii="仿宋" w:hAnsi="仿宋" w:eastAsia="仿宋"/>
          <w:sz w:val="32"/>
          <w:szCs w:val="32"/>
          <w:lang w:val="en-US" w:eastAsia="zh-CN"/>
        </w:rPr>
        <w:t>688.84</w:t>
      </w:r>
      <w:r>
        <w:rPr>
          <w:rFonts w:hint="eastAsia" w:ascii="仿宋" w:hAnsi="仿宋" w:eastAsia="仿宋"/>
          <w:sz w:val="32"/>
          <w:szCs w:val="32"/>
        </w:rPr>
        <w:t>万元，占</w:t>
      </w:r>
      <w:r>
        <w:rPr>
          <w:rFonts w:hint="eastAsia" w:ascii="仿宋" w:hAnsi="仿宋" w:eastAsia="仿宋"/>
          <w:sz w:val="32"/>
          <w:szCs w:val="32"/>
          <w:lang w:val="en-US" w:eastAsia="zh-CN"/>
        </w:rPr>
        <w:t>78.07</w:t>
      </w:r>
      <w:r>
        <w:rPr>
          <w:rFonts w:hint="eastAsia" w:ascii="仿宋" w:hAnsi="仿宋" w:eastAsia="仿宋"/>
          <w:sz w:val="32"/>
          <w:szCs w:val="32"/>
        </w:rPr>
        <w:t xml:space="preserve">%；项目支出 </w:t>
      </w:r>
      <w:r>
        <w:rPr>
          <w:rFonts w:hint="eastAsia" w:ascii="仿宋" w:hAnsi="仿宋" w:eastAsia="仿宋"/>
          <w:sz w:val="32"/>
          <w:szCs w:val="32"/>
          <w:lang w:val="en-US" w:eastAsia="zh-CN"/>
        </w:rPr>
        <w:t>193.53</w:t>
      </w:r>
      <w:r>
        <w:rPr>
          <w:rFonts w:hint="eastAsia" w:ascii="仿宋" w:hAnsi="仿宋" w:eastAsia="仿宋"/>
          <w:sz w:val="32"/>
          <w:szCs w:val="32"/>
        </w:rPr>
        <w:t xml:space="preserve"> 万元，占</w:t>
      </w:r>
      <w:r>
        <w:rPr>
          <w:rFonts w:hint="eastAsia" w:ascii="仿宋" w:hAnsi="仿宋" w:eastAsia="仿宋"/>
          <w:sz w:val="32"/>
          <w:szCs w:val="32"/>
          <w:lang w:val="en-US" w:eastAsia="zh-CN"/>
        </w:rPr>
        <w:t>21.93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882.37</w:t>
      </w:r>
      <w:r>
        <w:rPr>
          <w:rFonts w:hint="eastAsia" w:ascii="仿宋" w:hAnsi="仿宋" w:eastAsia="仿宋"/>
          <w:sz w:val="32"/>
          <w:szCs w:val="32"/>
        </w:rPr>
        <w:t>万元，其中：本年收入</w:t>
      </w:r>
      <w:r>
        <w:rPr>
          <w:rFonts w:hint="eastAsia" w:ascii="仿宋" w:hAnsi="仿宋" w:eastAsia="仿宋"/>
          <w:sz w:val="32"/>
          <w:szCs w:val="32"/>
          <w:lang w:val="en-US" w:eastAsia="zh-CN"/>
        </w:rPr>
        <w:t>882.37</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882.37</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72.98</w:t>
      </w:r>
      <w:r>
        <w:rPr>
          <w:rFonts w:hint="eastAsia" w:ascii="仿宋" w:hAnsi="仿宋" w:eastAsia="仿宋"/>
          <w:sz w:val="32"/>
          <w:szCs w:val="32"/>
        </w:rPr>
        <w:t>万元，农林水支出</w:t>
      </w:r>
      <w:r>
        <w:rPr>
          <w:rFonts w:hint="eastAsia" w:ascii="仿宋" w:hAnsi="仿宋" w:eastAsia="仿宋"/>
          <w:sz w:val="32"/>
          <w:szCs w:val="32"/>
          <w:lang w:val="en-US" w:eastAsia="zh-CN"/>
        </w:rPr>
        <w:t>753.14</w:t>
      </w:r>
      <w:r>
        <w:rPr>
          <w:rFonts w:hint="eastAsia" w:ascii="仿宋" w:hAnsi="仿宋" w:eastAsia="仿宋"/>
          <w:sz w:val="32"/>
          <w:szCs w:val="32"/>
        </w:rPr>
        <w:t>万元，住房保障支出</w:t>
      </w:r>
      <w:r>
        <w:rPr>
          <w:rFonts w:hint="eastAsia" w:ascii="仿宋" w:hAnsi="仿宋" w:eastAsia="仿宋"/>
          <w:sz w:val="32"/>
          <w:szCs w:val="32"/>
          <w:lang w:val="en-US" w:eastAsia="zh-CN"/>
        </w:rPr>
        <w:t>55.98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 xml:space="preserve">2026年一般公共预算当年拨款 </w:t>
      </w:r>
      <w:r>
        <w:rPr>
          <w:rFonts w:hint="eastAsia" w:ascii="仿宋" w:hAnsi="仿宋" w:eastAsia="仿宋"/>
          <w:sz w:val="32"/>
          <w:szCs w:val="32"/>
          <w:lang w:val="en-US" w:eastAsia="zh-CN"/>
        </w:rPr>
        <w:t>882.37</w:t>
      </w:r>
      <w:r>
        <w:rPr>
          <w:rFonts w:hint="eastAsia" w:ascii="仿宋" w:hAnsi="仿宋" w:eastAsia="仿宋"/>
          <w:sz w:val="32"/>
          <w:szCs w:val="32"/>
        </w:rPr>
        <w:t>万元，其中：基本支出</w:t>
      </w:r>
      <w:r>
        <w:rPr>
          <w:rFonts w:hint="eastAsia" w:ascii="仿宋" w:hAnsi="仿宋" w:eastAsia="仿宋"/>
          <w:sz w:val="32"/>
          <w:szCs w:val="32"/>
          <w:lang w:val="en-US" w:eastAsia="zh-CN"/>
        </w:rPr>
        <w:t>688.84</w:t>
      </w:r>
      <w:r>
        <w:rPr>
          <w:rFonts w:hint="eastAsia" w:ascii="仿宋" w:hAnsi="仿宋" w:eastAsia="仿宋"/>
          <w:sz w:val="32"/>
          <w:szCs w:val="32"/>
        </w:rPr>
        <w:t>万元，占</w:t>
      </w:r>
      <w:r>
        <w:rPr>
          <w:rFonts w:hint="eastAsia" w:ascii="仿宋" w:hAnsi="仿宋" w:eastAsia="仿宋"/>
          <w:sz w:val="32"/>
          <w:szCs w:val="32"/>
          <w:lang w:val="en-US" w:eastAsia="zh-CN"/>
        </w:rPr>
        <w:t>78.07</w:t>
      </w:r>
      <w:r>
        <w:rPr>
          <w:rFonts w:hint="eastAsia" w:ascii="仿宋" w:hAnsi="仿宋" w:eastAsia="仿宋"/>
          <w:sz w:val="32"/>
          <w:szCs w:val="32"/>
        </w:rPr>
        <w:t xml:space="preserve">%；项目支出 </w:t>
      </w:r>
      <w:r>
        <w:rPr>
          <w:rFonts w:hint="eastAsia" w:ascii="仿宋" w:hAnsi="仿宋" w:eastAsia="仿宋"/>
          <w:sz w:val="32"/>
          <w:szCs w:val="32"/>
          <w:lang w:val="en-US" w:eastAsia="zh-CN"/>
        </w:rPr>
        <w:t>193.53</w:t>
      </w:r>
      <w:r>
        <w:rPr>
          <w:rFonts w:hint="eastAsia" w:ascii="仿宋" w:hAnsi="仿宋" w:eastAsia="仿宋"/>
          <w:sz w:val="32"/>
          <w:szCs w:val="32"/>
        </w:rPr>
        <w:t xml:space="preserve"> 万元，占</w:t>
      </w:r>
      <w:r>
        <w:rPr>
          <w:rFonts w:hint="eastAsia" w:ascii="仿宋" w:hAnsi="仿宋" w:eastAsia="仿宋"/>
          <w:sz w:val="32"/>
          <w:szCs w:val="32"/>
          <w:lang w:val="en-US" w:eastAsia="zh-CN"/>
        </w:rPr>
        <w:t>21.93</w:t>
      </w:r>
      <w:r>
        <w:rPr>
          <w:rFonts w:hint="eastAsia" w:ascii="仿宋" w:hAnsi="仿宋" w:eastAsia="仿宋"/>
          <w:sz w:val="32"/>
          <w:szCs w:val="32"/>
        </w:rPr>
        <w:t>%。基本支出中，人员经费</w:t>
      </w:r>
      <w:r>
        <w:rPr>
          <w:rFonts w:hint="eastAsia" w:ascii="仿宋" w:hAnsi="仿宋" w:eastAsia="仿宋"/>
          <w:sz w:val="32"/>
          <w:szCs w:val="32"/>
          <w:lang w:val="en-US" w:eastAsia="zh-CN"/>
        </w:rPr>
        <w:t>632.63</w:t>
      </w:r>
      <w:r>
        <w:rPr>
          <w:rFonts w:hint="eastAsia" w:ascii="仿宋" w:hAnsi="仿宋" w:eastAsia="仿宋"/>
          <w:sz w:val="32"/>
          <w:szCs w:val="32"/>
        </w:rPr>
        <w:t>万元，占</w:t>
      </w:r>
      <w:r>
        <w:rPr>
          <w:rFonts w:hint="eastAsia" w:ascii="仿宋" w:hAnsi="仿宋" w:eastAsia="仿宋"/>
          <w:sz w:val="32"/>
          <w:szCs w:val="32"/>
          <w:lang w:val="en-US" w:eastAsia="zh-CN"/>
        </w:rPr>
        <w:t>91.84</w:t>
      </w:r>
      <w:r>
        <w:rPr>
          <w:rFonts w:hint="eastAsia" w:ascii="仿宋" w:hAnsi="仿宋" w:eastAsia="仿宋"/>
          <w:sz w:val="32"/>
          <w:szCs w:val="32"/>
        </w:rPr>
        <w:t>%；公用经费</w:t>
      </w:r>
      <w:r>
        <w:rPr>
          <w:rFonts w:hint="eastAsia" w:ascii="仿宋" w:hAnsi="仿宋" w:eastAsia="仿宋"/>
          <w:sz w:val="32"/>
          <w:szCs w:val="32"/>
          <w:lang w:val="en-US" w:eastAsia="zh-CN"/>
        </w:rPr>
        <w:t>56.21</w:t>
      </w:r>
      <w:r>
        <w:rPr>
          <w:rFonts w:hint="eastAsia" w:ascii="仿宋" w:hAnsi="仿宋" w:eastAsia="仿宋"/>
          <w:sz w:val="32"/>
          <w:szCs w:val="32"/>
        </w:rPr>
        <w:t>万元，占</w:t>
      </w:r>
      <w:r>
        <w:rPr>
          <w:rFonts w:hint="eastAsia" w:ascii="仿宋" w:hAnsi="仿宋" w:eastAsia="仿宋"/>
          <w:sz w:val="32"/>
          <w:szCs w:val="32"/>
          <w:lang w:val="en-US" w:eastAsia="zh-CN"/>
        </w:rPr>
        <w:t>8.16</w:t>
      </w:r>
      <w:r>
        <w:rPr>
          <w:rFonts w:hint="eastAsia" w:ascii="仿宋" w:hAnsi="仿宋" w:eastAsia="仿宋"/>
          <w:sz w:val="32"/>
          <w:szCs w:val="32"/>
        </w:rPr>
        <w:t>%。</w:t>
      </w:r>
    </w:p>
    <w:p w14:paraId="16D0A298">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72.98</w:t>
      </w:r>
      <w:r>
        <w:rPr>
          <w:rFonts w:hint="eastAsia" w:ascii="仿宋" w:hAnsi="仿宋" w:eastAsia="仿宋"/>
          <w:sz w:val="32"/>
          <w:szCs w:val="32"/>
        </w:rPr>
        <w:t>万元，占</w:t>
      </w:r>
      <w:r>
        <w:rPr>
          <w:rFonts w:hint="eastAsia" w:ascii="仿宋" w:hAnsi="仿宋" w:eastAsia="仿宋"/>
          <w:sz w:val="32"/>
          <w:szCs w:val="32"/>
          <w:lang w:val="en-US" w:eastAsia="zh-CN"/>
        </w:rPr>
        <w:t>8.27</w:t>
      </w:r>
      <w:r>
        <w:rPr>
          <w:rFonts w:hint="eastAsia" w:ascii="仿宋" w:hAnsi="仿宋" w:eastAsia="仿宋"/>
          <w:sz w:val="32"/>
          <w:szCs w:val="32"/>
        </w:rPr>
        <w:t>%，主要用于：机关事业单位基本养老保险缴费支出。</w:t>
      </w:r>
    </w:p>
    <w:p w14:paraId="5E31B5AC">
      <w:pPr>
        <w:ind w:firstLine="640" w:firstLineChars="200"/>
        <w:rPr>
          <w:rFonts w:ascii="仿宋" w:hAnsi="仿宋" w:eastAsia="仿宋"/>
          <w:sz w:val="32"/>
          <w:szCs w:val="32"/>
        </w:rPr>
      </w:pPr>
      <w:r>
        <w:rPr>
          <w:rFonts w:hint="eastAsia" w:ascii="仿宋" w:hAnsi="仿宋" w:eastAsia="仿宋"/>
          <w:sz w:val="32"/>
          <w:szCs w:val="32"/>
        </w:rPr>
        <w:t>农林水（类）支出</w:t>
      </w:r>
      <w:r>
        <w:rPr>
          <w:rFonts w:hint="eastAsia" w:ascii="仿宋" w:hAnsi="仿宋" w:eastAsia="仿宋"/>
          <w:sz w:val="32"/>
          <w:szCs w:val="32"/>
          <w:lang w:val="en-US" w:eastAsia="zh-CN"/>
        </w:rPr>
        <w:t>753.14</w:t>
      </w:r>
      <w:r>
        <w:rPr>
          <w:rFonts w:hint="eastAsia" w:ascii="仿宋" w:hAnsi="仿宋" w:eastAsia="仿宋"/>
          <w:sz w:val="32"/>
          <w:szCs w:val="32"/>
        </w:rPr>
        <w:t>万元，占</w:t>
      </w:r>
      <w:r>
        <w:rPr>
          <w:rFonts w:hint="eastAsia" w:ascii="仿宋" w:hAnsi="仿宋" w:eastAsia="仿宋"/>
          <w:sz w:val="32"/>
          <w:szCs w:val="32"/>
          <w:lang w:val="en-US" w:eastAsia="zh-CN"/>
        </w:rPr>
        <w:t>85.35</w:t>
      </w:r>
      <w:r>
        <w:rPr>
          <w:rFonts w:hint="eastAsia" w:ascii="仿宋" w:hAnsi="仿宋" w:eastAsia="仿宋"/>
          <w:sz w:val="32"/>
          <w:szCs w:val="32"/>
        </w:rPr>
        <w:t>%，主要用于：事业人员工资福利支出、商品服务支出、林长制项目支出。</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55.98</w:t>
      </w:r>
      <w:r>
        <w:rPr>
          <w:rFonts w:hint="eastAsia" w:ascii="仿宋" w:hAnsi="仿宋" w:eastAsia="仿宋"/>
          <w:sz w:val="32"/>
          <w:szCs w:val="32"/>
        </w:rPr>
        <w:t>万元，占</w:t>
      </w:r>
      <w:r>
        <w:rPr>
          <w:rFonts w:hint="eastAsia" w:ascii="仿宋" w:hAnsi="仿宋" w:eastAsia="仿宋"/>
          <w:sz w:val="32"/>
          <w:szCs w:val="32"/>
          <w:lang w:val="en-US" w:eastAsia="zh-CN"/>
        </w:rPr>
        <w:t>6.38</w:t>
      </w:r>
      <w:r>
        <w:rPr>
          <w:rFonts w:hint="eastAsia" w:ascii="仿宋" w:hAnsi="仿宋" w:eastAsia="仿宋"/>
          <w:sz w:val="32"/>
          <w:szCs w:val="32"/>
        </w:rPr>
        <w:t>%，主要用于：事业人员公积金缴费支出。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882.37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632.63</w:t>
      </w:r>
      <w:r>
        <w:rPr>
          <w:rFonts w:hint="eastAsia" w:ascii="仿宋" w:hAnsi="仿宋" w:eastAsia="仿宋"/>
          <w:sz w:val="32"/>
          <w:szCs w:val="32"/>
        </w:rPr>
        <w:t>万元，主要包括：基本工资、津贴补贴、绩效工资、机关事业单位基本养老保险缴费、职工基本医疗保险缴费、其他社会保障缴费、住房公积金、其他对个人和家庭补助支出等；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56.21</w:t>
      </w:r>
      <w:r>
        <w:rPr>
          <w:rFonts w:hint="eastAsia" w:ascii="仿宋" w:hAnsi="仿宋" w:eastAsia="仿宋"/>
          <w:sz w:val="32"/>
          <w:szCs w:val="32"/>
        </w:rPr>
        <w:t>万元，主要包括：办公费、印刷费、水费、电费、邮电费、取暖费、差旅费、公务接待费、工会经费、公务用车运行维护费等。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5.58</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0.29</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2.58</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0.29</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按要求缩减预算数</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按实际公车使用情况列预算</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按实际公车使用情况列预算</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56.21</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5.74</w:t>
      </w:r>
      <w:r>
        <w:rPr>
          <w:rFonts w:hint="eastAsia" w:ascii="仿宋" w:hAnsi="仿宋" w:eastAsia="仿宋"/>
          <w:sz w:val="32"/>
          <w:szCs w:val="32"/>
        </w:rPr>
        <w:t>万元，增长</w:t>
      </w:r>
      <w:r>
        <w:rPr>
          <w:rFonts w:hint="eastAsia" w:ascii="仿宋" w:hAnsi="仿宋" w:eastAsia="仿宋"/>
          <w:sz w:val="32"/>
          <w:szCs w:val="32"/>
          <w:lang w:val="en-US" w:eastAsia="zh-CN"/>
        </w:rPr>
        <w:t>1.11</w:t>
      </w:r>
      <w:r>
        <w:rPr>
          <w:rFonts w:hint="eastAsia" w:ascii="仿宋" w:hAnsi="仿宋" w:eastAsia="仿宋"/>
          <w:sz w:val="32"/>
          <w:szCs w:val="32"/>
        </w:rPr>
        <w:t>%，主要原因是</w:t>
      </w:r>
      <w:r>
        <w:rPr>
          <w:rFonts w:hint="eastAsia" w:ascii="仿宋" w:hAnsi="仿宋" w:eastAsia="仿宋"/>
          <w:sz w:val="32"/>
          <w:szCs w:val="32"/>
          <w:lang w:val="en-US" w:eastAsia="zh-CN"/>
        </w:rPr>
        <w:t>2026年将残保金纳入预算，以及新招录事业人员，公用经费增加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78000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78000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1</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3</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193.53</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837398B"/>
    <w:rsid w:val="0979602F"/>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CFB076C"/>
    <w:rsid w:val="1F451F7A"/>
    <w:rsid w:val="20EF71F1"/>
    <w:rsid w:val="21FE2E7E"/>
    <w:rsid w:val="2323212D"/>
    <w:rsid w:val="23FA4ECF"/>
    <w:rsid w:val="2527010D"/>
    <w:rsid w:val="26DC2BFA"/>
    <w:rsid w:val="26FA60C3"/>
    <w:rsid w:val="27063D31"/>
    <w:rsid w:val="27742DDB"/>
    <w:rsid w:val="27747EDE"/>
    <w:rsid w:val="277B13CF"/>
    <w:rsid w:val="285B5D80"/>
    <w:rsid w:val="28753BF0"/>
    <w:rsid w:val="28AA47B7"/>
    <w:rsid w:val="28CB641B"/>
    <w:rsid w:val="29207EE3"/>
    <w:rsid w:val="2AC832F5"/>
    <w:rsid w:val="2D742D12"/>
    <w:rsid w:val="2E3342C6"/>
    <w:rsid w:val="315E7838"/>
    <w:rsid w:val="33BB74F2"/>
    <w:rsid w:val="344D4C9B"/>
    <w:rsid w:val="350E4CE5"/>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1026A7"/>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78C45A2"/>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6CD2BCD"/>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2517</Words>
  <Characters>2762</Characters>
  <Lines>21</Lines>
  <Paragraphs>6</Paragraphs>
  <TotalTime>6</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UJ</cp:lastModifiedBy>
  <dcterms:modified xsi:type="dcterms:W3CDTF">2026-03-24T06:49:44Z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eyJoZGlkIjoiMGQzYjEyZTdlMGU4OTUwODA0MjAxOGY1NDhhMDE0ZjEiLCJ1c2VySWQiOiI5MTkzNDI0NTYifQ==</vt:lpwstr>
  </property>
</Properties>
</file>