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永吉县水产技术推广站</w:t>
      </w:r>
      <w:r>
        <w:rPr>
          <w:rFonts w:hint="eastAsia" w:ascii="黑体" w:hAnsi="黑体" w:eastAsia="黑体"/>
          <w:sz w:val="52"/>
          <w:szCs w:val="52"/>
          <w:highlight w:val="none"/>
        </w:rPr>
        <w:t>20</w:t>
      </w:r>
      <w:r>
        <w:rPr>
          <w:rFonts w:hint="eastAsia" w:ascii="黑体" w:hAnsi="黑体" w:eastAsia="黑体"/>
          <w:sz w:val="52"/>
          <w:szCs w:val="52"/>
        </w:rPr>
        <w:t>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63B0757E">
      <w:pPr>
        <w:tabs>
          <w:tab w:val="left" w:pos="3240"/>
        </w:tabs>
        <w:jc w:val="center"/>
        <w:rPr>
          <w:rFonts w:ascii="黑体" w:hAnsi="黑体" w:eastAsia="黑体"/>
          <w:sz w:val="44"/>
          <w:szCs w:val="44"/>
          <w:highlight w:val="none"/>
        </w:rPr>
      </w:pPr>
      <w:r>
        <w:rPr>
          <w:rFonts w:hint="eastAsia" w:ascii="黑体" w:hAnsi="黑体" w:eastAsia="黑体"/>
          <w:sz w:val="44"/>
          <w:szCs w:val="44"/>
          <w:highlight w:val="none"/>
          <w:lang w:eastAsia="zh-CN"/>
        </w:rPr>
        <w:t>永吉县水产技术推广站</w:t>
      </w:r>
      <w:r>
        <w:rPr>
          <w:rFonts w:hint="eastAsia" w:ascii="黑体" w:hAnsi="黑体" w:eastAsia="黑体"/>
          <w:sz w:val="44"/>
          <w:szCs w:val="44"/>
          <w:highlight w:val="none"/>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549DAA5E">
      <w:pPr>
        <w:rPr>
          <w:rFonts w:ascii="仿宋" w:hAnsi="仿宋" w:eastAsia="仿宋"/>
          <w:sz w:val="32"/>
          <w:szCs w:val="32"/>
        </w:rPr>
      </w:pPr>
    </w:p>
    <w:p w14:paraId="0F237139">
      <w:pPr>
        <w:rPr>
          <w:rFonts w:ascii="仿宋" w:hAnsi="仿宋" w:eastAsia="仿宋"/>
          <w:sz w:val="32"/>
          <w:szCs w:val="32"/>
        </w:rPr>
      </w:pPr>
    </w:p>
    <w:p w14:paraId="36F93F2E">
      <w:pPr>
        <w:rPr>
          <w:rFonts w:ascii="仿宋" w:hAnsi="仿宋" w:eastAsia="仿宋"/>
          <w:sz w:val="32"/>
          <w:szCs w:val="32"/>
        </w:rPr>
      </w:pPr>
    </w:p>
    <w:p w14:paraId="093551DA">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564C18A">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永吉县水产技术推广站</w:t>
      </w:r>
    </w:p>
    <w:p w14:paraId="72236B1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22A68D57">
      <w:pPr>
        <w:numPr>
          <w:ilvl w:val="0"/>
          <w:numId w:val="0"/>
        </w:numPr>
        <w:spacing w:line="240" w:lineRule="auto"/>
        <w:ind w:firstLine="640" w:firstLineChars="200"/>
        <w:rPr>
          <w:rFonts w:hint="eastAsia" w:ascii="仿宋_GB2312" w:eastAsia="仿宋_GB2312"/>
        </w:rPr>
      </w:pPr>
      <w:r>
        <w:rPr>
          <w:rFonts w:hint="eastAsia" w:ascii="仿宋" w:hAnsi="仿宋" w:eastAsia="仿宋"/>
          <w:bCs/>
          <w:kern w:val="0"/>
          <w:sz w:val="32"/>
          <w:szCs w:val="32"/>
        </w:rPr>
        <w:t>主要职能：</w:t>
      </w:r>
    </w:p>
    <w:p w14:paraId="19C63377">
      <w:pPr>
        <w:pStyle w:val="10"/>
        <w:widowControl/>
        <w:spacing w:line="620" w:lineRule="exact"/>
        <w:ind w:firstLine="640" w:firstLineChars="200"/>
        <w:contextualSpacing/>
        <w:rPr>
          <w:rFonts w:hint="eastAsia" w:ascii="仿宋_GB2312" w:eastAsia="仿宋_GB2312"/>
          <w:sz w:val="32"/>
          <w:szCs w:val="32"/>
          <w:lang w:val="en-US" w:eastAsia="zh-CN"/>
        </w:rPr>
      </w:pPr>
      <w:r>
        <w:rPr>
          <w:rFonts w:hint="eastAsia" w:ascii="仿宋_GB2312" w:eastAsia="仿宋_GB2312"/>
          <w:sz w:val="32"/>
          <w:szCs w:val="32"/>
          <w:lang w:val="en-US" w:eastAsia="zh-CN"/>
        </w:rPr>
        <w:t>1、贯彻和落实国家、省政府有关技术推广的方针、政策，指导全县水产技术推广体系和队伍建设。</w:t>
      </w:r>
    </w:p>
    <w:p w14:paraId="54D77F35">
      <w:pPr>
        <w:pStyle w:val="10"/>
        <w:widowControl/>
        <w:spacing w:line="620" w:lineRule="exact"/>
        <w:ind w:firstLine="640" w:firstLineChars="200"/>
        <w:contextualSpacing/>
        <w:rPr>
          <w:rFonts w:hint="eastAsia" w:ascii="仿宋_GB2312" w:eastAsia="仿宋_GB2312"/>
          <w:sz w:val="32"/>
          <w:szCs w:val="32"/>
          <w:lang w:val="en-US" w:eastAsia="zh-CN"/>
        </w:rPr>
      </w:pPr>
      <w:r>
        <w:rPr>
          <w:rFonts w:hint="eastAsia" w:ascii="仿宋_GB2312" w:eastAsia="仿宋_GB2312"/>
          <w:sz w:val="32"/>
          <w:szCs w:val="32"/>
          <w:lang w:val="en-US" w:eastAsia="zh-CN"/>
        </w:rPr>
        <w:t>2、组织实施有关省重点、吉林市和本县科技成果和先进技术的示范、推广、引进、试验、示范；</w:t>
      </w:r>
    </w:p>
    <w:p w14:paraId="7BC9A643">
      <w:pPr>
        <w:pStyle w:val="10"/>
        <w:widowControl/>
        <w:spacing w:line="620" w:lineRule="exact"/>
        <w:ind w:firstLine="640" w:firstLineChars="200"/>
        <w:contextualSpacing/>
        <w:rPr>
          <w:rFonts w:hint="eastAsia" w:ascii="仿宋_GB2312" w:eastAsia="仿宋_GB2312"/>
          <w:sz w:val="32"/>
          <w:szCs w:val="32"/>
          <w:lang w:val="en-US" w:eastAsia="zh-CN"/>
        </w:rPr>
      </w:pPr>
      <w:r>
        <w:rPr>
          <w:rFonts w:hint="eastAsia" w:ascii="仿宋_GB2312" w:eastAsia="仿宋_GB2312"/>
          <w:sz w:val="32"/>
          <w:szCs w:val="32"/>
          <w:lang w:val="en-US" w:eastAsia="zh-CN"/>
        </w:rPr>
        <w:t>3、负责水产技术推广公共培训教育、水生动植物病虫害及灾情的监督检测、预报、防治和处置；</w:t>
      </w:r>
    </w:p>
    <w:p w14:paraId="366B8BA5">
      <w:pPr>
        <w:pStyle w:val="10"/>
        <w:widowControl/>
        <w:spacing w:line="620" w:lineRule="exact"/>
        <w:ind w:firstLine="640" w:firstLineChars="200"/>
        <w:contextualSpacing/>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4、水产养殖用药技术指导； </w:t>
      </w:r>
    </w:p>
    <w:p w14:paraId="3F2FA292">
      <w:pPr>
        <w:pStyle w:val="10"/>
        <w:widowControl/>
        <w:spacing w:line="620" w:lineRule="exact"/>
        <w:ind w:firstLine="640" w:firstLineChars="200"/>
        <w:contextualSpacing/>
        <w:rPr>
          <w:rFonts w:hint="eastAsia" w:ascii="仿宋_GB2312" w:eastAsia="仿宋_GB2312"/>
          <w:sz w:val="32"/>
          <w:szCs w:val="32"/>
          <w:lang w:val="en-US" w:eastAsia="zh-CN"/>
        </w:rPr>
      </w:pPr>
      <w:r>
        <w:rPr>
          <w:rFonts w:hint="eastAsia" w:ascii="仿宋_GB2312" w:eastAsia="仿宋_GB2312"/>
          <w:sz w:val="32"/>
          <w:szCs w:val="32"/>
          <w:lang w:val="en-US" w:eastAsia="zh-CN"/>
        </w:rPr>
        <w:t>5、负责组织农业标准化技术的推广和应用，开展水产品质量安全控制技术示范工作；</w:t>
      </w:r>
    </w:p>
    <w:p w14:paraId="413FEEE8">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5526EBD">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6</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01A7C76F">
      <w:pPr>
        <w:jc w:val="left"/>
        <w:rPr>
          <w:rFonts w:ascii="仿宋" w:hAnsi="仿宋" w:eastAsia="仿宋"/>
          <w:sz w:val="32"/>
          <w:szCs w:val="32"/>
        </w:rPr>
      </w:pPr>
    </w:p>
    <w:p w14:paraId="08C38348">
      <w:pPr>
        <w:jc w:val="left"/>
        <w:rPr>
          <w:rFonts w:ascii="黑体" w:hAnsi="黑体" w:eastAsia="黑体"/>
          <w:sz w:val="32"/>
          <w:szCs w:val="32"/>
        </w:rPr>
      </w:pPr>
      <w:r>
        <w:rPr>
          <w:rFonts w:hint="eastAsia" w:ascii="仿宋" w:hAnsi="仿宋" w:eastAsia="仿宋"/>
          <w:sz w:val="32"/>
          <w:szCs w:val="32"/>
        </w:rPr>
        <w:t xml:space="preserve"> </w:t>
      </w:r>
    </w:p>
    <w:p w14:paraId="29C96760">
      <w:pPr>
        <w:jc w:val="center"/>
        <w:rPr>
          <w:rFonts w:hint="eastAsia" w:ascii="黑体" w:hAnsi="黑体" w:eastAsia="黑体"/>
          <w:sz w:val="32"/>
          <w:szCs w:val="32"/>
        </w:rPr>
      </w:pPr>
    </w:p>
    <w:p w14:paraId="782BF55D">
      <w:pPr>
        <w:jc w:val="both"/>
        <w:rPr>
          <w:rFonts w:hint="eastAsia" w:ascii="黑体" w:hAnsi="黑体" w:eastAsia="黑体"/>
          <w:sz w:val="32"/>
          <w:szCs w:val="32"/>
        </w:rPr>
      </w:pPr>
    </w:p>
    <w:p w14:paraId="4928A2B9">
      <w:pPr>
        <w:jc w:val="both"/>
        <w:rPr>
          <w:rFonts w:hint="eastAsia" w:ascii="黑体" w:hAnsi="黑体" w:eastAsia="黑体"/>
          <w:sz w:val="32"/>
          <w:szCs w:val="32"/>
        </w:rPr>
      </w:pPr>
      <w:bookmarkStart w:id="0" w:name="_GoBack"/>
      <w:bookmarkEnd w:id="0"/>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w:t>
      </w:r>
      <w:r>
        <w:rPr>
          <w:rFonts w:hint="eastAsia" w:ascii="仿宋" w:hAnsi="仿宋" w:eastAsia="仿宋"/>
          <w:sz w:val="32"/>
          <w:szCs w:val="32"/>
          <w:lang w:eastAsia="zh-CN"/>
        </w:rPr>
        <w:t>公共预算</w:t>
      </w:r>
      <w:r>
        <w:rPr>
          <w:rFonts w:hint="eastAsia" w:ascii="仿宋" w:hAnsi="仿宋" w:eastAsia="仿宋"/>
          <w:sz w:val="32"/>
          <w:szCs w:val="32"/>
        </w:rPr>
        <w:t>支出</w:t>
      </w:r>
      <w:r>
        <w:rPr>
          <w:rFonts w:hint="eastAsia" w:ascii="仿宋" w:hAnsi="仿宋" w:eastAsia="仿宋"/>
          <w:sz w:val="32"/>
          <w:szCs w:val="32"/>
          <w:lang w:eastAsia="zh-CN"/>
        </w:rPr>
        <w:t>、</w:t>
      </w:r>
      <w:r>
        <w:rPr>
          <w:rFonts w:hint="eastAsia" w:ascii="仿宋" w:hAnsi="仿宋" w:eastAsia="仿宋"/>
          <w:sz w:val="32"/>
          <w:szCs w:val="32"/>
        </w:rPr>
        <w:t>政府性基金</w:t>
      </w:r>
      <w:r>
        <w:rPr>
          <w:rFonts w:hint="eastAsia" w:ascii="仿宋" w:hAnsi="仿宋" w:eastAsia="仿宋"/>
          <w:sz w:val="32"/>
          <w:szCs w:val="32"/>
          <w:lang w:eastAsia="zh-CN"/>
        </w:rPr>
        <w:t>支出、其他支出</w:t>
      </w:r>
      <w:r>
        <w:rPr>
          <w:rFonts w:hint="eastAsia" w:ascii="仿宋" w:hAnsi="仿宋" w:eastAsia="仿宋"/>
          <w:sz w:val="32"/>
          <w:szCs w:val="32"/>
        </w:rPr>
        <w:t>。2026年收支总预算</w:t>
      </w:r>
      <w:r>
        <w:rPr>
          <w:rFonts w:hint="eastAsia" w:ascii="仿宋" w:hAnsi="仿宋" w:eastAsia="仿宋"/>
          <w:sz w:val="32"/>
          <w:szCs w:val="32"/>
          <w:lang w:val="en-US" w:eastAsia="zh-CN"/>
        </w:rPr>
        <w:t>70.86</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63.16</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7.7</w:t>
      </w:r>
      <w:r>
        <w:rPr>
          <w:rFonts w:hint="eastAsia" w:ascii="仿宋" w:hAnsi="仿宋" w:eastAsia="仿宋"/>
          <w:sz w:val="32"/>
          <w:szCs w:val="32"/>
        </w:rPr>
        <w:t>万元，主要原因：</w:t>
      </w:r>
      <w:r>
        <w:rPr>
          <w:rFonts w:hint="eastAsia" w:ascii="仿宋" w:hAnsi="仿宋" w:eastAsia="仿宋"/>
          <w:sz w:val="32"/>
          <w:szCs w:val="32"/>
          <w:lang w:val="en-US" w:eastAsia="zh-CN"/>
        </w:rPr>
        <w:t>工资调标。</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70.86</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70.86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70.86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62.35</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%；项目支出</w:t>
      </w:r>
      <w:r>
        <w:rPr>
          <w:rFonts w:hint="eastAsia" w:ascii="仿宋" w:hAnsi="仿宋" w:eastAsia="仿宋"/>
          <w:sz w:val="32"/>
          <w:szCs w:val="32"/>
          <w:lang w:val="en-US" w:eastAsia="zh-CN"/>
        </w:rPr>
        <w:t>8.51</w:t>
      </w:r>
      <w:r>
        <w:rPr>
          <w:rFonts w:hint="eastAsia" w:ascii="仿宋" w:hAnsi="仿宋" w:eastAsia="仿宋"/>
          <w:sz w:val="32"/>
          <w:szCs w:val="32"/>
        </w:rPr>
        <w:t>万元，占</w:t>
      </w:r>
      <w:r>
        <w:rPr>
          <w:rFonts w:hint="eastAsia" w:ascii="仿宋" w:hAnsi="仿宋" w:eastAsia="仿宋"/>
          <w:sz w:val="32"/>
          <w:szCs w:val="32"/>
          <w:lang w:val="en-US" w:eastAsia="zh-CN"/>
        </w:rPr>
        <w:t>12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70.86</w:t>
      </w:r>
      <w:r>
        <w:rPr>
          <w:rFonts w:hint="eastAsia" w:ascii="仿宋" w:hAnsi="仿宋" w:eastAsia="仿宋"/>
          <w:sz w:val="32"/>
          <w:szCs w:val="32"/>
        </w:rPr>
        <w:t>万元，其中：本年收入</w:t>
      </w:r>
      <w:r>
        <w:rPr>
          <w:rFonts w:hint="eastAsia" w:ascii="仿宋" w:hAnsi="仿宋" w:eastAsia="仿宋"/>
          <w:sz w:val="32"/>
          <w:szCs w:val="32"/>
          <w:lang w:val="en-US" w:eastAsia="zh-CN"/>
        </w:rPr>
        <w:t>70.86</w:t>
      </w:r>
      <w:r>
        <w:rPr>
          <w:rFonts w:hint="eastAsia" w:ascii="仿宋" w:hAnsi="仿宋" w:eastAsia="仿宋"/>
          <w:sz w:val="32"/>
          <w:szCs w:val="32"/>
        </w:rPr>
        <w:t>万元。本年支出</w:t>
      </w:r>
      <w:r>
        <w:rPr>
          <w:rFonts w:hint="eastAsia" w:ascii="仿宋" w:hAnsi="仿宋" w:eastAsia="仿宋"/>
          <w:sz w:val="32"/>
          <w:szCs w:val="32"/>
          <w:lang w:val="en-US" w:eastAsia="zh-CN"/>
        </w:rPr>
        <w:t>70.86</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6.84</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58.89</w:t>
      </w:r>
      <w:r>
        <w:rPr>
          <w:rFonts w:hint="eastAsia" w:ascii="仿宋" w:hAnsi="仿宋" w:eastAsia="仿宋"/>
          <w:sz w:val="32"/>
          <w:szCs w:val="32"/>
        </w:rPr>
        <w:t>万元，住房保障支出</w:t>
      </w:r>
      <w:r>
        <w:rPr>
          <w:rFonts w:hint="eastAsia" w:ascii="仿宋" w:hAnsi="仿宋" w:eastAsia="仿宋"/>
          <w:sz w:val="32"/>
          <w:szCs w:val="32"/>
          <w:lang w:val="en-US" w:eastAsia="zh-CN"/>
        </w:rPr>
        <w:t>5.13</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70.86</w:t>
      </w:r>
      <w:r>
        <w:rPr>
          <w:rFonts w:hint="eastAsia" w:ascii="仿宋" w:hAnsi="仿宋" w:eastAsia="仿宋"/>
          <w:sz w:val="32"/>
          <w:szCs w:val="32"/>
        </w:rPr>
        <w:t>万元，其中：基本支出</w:t>
      </w:r>
      <w:r>
        <w:rPr>
          <w:rFonts w:hint="eastAsia" w:ascii="仿宋" w:hAnsi="仿宋" w:eastAsia="仿宋"/>
          <w:sz w:val="32"/>
          <w:szCs w:val="32"/>
          <w:lang w:val="en-US" w:eastAsia="zh-CN"/>
        </w:rPr>
        <w:t>62.35</w:t>
      </w:r>
      <w:r>
        <w:rPr>
          <w:rFonts w:hint="eastAsia" w:ascii="仿宋" w:hAnsi="仿宋" w:eastAsia="仿宋"/>
          <w:sz w:val="32"/>
          <w:szCs w:val="32"/>
        </w:rPr>
        <w:t>万元，占</w:t>
      </w:r>
      <w:r>
        <w:rPr>
          <w:rFonts w:hint="eastAsia" w:ascii="仿宋" w:hAnsi="仿宋" w:eastAsia="仿宋"/>
          <w:sz w:val="32"/>
          <w:szCs w:val="32"/>
          <w:lang w:val="en-US" w:eastAsia="zh-CN"/>
        </w:rPr>
        <w:t>88</w:t>
      </w:r>
      <w:r>
        <w:rPr>
          <w:rFonts w:hint="eastAsia" w:ascii="仿宋" w:hAnsi="仿宋" w:eastAsia="仿宋"/>
          <w:sz w:val="32"/>
          <w:szCs w:val="32"/>
        </w:rPr>
        <w:t>%；项目支出</w:t>
      </w:r>
      <w:r>
        <w:rPr>
          <w:rFonts w:hint="eastAsia" w:ascii="仿宋" w:hAnsi="仿宋" w:eastAsia="仿宋"/>
          <w:sz w:val="32"/>
          <w:szCs w:val="32"/>
          <w:lang w:val="en-US" w:eastAsia="zh-CN"/>
        </w:rPr>
        <w:t>8.41</w:t>
      </w:r>
      <w:r>
        <w:rPr>
          <w:rFonts w:hint="eastAsia" w:ascii="仿宋" w:hAnsi="仿宋" w:eastAsia="仿宋"/>
          <w:sz w:val="32"/>
          <w:szCs w:val="32"/>
        </w:rPr>
        <w:t>万元，占</w:t>
      </w:r>
      <w:r>
        <w:rPr>
          <w:rFonts w:hint="eastAsia" w:ascii="仿宋" w:hAnsi="仿宋" w:eastAsia="仿宋"/>
          <w:sz w:val="32"/>
          <w:szCs w:val="32"/>
          <w:lang w:val="en-US" w:eastAsia="zh-CN"/>
        </w:rPr>
        <w:t>12</w:t>
      </w:r>
      <w:r>
        <w:rPr>
          <w:rFonts w:hint="eastAsia" w:ascii="仿宋" w:hAnsi="仿宋" w:eastAsia="仿宋"/>
          <w:sz w:val="32"/>
          <w:szCs w:val="32"/>
        </w:rPr>
        <w:t>%。基本支出中，人员经费</w:t>
      </w:r>
      <w:r>
        <w:rPr>
          <w:rFonts w:hint="eastAsia" w:ascii="仿宋" w:hAnsi="仿宋" w:eastAsia="仿宋"/>
          <w:sz w:val="32"/>
          <w:szCs w:val="32"/>
          <w:lang w:val="en-US" w:eastAsia="zh-CN"/>
        </w:rPr>
        <w:t>46.35</w:t>
      </w:r>
      <w:r>
        <w:rPr>
          <w:rFonts w:hint="eastAsia" w:ascii="仿宋" w:hAnsi="仿宋" w:eastAsia="仿宋"/>
          <w:sz w:val="32"/>
          <w:szCs w:val="32"/>
        </w:rPr>
        <w:t>万元，占</w:t>
      </w:r>
      <w:r>
        <w:rPr>
          <w:rFonts w:hint="eastAsia" w:ascii="仿宋" w:hAnsi="仿宋" w:eastAsia="仿宋"/>
          <w:sz w:val="32"/>
          <w:szCs w:val="32"/>
          <w:lang w:val="en-US" w:eastAsia="zh-CN"/>
        </w:rPr>
        <w:t>65.41</w:t>
      </w:r>
      <w:r>
        <w:rPr>
          <w:rFonts w:hint="eastAsia" w:ascii="仿宋" w:hAnsi="仿宋" w:eastAsia="仿宋"/>
          <w:sz w:val="32"/>
          <w:szCs w:val="32"/>
        </w:rPr>
        <w:t>%；公用经费</w:t>
      </w:r>
      <w:r>
        <w:rPr>
          <w:rFonts w:hint="eastAsia" w:ascii="仿宋" w:hAnsi="仿宋" w:eastAsia="仿宋"/>
          <w:sz w:val="32"/>
          <w:szCs w:val="32"/>
          <w:lang w:val="en-US" w:eastAsia="zh-CN"/>
        </w:rPr>
        <w:t>4.02</w:t>
      </w:r>
      <w:r>
        <w:rPr>
          <w:rFonts w:hint="eastAsia" w:ascii="仿宋" w:hAnsi="仿宋" w:eastAsia="仿宋"/>
          <w:sz w:val="32"/>
          <w:szCs w:val="32"/>
        </w:rPr>
        <w:t>万元，占</w:t>
      </w:r>
      <w:r>
        <w:rPr>
          <w:rFonts w:hint="eastAsia" w:ascii="仿宋" w:hAnsi="仿宋" w:eastAsia="仿宋"/>
          <w:sz w:val="32"/>
          <w:szCs w:val="32"/>
          <w:lang w:val="en-US" w:eastAsia="zh-CN"/>
        </w:rPr>
        <w:t>5.67</w:t>
      </w:r>
      <w:r>
        <w:rPr>
          <w:rFonts w:hint="eastAsia" w:ascii="仿宋" w:hAnsi="仿宋" w:eastAsia="仿宋"/>
          <w:sz w:val="32"/>
          <w:szCs w:val="32"/>
        </w:rPr>
        <w:t>%。</w:t>
      </w:r>
    </w:p>
    <w:p w14:paraId="59F47C99">
      <w:pPr>
        <w:ind w:firstLine="640" w:firstLineChars="200"/>
        <w:rPr>
          <w:rFonts w:hint="eastAsia"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6.84</w:t>
      </w:r>
      <w:r>
        <w:rPr>
          <w:rFonts w:hint="eastAsia" w:ascii="仿宋" w:hAnsi="仿宋" w:eastAsia="仿宋"/>
          <w:sz w:val="32"/>
          <w:szCs w:val="32"/>
        </w:rPr>
        <w:t xml:space="preserve"> 万元，占</w:t>
      </w:r>
      <w:r>
        <w:rPr>
          <w:rFonts w:hint="eastAsia" w:ascii="仿宋" w:hAnsi="仿宋" w:eastAsia="仿宋"/>
          <w:sz w:val="32"/>
          <w:szCs w:val="32"/>
          <w:lang w:val="en-US" w:eastAsia="zh-CN"/>
        </w:rPr>
        <w:t>9.65</w:t>
      </w:r>
      <w:r>
        <w:rPr>
          <w:rFonts w:hint="eastAsia" w:ascii="仿宋" w:hAnsi="仿宋" w:eastAsia="仿宋"/>
          <w:sz w:val="32"/>
          <w:szCs w:val="32"/>
        </w:rPr>
        <w:t>%，主要用于：</w:t>
      </w:r>
      <w:r>
        <w:rPr>
          <w:rFonts w:hint="eastAsia" w:ascii="仿宋" w:hAnsi="仿宋" w:eastAsia="仿宋"/>
          <w:sz w:val="32"/>
          <w:szCs w:val="32"/>
          <w:lang w:eastAsia="zh-CN"/>
        </w:rPr>
        <w:t>人员社会保障缴费</w:t>
      </w:r>
      <w:r>
        <w:rPr>
          <w:rFonts w:hint="eastAsia" w:ascii="仿宋" w:hAnsi="仿宋" w:eastAsia="仿宋"/>
          <w:sz w:val="32"/>
          <w:szCs w:val="32"/>
        </w:rPr>
        <w:t>。</w:t>
      </w:r>
    </w:p>
    <w:p w14:paraId="43AEFA7A">
      <w:pPr>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农林水支出</w:t>
      </w:r>
      <w:r>
        <w:rPr>
          <w:rFonts w:hint="eastAsia" w:ascii="仿宋" w:hAnsi="仿宋" w:eastAsia="仿宋"/>
          <w:sz w:val="32"/>
          <w:szCs w:val="32"/>
          <w:lang w:val="en-US" w:eastAsia="zh-CN"/>
        </w:rPr>
        <w:t>58.89万元，占83.11%，主要用于</w:t>
      </w:r>
      <w:r>
        <w:rPr>
          <w:rFonts w:hint="eastAsia" w:ascii="仿宋" w:hAnsi="仿宋" w:eastAsia="仿宋"/>
          <w:sz w:val="32"/>
          <w:szCs w:val="32"/>
          <w:lang w:eastAsia="zh-CN"/>
        </w:rPr>
        <w:t>人员工资、医保缴费、日常办公等支出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5.13</w:t>
      </w:r>
      <w:r>
        <w:rPr>
          <w:rFonts w:hint="eastAsia" w:ascii="仿宋" w:hAnsi="仿宋" w:eastAsia="仿宋"/>
          <w:sz w:val="32"/>
          <w:szCs w:val="32"/>
        </w:rPr>
        <w:t xml:space="preserve"> 万元，占</w:t>
      </w:r>
      <w:r>
        <w:rPr>
          <w:rFonts w:hint="eastAsia" w:ascii="仿宋" w:hAnsi="仿宋" w:eastAsia="仿宋"/>
          <w:sz w:val="32"/>
          <w:szCs w:val="32"/>
          <w:lang w:val="en-US" w:eastAsia="zh-CN"/>
        </w:rPr>
        <w:t>7.24</w:t>
      </w:r>
      <w:r>
        <w:rPr>
          <w:rFonts w:hint="eastAsia" w:ascii="仿宋" w:hAnsi="仿宋" w:eastAsia="仿宋"/>
          <w:sz w:val="32"/>
          <w:szCs w:val="32"/>
        </w:rPr>
        <w:t>%，主要用于：</w:t>
      </w:r>
      <w:r>
        <w:rPr>
          <w:rFonts w:hint="eastAsia" w:ascii="仿宋" w:hAnsi="仿宋" w:eastAsia="仿宋"/>
          <w:sz w:val="32"/>
          <w:szCs w:val="32"/>
          <w:lang w:eastAsia="zh-CN"/>
        </w:rPr>
        <w:t>人员住房公积金缴费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70.86</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46.35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4.02</w:t>
      </w:r>
      <w:r>
        <w:rPr>
          <w:rFonts w:hint="eastAsia" w:ascii="仿宋" w:hAnsi="仿宋" w:eastAsia="仿宋"/>
          <w:sz w:val="32"/>
          <w:szCs w:val="32"/>
        </w:rPr>
        <w:t>万元，主要包括：办公费、印刷费、</w:t>
      </w:r>
      <w:r>
        <w:rPr>
          <w:rFonts w:hint="eastAsia" w:ascii="仿宋" w:hAnsi="仿宋" w:eastAsia="仿宋"/>
          <w:sz w:val="32"/>
          <w:szCs w:val="32"/>
          <w:lang w:eastAsia="zh-CN"/>
        </w:rPr>
        <w:t>水费、电费、取暖费、邮电费、</w:t>
      </w:r>
      <w:r>
        <w:rPr>
          <w:rFonts w:hint="eastAsia" w:ascii="仿宋" w:hAnsi="仿宋" w:eastAsia="仿宋"/>
          <w:sz w:val="32"/>
          <w:szCs w:val="32"/>
        </w:rPr>
        <w:t>差旅费、工会经费、公务用车运行维护费等。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1B9CC4C0">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w:t>
      </w:r>
    </w:p>
    <w:p w14:paraId="6B12BFC1">
      <w:pPr>
        <w:pStyle w:val="9"/>
        <w:ind w:firstLine="640" w:firstLineChars="200"/>
        <w:rPr>
          <w:rFonts w:hint="eastAsia" w:ascii="仿宋" w:hAnsi="仿宋" w:eastAsia="仿宋"/>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w:t>
      </w:r>
      <w:r>
        <w:rPr>
          <w:rFonts w:hint="eastAsia" w:ascii="仿宋" w:hAnsi="仿宋" w:eastAsia="仿宋"/>
          <w:kern w:val="0"/>
          <w:sz w:val="32"/>
          <w:szCs w:val="32"/>
          <w:lang w:eastAsia="zh-CN"/>
        </w:rPr>
        <w:t>。</w:t>
      </w:r>
      <w:r>
        <w:rPr>
          <w:rFonts w:hint="eastAsia" w:ascii="仿宋" w:hAnsi="仿宋" w:eastAsia="仿宋"/>
          <w:kern w:val="0"/>
          <w:sz w:val="32"/>
          <w:szCs w:val="32"/>
        </w:rPr>
        <w:t xml:space="preserve">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r>
        <w:rPr>
          <w:rFonts w:hint="eastAsia" w:ascii="仿宋" w:hAnsi="仿宋" w:eastAsia="仿宋"/>
          <w:sz w:val="32"/>
          <w:szCs w:val="32"/>
        </w:rPr>
        <w:t xml:space="preserve">   </w:t>
      </w:r>
    </w:p>
    <w:p w14:paraId="60353E9A">
      <w:pPr>
        <w:pStyle w:val="9"/>
        <w:ind w:firstLine="640" w:firstLineChars="200"/>
        <w:rPr>
          <w:rFonts w:ascii="楷体" w:hAnsi="楷体" w:eastAsia="楷体" w:cs="楷体"/>
          <w:sz w:val="32"/>
          <w:szCs w:val="32"/>
        </w:rPr>
      </w:pP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3C4DC5AB">
      <w:pPr>
        <w:ind w:firstLine="640" w:firstLineChars="200"/>
        <w:jc w:val="left"/>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eastAsia="zh-CN"/>
        </w:rPr>
        <w:t>一</w:t>
      </w:r>
      <w:r>
        <w:rPr>
          <w:rFonts w:hint="eastAsia" w:ascii="楷体" w:hAnsi="楷体" w:eastAsia="楷体"/>
          <w:sz w:val="32"/>
          <w:szCs w:val="32"/>
        </w:rPr>
        <w:t>）政府采购情况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3B7E91E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08ECFFC5">
      <w:pPr>
        <w:numPr>
          <w:ilvl w:val="0"/>
          <w:numId w:val="4"/>
        </w:numPr>
        <w:ind w:left="-10" w:leftChars="0" w:firstLine="640" w:firstLineChars="0"/>
        <w:jc w:val="left"/>
        <w:rPr>
          <w:rFonts w:ascii="楷体" w:hAnsi="楷体" w:eastAsia="楷体"/>
          <w:sz w:val="32"/>
          <w:szCs w:val="32"/>
        </w:rPr>
      </w:pPr>
      <w:r>
        <w:rPr>
          <w:rFonts w:hint="eastAsia" w:ascii="楷体" w:hAnsi="楷体" w:eastAsia="楷体"/>
          <w:sz w:val="32"/>
          <w:szCs w:val="32"/>
        </w:rPr>
        <w:t>预算项目绩效目标管理情况</w:t>
      </w:r>
    </w:p>
    <w:p w14:paraId="6734619A">
      <w:pPr>
        <w:jc w:val="left"/>
        <w:rPr>
          <w:rFonts w:hint="eastAsia" w:ascii="仿宋" w:hAnsi="仿宋" w:eastAsia="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eastAsia="zh-CN"/>
        </w:rPr>
        <w:t>无项目支出</w:t>
      </w:r>
    </w:p>
    <w:p w14:paraId="128831C0">
      <w:pPr>
        <w:jc w:val="both"/>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75190143">
      <w:pPr>
        <w:jc w:val="center"/>
        <w:rPr>
          <w:rFonts w:hint="eastAsia" w:ascii="仿宋" w:hAnsi="仿宋" w:eastAsia="仿宋"/>
          <w:sz w:val="32"/>
          <w:szCs w:val="32"/>
        </w:rPr>
      </w:pPr>
    </w:p>
    <w:p w14:paraId="544862F8">
      <w:pPr>
        <w:jc w:val="center"/>
        <w:rPr>
          <w:rFonts w:hint="eastAsia"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pPr>
        <w:ind w:left="-1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664851"/>
    <w:rsid w:val="15860209"/>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2790</Words>
  <Characters>3028</Characters>
  <Lines>21</Lines>
  <Paragraphs>6</Paragraphs>
  <TotalTime>5</TotalTime>
  <ScaleCrop>false</ScaleCrop>
  <LinksUpToDate>false</LinksUpToDate>
  <CharactersWithSpaces>3117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小白他姑</cp:lastModifiedBy>
  <cp:lastPrinted>2026-03-23T03:44:00Z</cp:lastPrinted>
  <dcterms:modified xsi:type="dcterms:W3CDTF">2026-03-24T02:39:23Z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eyJoZGlkIjoiYTRmMzM5MWU5OWFjMGFhMDQ0Y2Q5YzViM2RhZjFjMTgiLCJ1c2VySWQiOiI3MjkyNTQ4OTIifQ==</vt:lpwstr>
  </property>
</Properties>
</file>