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永吉县水利局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永吉县水利局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D09E4FC">
      <w:pPr>
        <w:jc w:val="left"/>
        <w:rPr>
          <w:rFonts w:ascii="仿宋" w:hAnsi="仿宋" w:eastAsia="仿宋"/>
          <w:sz w:val="32"/>
          <w:szCs w:val="32"/>
        </w:rPr>
      </w:pPr>
      <w:r>
        <w:rPr>
          <w:rFonts w:hint="eastAsia" w:ascii="仿宋" w:hAnsi="仿宋" w:eastAsia="仿宋"/>
          <w:sz w:val="32"/>
          <w:szCs w:val="32"/>
        </w:rPr>
        <w:t xml:space="preserve"> 一、主要职能</w:t>
      </w:r>
    </w:p>
    <w:p w14:paraId="30A5DDB1">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永吉县水利局</w:t>
      </w:r>
    </w:p>
    <w:p w14:paraId="37D95E0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20E1F35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主要职能：水利行业业务管理、水利工程建设</w:t>
      </w:r>
    </w:p>
    <w:p w14:paraId="0D7741F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 防汛抗旱、水利工程建设与管理维护、水土保持管理、水资源管理、河长制业务及河道采砂管理、农村饮水安全项目建设与维护、水库移民后期扶持管理等。</w:t>
      </w:r>
    </w:p>
    <w:p w14:paraId="6D447731">
      <w:pPr>
        <w:pStyle w:val="10"/>
        <w:widowControl/>
        <w:spacing w:line="620" w:lineRule="exact"/>
        <w:ind w:firstLine="320" w:firstLineChars="100"/>
        <w:contextualSpacing/>
        <w:rPr>
          <w:rFonts w:hint="eastAsia" w:ascii="仿宋" w:hAnsi="仿宋" w:eastAsia="仿宋"/>
          <w:sz w:val="32"/>
          <w:szCs w:val="32"/>
        </w:rPr>
      </w:pPr>
    </w:p>
    <w:p w14:paraId="00CF750B">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B01F900">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综合科</w:t>
      </w:r>
      <w:r>
        <w:rPr>
          <w:rFonts w:hint="eastAsia" w:ascii="仿宋" w:hAnsi="仿宋" w:eastAsia="仿宋"/>
          <w:kern w:val="0"/>
          <w:szCs w:val="32"/>
        </w:rPr>
        <w:t>、</w:t>
      </w:r>
      <w:r>
        <w:rPr>
          <w:rFonts w:hint="eastAsia" w:ascii="仿宋" w:hAnsi="仿宋" w:eastAsia="仿宋"/>
          <w:kern w:val="0"/>
          <w:szCs w:val="32"/>
          <w:lang w:val="en-US" w:eastAsia="zh-CN"/>
        </w:rPr>
        <w:t>建设与水库移民科</w:t>
      </w:r>
      <w:r>
        <w:rPr>
          <w:rFonts w:hint="eastAsia" w:ascii="仿宋" w:hAnsi="仿宋" w:eastAsia="仿宋"/>
          <w:kern w:val="0"/>
          <w:szCs w:val="32"/>
        </w:rPr>
        <w:t>、</w:t>
      </w:r>
      <w:r>
        <w:rPr>
          <w:rFonts w:hint="eastAsia" w:ascii="仿宋" w:hAnsi="仿宋" w:eastAsia="仿宋"/>
          <w:kern w:val="0"/>
          <w:szCs w:val="32"/>
          <w:lang w:val="en-US" w:eastAsia="zh-CN"/>
        </w:rPr>
        <w:t>运行管理与水旱灾害防御科、机关党委。</w:t>
      </w:r>
    </w:p>
    <w:p w14:paraId="3F194C91">
      <w:pPr>
        <w:pStyle w:val="12"/>
        <w:ind w:firstLine="627" w:firstLineChars="196"/>
        <w:rPr>
          <w:rFonts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14</w:t>
      </w:r>
      <w:r>
        <w:rPr>
          <w:rFonts w:hint="eastAsia" w:ascii="仿宋" w:hAnsi="仿宋" w:eastAsia="仿宋"/>
          <w:kern w:val="0"/>
          <w:szCs w:val="32"/>
        </w:rPr>
        <w:t>人，编制数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按照综合预算的原则，所有收入和支出全部纳入部门预算管理。收入包括：一般公共预算拨款收入、政府性基金预算拨款收入、其他收入等；支出包括：社会保障和就业支出、</w:t>
      </w:r>
      <w:r>
        <w:rPr>
          <w:rFonts w:hint="eastAsia" w:ascii="仿宋" w:hAnsi="仿宋" w:eastAsia="仿宋"/>
          <w:sz w:val="32"/>
          <w:szCs w:val="32"/>
          <w:lang w:eastAsia="zh-CN"/>
        </w:rPr>
        <w:t>农林水支出</w:t>
      </w:r>
      <w:r>
        <w:rPr>
          <w:rFonts w:hint="eastAsia" w:ascii="仿宋" w:hAnsi="仿宋" w:eastAsia="仿宋"/>
          <w:sz w:val="32"/>
          <w:szCs w:val="32"/>
        </w:rPr>
        <w:t xml:space="preserve">、住房保障支出等。2026年收支总预算 </w:t>
      </w:r>
      <w:r>
        <w:rPr>
          <w:rFonts w:hint="eastAsia" w:ascii="仿宋" w:hAnsi="仿宋" w:eastAsia="仿宋"/>
          <w:sz w:val="32"/>
          <w:szCs w:val="32"/>
          <w:lang w:val="en-US" w:eastAsia="zh-CN"/>
        </w:rPr>
        <w:t>208.46</w:t>
      </w:r>
      <w:r>
        <w:rPr>
          <w:rFonts w:hint="eastAsia" w:ascii="仿宋" w:hAnsi="仿宋" w:eastAsia="仿宋"/>
          <w:sz w:val="32"/>
          <w:szCs w:val="32"/>
        </w:rPr>
        <w:t>万元，比 2025年预算数</w:t>
      </w:r>
      <w:r>
        <w:rPr>
          <w:rFonts w:hint="eastAsia" w:ascii="仿宋" w:hAnsi="仿宋" w:eastAsia="仿宋"/>
          <w:sz w:val="32"/>
          <w:szCs w:val="32"/>
          <w:lang w:val="en-US" w:eastAsia="zh-CN"/>
        </w:rPr>
        <w:t>200.23</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8.23</w:t>
      </w:r>
      <w:r>
        <w:rPr>
          <w:rFonts w:hint="eastAsia" w:ascii="仿宋" w:hAnsi="仿宋" w:eastAsia="仿宋"/>
          <w:sz w:val="32"/>
          <w:szCs w:val="32"/>
        </w:rPr>
        <w:t>万元，主要原因：</w:t>
      </w:r>
      <w:r>
        <w:rPr>
          <w:rFonts w:hint="eastAsia" w:ascii="仿宋" w:hAnsi="仿宋" w:eastAsia="仿宋"/>
          <w:sz w:val="32"/>
          <w:szCs w:val="32"/>
          <w:lang w:eastAsia="zh-CN"/>
        </w:rPr>
        <w:t>新招录两人，人员经费及公用经费增加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19" w:leftChars="9" w:firstLine="617" w:firstLineChars="193"/>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208.46</w:t>
      </w:r>
      <w:r>
        <w:rPr>
          <w:rFonts w:hint="eastAsia" w:ascii="仿宋" w:hAnsi="仿宋" w:eastAsia="仿宋"/>
          <w:sz w:val="32"/>
          <w:szCs w:val="32"/>
        </w:rPr>
        <w:t xml:space="preserve"> 万元，其中：一般公</w:t>
      </w:r>
      <w:r>
        <w:rPr>
          <w:rFonts w:hint="eastAsia" w:ascii="仿宋" w:hAnsi="仿宋" w:eastAsia="仿宋"/>
          <w:sz w:val="32"/>
          <w:szCs w:val="32"/>
          <w:lang w:eastAsia="zh-CN"/>
        </w:rPr>
        <w:t>共</w:t>
      </w:r>
      <w:r>
        <w:rPr>
          <w:rFonts w:hint="eastAsia" w:ascii="仿宋" w:hAnsi="仿宋" w:eastAsia="仿宋"/>
          <w:sz w:val="32"/>
          <w:szCs w:val="32"/>
        </w:rPr>
        <w:t>预算收入</w:t>
      </w:r>
      <w:r>
        <w:rPr>
          <w:rFonts w:hint="eastAsia" w:ascii="仿宋" w:hAnsi="仿宋" w:eastAsia="仿宋"/>
          <w:sz w:val="32"/>
          <w:szCs w:val="32"/>
          <w:lang w:val="en-US" w:eastAsia="zh-CN"/>
        </w:rPr>
        <w:t>208.46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208.46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185.47</w:t>
      </w:r>
      <w:r>
        <w:rPr>
          <w:rFonts w:hint="eastAsia" w:ascii="仿宋" w:hAnsi="仿宋" w:eastAsia="仿宋"/>
          <w:sz w:val="32"/>
          <w:szCs w:val="32"/>
        </w:rPr>
        <w:t xml:space="preserve"> 万元，占</w:t>
      </w:r>
      <w:r>
        <w:rPr>
          <w:rFonts w:hint="eastAsia" w:ascii="仿宋" w:hAnsi="仿宋" w:eastAsia="仿宋"/>
          <w:sz w:val="32"/>
          <w:szCs w:val="32"/>
          <w:lang w:val="en-US" w:eastAsia="zh-CN"/>
        </w:rPr>
        <w:t>88.97</w:t>
      </w:r>
      <w:r>
        <w:rPr>
          <w:rFonts w:hint="eastAsia" w:ascii="仿宋" w:hAnsi="仿宋" w:eastAsia="仿宋"/>
          <w:sz w:val="32"/>
          <w:szCs w:val="32"/>
        </w:rPr>
        <w:t xml:space="preserve">%；项目支出 </w:t>
      </w:r>
      <w:r>
        <w:rPr>
          <w:rFonts w:hint="eastAsia" w:ascii="仿宋" w:hAnsi="仿宋" w:eastAsia="仿宋"/>
          <w:sz w:val="32"/>
          <w:szCs w:val="32"/>
          <w:lang w:val="en-US" w:eastAsia="zh-CN"/>
        </w:rPr>
        <w:t>22.99</w:t>
      </w:r>
      <w:r>
        <w:rPr>
          <w:rFonts w:hint="eastAsia" w:ascii="仿宋" w:hAnsi="仿宋" w:eastAsia="仿宋"/>
          <w:sz w:val="32"/>
          <w:szCs w:val="32"/>
        </w:rPr>
        <w:t>万元，占</w:t>
      </w:r>
      <w:r>
        <w:rPr>
          <w:rFonts w:hint="eastAsia" w:ascii="仿宋" w:hAnsi="仿宋" w:eastAsia="仿宋"/>
          <w:sz w:val="32"/>
          <w:szCs w:val="32"/>
          <w:lang w:val="en-US" w:eastAsia="zh-CN"/>
        </w:rPr>
        <w:t>11.03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color w:val="auto"/>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208.46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208.46</w:t>
      </w:r>
      <w:r>
        <w:rPr>
          <w:rFonts w:hint="eastAsia" w:ascii="仿宋" w:hAnsi="仿宋" w:eastAsia="仿宋"/>
          <w:sz w:val="32"/>
          <w:szCs w:val="32"/>
        </w:rPr>
        <w:t>万元。本年支出</w:t>
      </w:r>
      <w:r>
        <w:rPr>
          <w:rFonts w:hint="eastAsia" w:ascii="仿宋" w:hAnsi="仿宋" w:eastAsia="仿宋"/>
          <w:sz w:val="32"/>
          <w:szCs w:val="32"/>
          <w:lang w:val="en-US" w:eastAsia="zh-CN"/>
        </w:rPr>
        <w:t>208.46</w:t>
      </w:r>
      <w:r>
        <w:rPr>
          <w:rFonts w:hint="eastAsia" w:ascii="仿宋" w:hAnsi="仿宋" w:eastAsia="仿宋"/>
          <w:sz w:val="32"/>
          <w:szCs w:val="32"/>
        </w:rPr>
        <w:t>万元，支出包括：</w:t>
      </w:r>
      <w:r>
        <w:rPr>
          <w:rFonts w:hint="eastAsia" w:ascii="仿宋" w:hAnsi="仿宋" w:eastAsia="仿宋"/>
          <w:color w:val="auto"/>
          <w:sz w:val="32"/>
          <w:szCs w:val="32"/>
        </w:rPr>
        <w:t>社会保障和就业支出</w:t>
      </w:r>
      <w:r>
        <w:rPr>
          <w:rFonts w:hint="eastAsia" w:ascii="仿宋" w:hAnsi="仿宋" w:eastAsia="仿宋"/>
          <w:color w:val="auto"/>
          <w:sz w:val="32"/>
          <w:szCs w:val="32"/>
          <w:lang w:val="en-US" w:eastAsia="zh-CN"/>
        </w:rPr>
        <w:t>17.99</w:t>
      </w:r>
      <w:r>
        <w:rPr>
          <w:rFonts w:hint="eastAsia" w:ascii="仿宋" w:hAnsi="仿宋" w:eastAsia="仿宋"/>
          <w:color w:val="auto"/>
          <w:sz w:val="32"/>
          <w:szCs w:val="32"/>
        </w:rPr>
        <w:t>万元，</w:t>
      </w:r>
      <w:r>
        <w:rPr>
          <w:rFonts w:hint="eastAsia" w:ascii="仿宋" w:hAnsi="仿宋" w:eastAsia="仿宋"/>
          <w:color w:val="auto"/>
          <w:sz w:val="32"/>
          <w:szCs w:val="32"/>
          <w:lang w:eastAsia="zh-CN"/>
        </w:rPr>
        <w:t>农林水支</w:t>
      </w:r>
      <w:r>
        <w:rPr>
          <w:rFonts w:hint="eastAsia" w:ascii="仿宋" w:hAnsi="仿宋" w:eastAsia="仿宋"/>
          <w:color w:val="auto"/>
          <w:sz w:val="32"/>
          <w:szCs w:val="32"/>
        </w:rPr>
        <w:t>出</w:t>
      </w:r>
      <w:r>
        <w:rPr>
          <w:rFonts w:hint="eastAsia" w:ascii="仿宋" w:hAnsi="仿宋" w:eastAsia="仿宋"/>
          <w:color w:val="auto"/>
          <w:sz w:val="32"/>
          <w:szCs w:val="32"/>
          <w:lang w:val="en-US" w:eastAsia="zh-CN"/>
        </w:rPr>
        <w:t>176.36</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14.11</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w:t>
      </w:r>
    </w:p>
    <w:p w14:paraId="37537802">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208.46</w:t>
      </w:r>
      <w:r>
        <w:rPr>
          <w:rFonts w:hint="eastAsia" w:ascii="仿宋" w:hAnsi="仿宋" w:eastAsia="仿宋"/>
          <w:sz w:val="32"/>
          <w:szCs w:val="32"/>
        </w:rPr>
        <w:t>万元，其中：基本支出</w:t>
      </w:r>
      <w:r>
        <w:rPr>
          <w:rFonts w:hint="eastAsia" w:ascii="仿宋" w:hAnsi="仿宋" w:eastAsia="仿宋"/>
          <w:sz w:val="32"/>
          <w:szCs w:val="32"/>
          <w:lang w:val="en-US" w:eastAsia="zh-CN"/>
        </w:rPr>
        <w:t>185.47</w:t>
      </w:r>
      <w:r>
        <w:rPr>
          <w:rFonts w:hint="eastAsia" w:ascii="仿宋" w:hAnsi="仿宋" w:eastAsia="仿宋"/>
          <w:sz w:val="32"/>
          <w:szCs w:val="32"/>
        </w:rPr>
        <w:t>万元，占</w:t>
      </w:r>
      <w:r>
        <w:rPr>
          <w:rFonts w:hint="eastAsia" w:ascii="仿宋" w:hAnsi="仿宋" w:eastAsia="仿宋"/>
          <w:sz w:val="32"/>
          <w:szCs w:val="32"/>
          <w:lang w:val="en-US" w:eastAsia="zh-CN"/>
        </w:rPr>
        <w:t>88.97</w:t>
      </w:r>
      <w:r>
        <w:rPr>
          <w:rFonts w:hint="eastAsia" w:ascii="仿宋" w:hAnsi="仿宋" w:eastAsia="仿宋"/>
          <w:sz w:val="32"/>
          <w:szCs w:val="32"/>
        </w:rPr>
        <w:t>%；项目支出</w:t>
      </w:r>
      <w:r>
        <w:rPr>
          <w:rFonts w:hint="eastAsia" w:ascii="仿宋" w:hAnsi="仿宋" w:eastAsia="仿宋"/>
          <w:sz w:val="32"/>
          <w:szCs w:val="32"/>
          <w:lang w:val="en-US" w:eastAsia="zh-CN"/>
        </w:rPr>
        <w:t>22.99</w:t>
      </w:r>
      <w:r>
        <w:rPr>
          <w:rFonts w:hint="eastAsia" w:ascii="仿宋" w:hAnsi="仿宋" w:eastAsia="仿宋"/>
          <w:sz w:val="32"/>
          <w:szCs w:val="32"/>
        </w:rPr>
        <w:t>万元，占</w:t>
      </w:r>
      <w:r>
        <w:rPr>
          <w:rFonts w:hint="eastAsia" w:ascii="仿宋" w:hAnsi="仿宋" w:eastAsia="仿宋"/>
          <w:sz w:val="32"/>
          <w:szCs w:val="32"/>
          <w:lang w:val="en-US" w:eastAsia="zh-CN"/>
        </w:rPr>
        <w:t>11.03</w:t>
      </w:r>
      <w:r>
        <w:rPr>
          <w:rFonts w:hint="eastAsia" w:ascii="仿宋" w:hAnsi="仿宋" w:eastAsia="仿宋"/>
          <w:sz w:val="32"/>
          <w:szCs w:val="32"/>
        </w:rPr>
        <w:t>%。基本支出中，人员经费</w:t>
      </w:r>
      <w:r>
        <w:rPr>
          <w:rFonts w:hint="eastAsia" w:ascii="仿宋" w:hAnsi="仿宋" w:eastAsia="仿宋"/>
          <w:sz w:val="32"/>
          <w:szCs w:val="32"/>
          <w:lang w:val="en-US" w:eastAsia="zh-CN"/>
        </w:rPr>
        <w:t>158.32</w:t>
      </w:r>
      <w:r>
        <w:rPr>
          <w:rFonts w:hint="eastAsia" w:ascii="仿宋" w:hAnsi="仿宋" w:eastAsia="仿宋"/>
          <w:sz w:val="32"/>
          <w:szCs w:val="32"/>
        </w:rPr>
        <w:t>万元，占</w:t>
      </w:r>
      <w:r>
        <w:rPr>
          <w:rFonts w:hint="eastAsia" w:ascii="仿宋" w:hAnsi="仿宋" w:eastAsia="仿宋"/>
          <w:sz w:val="32"/>
          <w:szCs w:val="32"/>
          <w:lang w:val="en-US" w:eastAsia="zh-CN"/>
        </w:rPr>
        <w:t>85.36</w:t>
      </w:r>
      <w:r>
        <w:rPr>
          <w:rFonts w:hint="eastAsia" w:ascii="仿宋" w:hAnsi="仿宋" w:eastAsia="仿宋"/>
          <w:sz w:val="32"/>
          <w:szCs w:val="32"/>
        </w:rPr>
        <w:t>%；公用经费</w:t>
      </w:r>
      <w:r>
        <w:rPr>
          <w:rFonts w:hint="eastAsia" w:ascii="仿宋" w:hAnsi="仿宋" w:eastAsia="仿宋"/>
          <w:sz w:val="32"/>
          <w:szCs w:val="32"/>
          <w:lang w:val="en-US" w:eastAsia="zh-CN"/>
        </w:rPr>
        <w:t>27.15</w:t>
      </w:r>
      <w:r>
        <w:rPr>
          <w:rFonts w:hint="eastAsia" w:ascii="仿宋" w:hAnsi="仿宋" w:eastAsia="仿宋"/>
          <w:sz w:val="32"/>
          <w:szCs w:val="32"/>
        </w:rPr>
        <w:t>万元，占</w:t>
      </w:r>
      <w:r>
        <w:rPr>
          <w:rFonts w:hint="eastAsia" w:ascii="仿宋" w:hAnsi="仿宋" w:eastAsia="仿宋"/>
          <w:sz w:val="32"/>
          <w:szCs w:val="32"/>
          <w:lang w:val="en-US" w:eastAsia="zh-CN"/>
        </w:rPr>
        <w:t>14.64</w:t>
      </w:r>
      <w:r>
        <w:rPr>
          <w:rFonts w:hint="eastAsia" w:ascii="仿宋" w:hAnsi="仿宋" w:eastAsia="仿宋"/>
          <w:sz w:val="32"/>
          <w:szCs w:val="32"/>
        </w:rPr>
        <w:t>%。</w:t>
      </w:r>
    </w:p>
    <w:p w14:paraId="2DA925B7">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17.99</w:t>
      </w:r>
      <w:r>
        <w:rPr>
          <w:rFonts w:hint="eastAsia" w:ascii="仿宋" w:hAnsi="仿宋" w:eastAsia="仿宋"/>
          <w:sz w:val="32"/>
          <w:szCs w:val="32"/>
        </w:rPr>
        <w:t xml:space="preserve"> 万元，占</w:t>
      </w:r>
      <w:r>
        <w:rPr>
          <w:rFonts w:hint="eastAsia" w:ascii="仿宋" w:hAnsi="仿宋" w:eastAsia="仿宋"/>
          <w:sz w:val="32"/>
          <w:szCs w:val="32"/>
          <w:lang w:val="en-US" w:eastAsia="zh-CN"/>
        </w:rPr>
        <w:t>8.63</w:t>
      </w:r>
      <w:r>
        <w:rPr>
          <w:rFonts w:hint="eastAsia" w:ascii="仿宋" w:hAnsi="仿宋" w:eastAsia="仿宋"/>
          <w:sz w:val="32"/>
          <w:szCs w:val="32"/>
        </w:rPr>
        <w:t>%，主要用于：缴纳职工养老保险缴费支出。</w:t>
      </w:r>
    </w:p>
    <w:p w14:paraId="5645C5A3">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176.36</w:t>
      </w:r>
      <w:r>
        <w:rPr>
          <w:rFonts w:hint="eastAsia" w:ascii="仿宋" w:hAnsi="仿宋" w:eastAsia="仿宋"/>
          <w:sz w:val="32"/>
          <w:szCs w:val="32"/>
        </w:rPr>
        <w:t xml:space="preserve"> 万元，占</w:t>
      </w:r>
      <w:r>
        <w:rPr>
          <w:rFonts w:hint="eastAsia" w:ascii="仿宋" w:hAnsi="仿宋" w:eastAsia="仿宋"/>
          <w:sz w:val="32"/>
          <w:szCs w:val="32"/>
          <w:lang w:val="en-US" w:eastAsia="zh-CN"/>
        </w:rPr>
        <w:t>84.60</w:t>
      </w:r>
      <w:r>
        <w:rPr>
          <w:rFonts w:hint="eastAsia" w:ascii="仿宋" w:hAnsi="仿宋" w:eastAsia="仿宋"/>
          <w:sz w:val="32"/>
          <w:szCs w:val="32"/>
        </w:rPr>
        <w:t>%，主要用于：</w:t>
      </w:r>
      <w:r>
        <w:rPr>
          <w:rFonts w:hint="eastAsia" w:ascii="仿宋" w:hAnsi="仿宋" w:eastAsia="仿宋"/>
          <w:sz w:val="32"/>
          <w:szCs w:val="32"/>
          <w:lang w:eastAsia="zh-CN"/>
        </w:rPr>
        <w:t>工资、医保等人员经费及水费、电费、邮电费等公用经费</w:t>
      </w:r>
      <w:r>
        <w:rPr>
          <w:rFonts w:hint="eastAsia" w:ascii="仿宋" w:hAnsi="仿宋" w:eastAsia="仿宋"/>
          <w:sz w:val="32"/>
          <w:szCs w:val="32"/>
        </w:rPr>
        <w:t>。</w:t>
      </w:r>
    </w:p>
    <w:p w14:paraId="018A0307">
      <w:pPr>
        <w:ind w:firstLine="640" w:firstLineChars="200"/>
        <w:rPr>
          <w:rFonts w:hint="eastAsia"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14.11</w:t>
      </w:r>
      <w:r>
        <w:rPr>
          <w:rFonts w:hint="eastAsia" w:ascii="仿宋" w:hAnsi="仿宋" w:eastAsia="仿宋"/>
          <w:sz w:val="32"/>
          <w:szCs w:val="32"/>
        </w:rPr>
        <w:t xml:space="preserve"> 万元，占</w:t>
      </w:r>
      <w:r>
        <w:rPr>
          <w:rFonts w:hint="eastAsia" w:ascii="仿宋" w:hAnsi="仿宋" w:eastAsia="仿宋"/>
          <w:sz w:val="32"/>
          <w:szCs w:val="32"/>
          <w:lang w:val="en-US" w:eastAsia="zh-CN"/>
        </w:rPr>
        <w:t>6.77</w:t>
      </w:r>
      <w:r>
        <w:rPr>
          <w:rFonts w:hint="eastAsia" w:ascii="仿宋" w:hAnsi="仿宋" w:eastAsia="仿宋"/>
          <w:sz w:val="32"/>
          <w:szCs w:val="32"/>
        </w:rPr>
        <w:t>%，主要用于：缴纳职工住房公积金支出。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185.47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158.32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27.15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1.20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1.20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压缩公务接待费支出</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27.15</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4.32</w:t>
      </w:r>
      <w:r>
        <w:rPr>
          <w:rFonts w:hint="eastAsia" w:ascii="仿宋" w:hAnsi="仿宋" w:eastAsia="仿宋"/>
          <w:sz w:val="32"/>
          <w:szCs w:val="32"/>
        </w:rPr>
        <w:t xml:space="preserve"> 万元，增长</w:t>
      </w:r>
      <w:r>
        <w:rPr>
          <w:rFonts w:hint="eastAsia" w:ascii="仿宋" w:hAnsi="仿宋" w:eastAsia="仿宋"/>
          <w:sz w:val="32"/>
          <w:szCs w:val="32"/>
          <w:lang w:val="en-US" w:eastAsia="zh-CN"/>
        </w:rPr>
        <w:t>18.89</w:t>
      </w:r>
      <w:r>
        <w:rPr>
          <w:rFonts w:hint="eastAsia" w:ascii="仿宋" w:hAnsi="仿宋" w:eastAsia="仿宋"/>
          <w:sz w:val="32"/>
          <w:szCs w:val="32"/>
        </w:rPr>
        <w:t>%，主要原因是</w:t>
      </w:r>
      <w:r>
        <w:rPr>
          <w:rFonts w:hint="eastAsia" w:ascii="仿宋" w:hAnsi="仿宋" w:eastAsia="仿宋"/>
          <w:sz w:val="32"/>
          <w:szCs w:val="32"/>
          <w:lang w:eastAsia="zh-CN"/>
        </w:rPr>
        <w:t>新招录两名人员，公用经费增加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EAB5CF0">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40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40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572FC0E7">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1</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551213FC">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left="-10" w:leftChars="0" w:firstLine="640" w:firstLineChars="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hint="default" w:ascii="仿宋" w:hAnsi="仿宋" w:eastAsia="仿宋"/>
          <w:sz w:val="32"/>
          <w:szCs w:val="32"/>
          <w:lang w:val="en-US" w:eastAsia="zh-CN"/>
        </w:rPr>
      </w:pPr>
      <w:r>
        <w:rPr>
          <w:rFonts w:hint="eastAsia" w:ascii="仿宋" w:hAnsi="仿宋" w:eastAsia="仿宋"/>
          <w:sz w:val="32"/>
          <w:szCs w:val="32"/>
        </w:rPr>
        <w:t xml:space="preserve">   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22.99</w:t>
      </w:r>
      <w:r>
        <w:rPr>
          <w:rFonts w:hint="eastAsia" w:ascii="仿宋" w:hAnsi="仿宋" w:eastAsia="仿宋"/>
          <w:sz w:val="32"/>
          <w:szCs w:val="32"/>
        </w:rPr>
        <w:t>万元</w:t>
      </w:r>
      <w:r>
        <w:rPr>
          <w:rFonts w:hint="eastAsia" w:ascii="仿宋" w:hAnsi="仿宋" w:eastAsia="仿宋"/>
          <w:sz w:val="32"/>
          <w:szCs w:val="32"/>
          <w:lang w:eastAsia="zh-CN"/>
        </w:rPr>
        <w:t>：其中编外人员支出</w:t>
      </w:r>
      <w:r>
        <w:rPr>
          <w:rFonts w:hint="eastAsia" w:ascii="仿宋" w:hAnsi="仿宋" w:eastAsia="仿宋"/>
          <w:sz w:val="32"/>
          <w:szCs w:val="32"/>
          <w:lang w:val="en-US" w:eastAsia="zh-CN"/>
        </w:rPr>
        <w:t>14.79万元，26年伙食补助8.20万元。</w:t>
      </w:r>
      <w:bookmarkStart w:id="0" w:name="_GoBack"/>
      <w:bookmarkEnd w:id="0"/>
    </w:p>
    <w:p w14:paraId="186F3C9A">
      <w:pPr>
        <w:jc w:val="left"/>
        <w:rPr>
          <w:rFonts w:ascii="仿宋" w:hAnsi="仿宋" w:eastAsia="仿宋"/>
          <w:sz w:val="32"/>
          <w:szCs w:val="32"/>
        </w:rPr>
      </w:pPr>
    </w:p>
    <w:p w14:paraId="3C527A83">
      <w:pPr>
        <w:jc w:val="center"/>
        <w:rPr>
          <w:rFonts w:ascii="仿宋" w:hAnsi="仿宋" w:eastAsia="仿宋"/>
          <w:sz w:val="32"/>
          <w:szCs w:val="32"/>
        </w:rPr>
      </w:pPr>
    </w:p>
    <w:p w14:paraId="58935C6C">
      <w:pPr>
        <w:jc w:val="center"/>
        <w:rPr>
          <w:rFonts w:hint="eastAsia" w:ascii="黑体" w:hAnsi="黑体" w:eastAsia="黑体"/>
          <w:sz w:val="32"/>
          <w:szCs w:val="32"/>
        </w:rPr>
      </w:pPr>
    </w:p>
    <w:p w14:paraId="144FAD14">
      <w:pPr>
        <w:jc w:val="center"/>
        <w:rPr>
          <w:rFonts w:hint="eastAsia" w:ascii="黑体" w:hAnsi="黑体" w:eastAsia="黑体"/>
          <w:sz w:val="32"/>
          <w:szCs w:val="32"/>
        </w:rPr>
      </w:pPr>
    </w:p>
    <w:p w14:paraId="3B7076EB">
      <w:pPr>
        <w:jc w:val="center"/>
        <w:rPr>
          <w:rFonts w:hint="eastAsia" w:ascii="黑体" w:hAnsi="黑体" w:eastAsia="黑体"/>
          <w:sz w:val="32"/>
          <w:szCs w:val="32"/>
        </w:rPr>
      </w:pPr>
    </w:p>
    <w:p w14:paraId="7F7BC08C">
      <w:pPr>
        <w:jc w:val="center"/>
        <w:rPr>
          <w:rFonts w:hint="eastAsia" w:ascii="黑体" w:hAnsi="黑体" w:eastAsia="黑体"/>
          <w:sz w:val="32"/>
          <w:szCs w:val="32"/>
        </w:rPr>
      </w:pPr>
    </w:p>
    <w:p w14:paraId="09878395">
      <w:pPr>
        <w:jc w:val="center"/>
        <w:rPr>
          <w:rFonts w:hint="eastAsia" w:ascii="黑体" w:hAnsi="黑体" w:eastAsia="黑体"/>
          <w:sz w:val="32"/>
          <w:szCs w:val="32"/>
        </w:rPr>
      </w:pPr>
    </w:p>
    <w:p w14:paraId="659670E4">
      <w:pPr>
        <w:jc w:val="center"/>
        <w:rPr>
          <w:rFonts w:hint="eastAsia" w:ascii="黑体" w:hAnsi="黑体" w:eastAsia="黑体"/>
          <w:sz w:val="32"/>
          <w:szCs w:val="32"/>
        </w:rPr>
      </w:pPr>
    </w:p>
    <w:p w14:paraId="7A30BD69">
      <w:pPr>
        <w:jc w:val="center"/>
        <w:rPr>
          <w:rFonts w:hint="eastAsia" w:ascii="黑体" w:hAnsi="黑体" w:eastAsia="黑体"/>
          <w:sz w:val="32"/>
          <w:szCs w:val="32"/>
        </w:rPr>
      </w:pPr>
    </w:p>
    <w:p w14:paraId="1E9ED0B6">
      <w:pPr>
        <w:jc w:val="center"/>
        <w:rPr>
          <w:rFonts w:hint="eastAsia" w:ascii="黑体" w:hAnsi="黑体" w:eastAsia="黑体"/>
          <w:sz w:val="32"/>
          <w:szCs w:val="32"/>
        </w:rPr>
      </w:pPr>
    </w:p>
    <w:p w14:paraId="4B122085">
      <w:pPr>
        <w:jc w:val="center"/>
        <w:rPr>
          <w:rFonts w:hint="eastAsia" w:ascii="黑体" w:hAnsi="黑体" w:eastAsia="黑体"/>
          <w:sz w:val="32"/>
          <w:szCs w:val="32"/>
        </w:rPr>
      </w:pPr>
    </w:p>
    <w:p w14:paraId="2CFB520B">
      <w:pPr>
        <w:jc w:val="center"/>
        <w:rPr>
          <w:rFonts w:hint="eastAsia" w:ascii="黑体" w:hAnsi="黑体" w:eastAsia="黑体"/>
          <w:sz w:val="32"/>
          <w:szCs w:val="32"/>
        </w:rPr>
      </w:pPr>
    </w:p>
    <w:p w14:paraId="1A6E6955">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0952E263">
      <w:pPr>
        <w:jc w:val="center"/>
        <w:rPr>
          <w:rFonts w:hint="eastAsia" w:ascii="仿宋" w:hAnsi="仿宋" w:eastAsia="仿宋"/>
          <w:sz w:val="32"/>
          <w:szCs w:val="32"/>
        </w:rPr>
      </w:pPr>
    </w:p>
    <w:p w14:paraId="204C76D4">
      <w:pPr>
        <w:jc w:val="center"/>
        <w:rPr>
          <w:rFonts w:hint="eastAsia" w:ascii="仿宋" w:hAnsi="仿宋" w:eastAsia="仿宋"/>
          <w:sz w:val="32"/>
          <w:szCs w:val="32"/>
        </w:rPr>
      </w:pPr>
    </w:p>
    <w:p w14:paraId="71CA09A0">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headerReference r:id="rId3" w:type="default"/>
      <w:footerReference r:id="rId4"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878FD">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1B56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pPr>
        <w:ind w:left="-1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48015E"/>
    <w:rsid w:val="0A450E4E"/>
    <w:rsid w:val="0A7F599D"/>
    <w:rsid w:val="0B4115AF"/>
    <w:rsid w:val="0C633590"/>
    <w:rsid w:val="0C7C5D37"/>
    <w:rsid w:val="0D0F40E1"/>
    <w:rsid w:val="0E0E4A27"/>
    <w:rsid w:val="0E235FAD"/>
    <w:rsid w:val="0E933B6E"/>
    <w:rsid w:val="0F4C4086"/>
    <w:rsid w:val="10066A65"/>
    <w:rsid w:val="10D9450A"/>
    <w:rsid w:val="112B3A0C"/>
    <w:rsid w:val="117169F8"/>
    <w:rsid w:val="11DF6BD5"/>
    <w:rsid w:val="12C62CA4"/>
    <w:rsid w:val="13D80718"/>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2CD2A10"/>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7D4186"/>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B66EC6"/>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095E86"/>
    <w:rsid w:val="691F508E"/>
    <w:rsid w:val="6A340295"/>
    <w:rsid w:val="6A5666B8"/>
    <w:rsid w:val="6C626D3D"/>
    <w:rsid w:val="6DF0400D"/>
    <w:rsid w:val="6E5B22F8"/>
    <w:rsid w:val="6F327E52"/>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2606</Words>
  <Characters>2903</Characters>
  <Lines>21</Lines>
  <Paragraphs>6</Paragraphs>
  <TotalTime>11</TotalTime>
  <ScaleCrop>false</ScaleCrop>
  <LinksUpToDate>false</LinksUpToDate>
  <CharactersWithSpaces>3017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cp:lastModifiedBy>
  <dcterms:modified xsi:type="dcterms:W3CDTF">2026-03-24T07:38:21Z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eyJoZGlkIjoiODYxM2NkMzg4M2E1ZWNiZTk4MzYwNjg2ODJhYzhmNDMiLCJ1c2VySWQiOiIyNDE4MzQ4ODMifQ==</vt:lpwstr>
  </property>
</Properties>
</file>