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highlight w:val="none"/>
        </w:rPr>
      </w:pPr>
    </w:p>
    <w:p w14:paraId="0722EA08">
      <w:pPr>
        <w:jc w:val="center"/>
        <w:rPr>
          <w:rFonts w:ascii="黑体" w:hAnsi="黑体" w:eastAsia="黑体"/>
          <w:sz w:val="44"/>
          <w:szCs w:val="44"/>
          <w:highlight w:val="none"/>
        </w:rPr>
      </w:pPr>
    </w:p>
    <w:p w14:paraId="5712AD97">
      <w:pPr>
        <w:jc w:val="center"/>
        <w:rPr>
          <w:rFonts w:ascii="黑体" w:hAnsi="黑体" w:eastAsia="黑体"/>
          <w:sz w:val="44"/>
          <w:szCs w:val="44"/>
          <w:highlight w:val="none"/>
        </w:rPr>
      </w:pPr>
    </w:p>
    <w:p w14:paraId="4DAE025F">
      <w:pPr>
        <w:jc w:val="center"/>
        <w:rPr>
          <w:rFonts w:ascii="黑体" w:hAnsi="黑体" w:eastAsia="黑体"/>
          <w:sz w:val="44"/>
          <w:szCs w:val="44"/>
          <w:highlight w:val="none"/>
        </w:rPr>
      </w:pPr>
    </w:p>
    <w:p w14:paraId="5C6FEE61">
      <w:pPr>
        <w:jc w:val="center"/>
        <w:rPr>
          <w:rFonts w:ascii="黑体" w:hAnsi="黑体" w:eastAsia="黑体"/>
          <w:sz w:val="44"/>
          <w:szCs w:val="44"/>
          <w:highlight w:val="none"/>
        </w:rPr>
      </w:pPr>
    </w:p>
    <w:p w14:paraId="35EF1463">
      <w:pPr>
        <w:jc w:val="center"/>
        <w:rPr>
          <w:rFonts w:hint="eastAsia" w:ascii="黑体" w:hAnsi="黑体" w:eastAsia="黑体"/>
          <w:sz w:val="52"/>
          <w:szCs w:val="52"/>
          <w:highlight w:val="none"/>
          <w:lang w:eastAsia="zh-CN"/>
        </w:rPr>
      </w:pPr>
      <w:r>
        <w:rPr>
          <w:rFonts w:hint="eastAsia" w:ascii="黑体" w:hAnsi="黑体" w:eastAsia="黑体"/>
          <w:sz w:val="52"/>
          <w:szCs w:val="52"/>
          <w:highlight w:val="none"/>
          <w:lang w:eastAsia="zh-CN"/>
        </w:rPr>
        <w:t>永吉县水政水资源管理中心</w:t>
      </w:r>
    </w:p>
    <w:p w14:paraId="0050A5F4">
      <w:pPr>
        <w:jc w:val="center"/>
        <w:rPr>
          <w:rFonts w:ascii="黑体" w:hAnsi="黑体" w:eastAsia="黑体"/>
          <w:sz w:val="52"/>
          <w:szCs w:val="52"/>
          <w:highlight w:val="none"/>
        </w:rPr>
      </w:pPr>
      <w:r>
        <w:rPr>
          <w:rFonts w:hint="eastAsia" w:ascii="黑体" w:hAnsi="黑体" w:eastAsia="黑体"/>
          <w:sz w:val="52"/>
          <w:szCs w:val="52"/>
          <w:highlight w:val="none"/>
          <w:lang w:eastAsia="zh-CN"/>
        </w:rPr>
        <w:t>2026</w:t>
      </w:r>
      <w:r>
        <w:rPr>
          <w:rFonts w:hint="eastAsia" w:ascii="黑体" w:hAnsi="黑体" w:eastAsia="黑体"/>
          <w:sz w:val="52"/>
          <w:szCs w:val="52"/>
          <w:highlight w:val="none"/>
        </w:rPr>
        <w:t>年部门预算</w:t>
      </w:r>
    </w:p>
    <w:p w14:paraId="5C42AB12">
      <w:pPr>
        <w:jc w:val="center"/>
        <w:rPr>
          <w:rFonts w:ascii="黑体" w:hAnsi="黑体" w:eastAsia="黑体"/>
          <w:sz w:val="44"/>
          <w:szCs w:val="44"/>
          <w:highlight w:val="none"/>
        </w:rPr>
      </w:pPr>
    </w:p>
    <w:p w14:paraId="5EF162CE">
      <w:pPr>
        <w:jc w:val="center"/>
        <w:rPr>
          <w:rFonts w:ascii="黑体" w:hAnsi="黑体" w:eastAsia="黑体"/>
          <w:sz w:val="44"/>
          <w:szCs w:val="44"/>
          <w:highlight w:val="none"/>
        </w:rPr>
      </w:pPr>
    </w:p>
    <w:p w14:paraId="6D7738A2">
      <w:pPr>
        <w:jc w:val="center"/>
        <w:rPr>
          <w:rFonts w:ascii="黑体" w:hAnsi="黑体" w:eastAsia="黑体"/>
          <w:sz w:val="44"/>
          <w:szCs w:val="44"/>
          <w:highlight w:val="none"/>
        </w:rPr>
      </w:pPr>
    </w:p>
    <w:p w14:paraId="1997C969">
      <w:pPr>
        <w:jc w:val="center"/>
        <w:rPr>
          <w:rFonts w:ascii="黑体" w:hAnsi="黑体" w:eastAsia="黑体"/>
          <w:sz w:val="44"/>
          <w:szCs w:val="44"/>
          <w:highlight w:val="none"/>
        </w:rPr>
      </w:pPr>
    </w:p>
    <w:p w14:paraId="4F4ABFCB">
      <w:pPr>
        <w:jc w:val="center"/>
        <w:rPr>
          <w:rFonts w:ascii="黑体" w:hAnsi="黑体" w:eastAsia="黑体"/>
          <w:sz w:val="44"/>
          <w:szCs w:val="44"/>
          <w:highlight w:val="none"/>
        </w:rPr>
      </w:pPr>
    </w:p>
    <w:p w14:paraId="6E03DA41">
      <w:pPr>
        <w:jc w:val="center"/>
        <w:rPr>
          <w:rFonts w:ascii="黑体" w:hAnsi="黑体" w:eastAsia="黑体"/>
          <w:sz w:val="44"/>
          <w:szCs w:val="44"/>
          <w:highlight w:val="none"/>
        </w:rPr>
      </w:pPr>
    </w:p>
    <w:p w14:paraId="34D8D65D">
      <w:pPr>
        <w:jc w:val="center"/>
        <w:rPr>
          <w:rFonts w:ascii="黑体" w:hAnsi="黑体" w:eastAsia="黑体"/>
          <w:sz w:val="44"/>
          <w:szCs w:val="44"/>
          <w:highlight w:val="none"/>
        </w:rPr>
      </w:pPr>
    </w:p>
    <w:p w14:paraId="01FD5D38">
      <w:pPr>
        <w:jc w:val="center"/>
        <w:rPr>
          <w:rFonts w:ascii="黑体" w:hAnsi="黑体" w:eastAsia="黑体"/>
          <w:sz w:val="44"/>
          <w:szCs w:val="44"/>
          <w:highlight w:val="none"/>
        </w:rPr>
      </w:pPr>
    </w:p>
    <w:p w14:paraId="380AB34E">
      <w:pPr>
        <w:jc w:val="center"/>
        <w:rPr>
          <w:rFonts w:ascii="黑体" w:hAnsi="黑体" w:eastAsia="黑体"/>
          <w:sz w:val="44"/>
          <w:szCs w:val="44"/>
          <w:highlight w:val="none"/>
        </w:rPr>
      </w:pPr>
    </w:p>
    <w:p w14:paraId="628D9189">
      <w:pPr>
        <w:jc w:val="center"/>
        <w:rPr>
          <w:rFonts w:ascii="黑体" w:hAnsi="黑体" w:eastAsia="黑体"/>
          <w:sz w:val="44"/>
          <w:szCs w:val="44"/>
          <w:highlight w:val="none"/>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6697E5B8">
      <w:pPr>
        <w:jc w:val="center"/>
        <w:rPr>
          <w:rFonts w:ascii="黑体" w:hAnsi="黑体" w:eastAsia="黑体"/>
          <w:sz w:val="44"/>
          <w:szCs w:val="44"/>
          <w:highlight w:val="none"/>
        </w:rPr>
      </w:pPr>
    </w:p>
    <w:p w14:paraId="2F1615F9">
      <w:pPr>
        <w:jc w:val="center"/>
        <w:rPr>
          <w:rFonts w:ascii="黑体" w:hAnsi="黑体" w:eastAsia="黑体"/>
          <w:sz w:val="44"/>
          <w:szCs w:val="44"/>
          <w:highlight w:val="none"/>
        </w:rPr>
      </w:pPr>
    </w:p>
    <w:p w14:paraId="357EC0AC">
      <w:pPr>
        <w:jc w:val="center"/>
        <w:rPr>
          <w:rFonts w:ascii="黑体" w:hAnsi="黑体" w:eastAsia="黑体"/>
          <w:sz w:val="44"/>
          <w:szCs w:val="44"/>
          <w:highlight w:val="none"/>
        </w:rPr>
      </w:pPr>
    </w:p>
    <w:p w14:paraId="661A2997">
      <w:pPr>
        <w:jc w:val="center"/>
        <w:rPr>
          <w:rFonts w:ascii="黑体" w:hAnsi="黑体" w:eastAsia="黑体"/>
          <w:sz w:val="44"/>
          <w:szCs w:val="44"/>
          <w:highlight w:val="none"/>
        </w:rPr>
      </w:pPr>
    </w:p>
    <w:p w14:paraId="60FA0F16">
      <w:pPr>
        <w:jc w:val="center"/>
        <w:rPr>
          <w:rFonts w:ascii="黑体" w:hAnsi="黑体" w:eastAsia="黑体"/>
          <w:sz w:val="44"/>
          <w:szCs w:val="44"/>
          <w:highlight w:val="none"/>
        </w:rPr>
      </w:pPr>
    </w:p>
    <w:p w14:paraId="74A34429">
      <w:pPr>
        <w:jc w:val="center"/>
        <w:rPr>
          <w:rFonts w:ascii="黑体" w:hAnsi="黑体" w:eastAsia="黑体"/>
          <w:sz w:val="44"/>
          <w:szCs w:val="44"/>
          <w:highlight w:val="none"/>
        </w:rPr>
      </w:pPr>
    </w:p>
    <w:p w14:paraId="18C3CAAE">
      <w:pPr>
        <w:jc w:val="center"/>
        <w:rPr>
          <w:rFonts w:ascii="黑体" w:hAnsi="黑体" w:eastAsia="黑体"/>
          <w:sz w:val="44"/>
          <w:szCs w:val="44"/>
          <w:highlight w:val="none"/>
        </w:rPr>
      </w:pPr>
    </w:p>
    <w:p w14:paraId="406F54B2">
      <w:pPr>
        <w:jc w:val="center"/>
        <w:rPr>
          <w:rFonts w:ascii="黑体" w:hAnsi="黑体" w:eastAsia="黑体"/>
          <w:sz w:val="44"/>
          <w:szCs w:val="44"/>
          <w:highlight w:val="none"/>
        </w:rPr>
      </w:pPr>
      <w:r>
        <w:rPr>
          <w:rFonts w:hint="eastAsia" w:ascii="黑体" w:hAnsi="黑体" w:eastAsia="黑体"/>
          <w:sz w:val="44"/>
          <w:szCs w:val="44"/>
          <w:highlight w:val="none"/>
          <w:lang w:eastAsia="zh-CN"/>
        </w:rPr>
        <w:t>永吉县水政水资源管理中心</w:t>
      </w:r>
      <w:r>
        <w:rPr>
          <w:rFonts w:hint="eastAsia" w:ascii="黑体" w:hAnsi="黑体" w:eastAsia="黑体"/>
          <w:sz w:val="44"/>
          <w:szCs w:val="44"/>
          <w:highlight w:val="none"/>
          <w:lang w:eastAsia="zh-CN"/>
        </w:rPr>
        <w:t>2026</w:t>
      </w:r>
      <w:r>
        <w:rPr>
          <w:rFonts w:hint="eastAsia" w:ascii="黑体" w:hAnsi="黑体" w:eastAsia="黑体"/>
          <w:sz w:val="44"/>
          <w:szCs w:val="44"/>
          <w:highlight w:val="none"/>
        </w:rPr>
        <w:t>年预算</w:t>
      </w:r>
    </w:p>
    <w:p w14:paraId="63B0757E">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3BC81682">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73DDC628">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0F6E16B9">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5EE08171">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6F11FF87">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7BA36606">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07E4B539">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收支总表</w:t>
      </w:r>
    </w:p>
    <w:p w14:paraId="257AF41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收入总表</w:t>
      </w:r>
    </w:p>
    <w:p w14:paraId="490A2BE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支出总表</w:t>
      </w:r>
    </w:p>
    <w:p w14:paraId="5F6425A5">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财政拨款收支总表</w:t>
      </w:r>
    </w:p>
    <w:p w14:paraId="5006371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6CBA4F02">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534C5B24">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一般公共预算“三公”经费支出表</w:t>
      </w:r>
    </w:p>
    <w:p w14:paraId="4685FD46">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政府性基金预算支出表</w:t>
      </w:r>
    </w:p>
    <w:p w14:paraId="696DB8AF">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国有资本经营预算支出表</w:t>
      </w:r>
    </w:p>
    <w:p w14:paraId="2C937F03">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项目支出表</w:t>
      </w:r>
    </w:p>
    <w:p w14:paraId="3CED8429">
      <w:pPr>
        <w:rPr>
          <w:rFonts w:ascii="仿宋" w:hAnsi="仿宋" w:eastAsia="仿宋"/>
          <w:sz w:val="32"/>
          <w:szCs w:val="32"/>
          <w:highlight w:val="none"/>
        </w:rPr>
      </w:pPr>
    </w:p>
    <w:p w14:paraId="69BD7CEA">
      <w:pPr>
        <w:rPr>
          <w:rFonts w:ascii="仿宋" w:hAnsi="仿宋" w:eastAsia="仿宋"/>
          <w:sz w:val="32"/>
          <w:szCs w:val="32"/>
          <w:highlight w:val="none"/>
        </w:rPr>
      </w:pPr>
    </w:p>
    <w:p w14:paraId="549DAA5E">
      <w:pPr>
        <w:rPr>
          <w:rFonts w:ascii="仿宋" w:hAnsi="仿宋" w:eastAsia="仿宋"/>
          <w:sz w:val="32"/>
          <w:szCs w:val="32"/>
          <w:highlight w:val="none"/>
        </w:rPr>
      </w:pPr>
    </w:p>
    <w:p w14:paraId="4E48F873">
      <w:pPr>
        <w:jc w:val="center"/>
        <w:rPr>
          <w:rFonts w:ascii="黑体" w:hAnsi="黑体" w:eastAsia="黑体"/>
          <w:sz w:val="32"/>
          <w:szCs w:val="32"/>
          <w:highlight w:val="none"/>
        </w:rPr>
      </w:pPr>
      <w:r>
        <w:rPr>
          <w:rFonts w:hint="eastAsia" w:ascii="黑体" w:hAnsi="黑体" w:eastAsia="黑体"/>
          <w:sz w:val="32"/>
          <w:szCs w:val="32"/>
          <w:highlight w:val="none"/>
        </w:rPr>
        <w:t>第一部分    部门（单位）概况</w:t>
      </w:r>
    </w:p>
    <w:p w14:paraId="519B9A34">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4730DA06">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14:paraId="775A676A">
      <w:pPr>
        <w:pStyle w:val="10"/>
        <w:widowControl/>
        <w:spacing w:line="620" w:lineRule="exact"/>
        <w:ind w:firstLine="627" w:firstLineChars="196"/>
        <w:contextualSpacing/>
        <w:rPr>
          <w:rFonts w:hint="default" w:ascii="仿宋" w:hAnsi="仿宋" w:eastAsia="仿宋"/>
          <w:bCs/>
          <w:sz w:val="32"/>
          <w:szCs w:val="32"/>
          <w:highlight w:val="none"/>
          <w:lang w:val="en-US" w:eastAsia="zh-CN"/>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bCs/>
          <w:kern w:val="0"/>
          <w:sz w:val="32"/>
          <w:szCs w:val="32"/>
          <w:highlight w:val="none"/>
          <w:lang w:val="en-US" w:eastAsia="zh-CN"/>
        </w:rPr>
        <w:t>永吉县水政水资源管理中心</w:t>
      </w:r>
    </w:p>
    <w:p w14:paraId="52CE81E1">
      <w:pPr>
        <w:pStyle w:val="10"/>
        <w:widowControl/>
        <w:spacing w:line="620" w:lineRule="exact"/>
        <w:ind w:firstLine="627" w:firstLineChars="196"/>
        <w:contextualSpacing/>
        <w:rPr>
          <w:rFonts w:hint="default" w:ascii="仿宋" w:hAnsi="仿宋" w:eastAsia="仿宋"/>
          <w:kern w:val="0"/>
          <w:sz w:val="32"/>
          <w:szCs w:val="32"/>
          <w:highlight w:val="none"/>
          <w:lang w:val="en-US" w:eastAsia="zh-CN"/>
        </w:rPr>
      </w:pPr>
      <w:r>
        <w:rPr>
          <w:rFonts w:hint="eastAsia" w:ascii="仿宋" w:hAnsi="仿宋" w:eastAsia="仿宋"/>
          <w:bCs/>
          <w:kern w:val="0"/>
          <w:sz w:val="32"/>
          <w:szCs w:val="32"/>
          <w:highlight w:val="none"/>
        </w:rPr>
        <w:t>单位性质</w:t>
      </w:r>
      <w:r>
        <w:rPr>
          <w:rFonts w:hint="eastAsia" w:ascii="仿宋" w:hAnsi="仿宋" w:eastAsia="仿宋"/>
          <w:kern w:val="0"/>
          <w:sz w:val="32"/>
          <w:szCs w:val="32"/>
          <w:highlight w:val="none"/>
        </w:rPr>
        <w:t>：</w:t>
      </w:r>
      <w:r>
        <w:rPr>
          <w:rFonts w:hint="eastAsia" w:ascii="仿宋" w:hAnsi="仿宋" w:eastAsia="仿宋"/>
          <w:kern w:val="0"/>
          <w:sz w:val="32"/>
          <w:szCs w:val="32"/>
          <w:highlight w:val="none"/>
          <w:lang w:val="en-US" w:eastAsia="zh-CN"/>
        </w:rPr>
        <w:t>全额拨款事业单位</w:t>
      </w:r>
    </w:p>
    <w:p w14:paraId="52B1F5A5">
      <w:pPr>
        <w:pStyle w:val="10"/>
        <w:widowControl/>
        <w:spacing w:line="620" w:lineRule="exact"/>
        <w:ind w:firstLine="627" w:firstLineChars="196"/>
        <w:contextualSpacing/>
        <w:rPr>
          <w:rFonts w:hint="default" w:ascii="仿宋" w:hAnsi="仿宋" w:eastAsia="仿宋"/>
          <w:bCs/>
          <w:kern w:val="0"/>
          <w:sz w:val="32"/>
          <w:szCs w:val="32"/>
          <w:highlight w:val="none"/>
          <w:lang w:val="en-US" w:eastAsia="zh-CN"/>
        </w:rPr>
      </w:pPr>
      <w:r>
        <w:rPr>
          <w:rFonts w:hint="eastAsia" w:ascii="仿宋" w:hAnsi="仿宋" w:eastAsia="仿宋"/>
          <w:bCs/>
          <w:kern w:val="0"/>
          <w:sz w:val="32"/>
          <w:szCs w:val="32"/>
          <w:highlight w:val="none"/>
        </w:rPr>
        <w:t>主要职能：</w:t>
      </w:r>
      <w:r>
        <w:rPr>
          <w:rFonts w:hint="eastAsia" w:ascii="仿宋" w:hAnsi="仿宋" w:eastAsia="仿宋"/>
          <w:bCs/>
          <w:kern w:val="0"/>
          <w:sz w:val="32"/>
          <w:szCs w:val="32"/>
          <w:highlight w:val="none"/>
          <w:lang w:val="en-US" w:eastAsia="zh-CN"/>
        </w:rPr>
        <w:t>管理水资源，水资源评价，取水许可证制度实施，节约用水管理 ，水资源规划编制等。</w:t>
      </w:r>
    </w:p>
    <w:p w14:paraId="5531B120">
      <w:pPr>
        <w:pStyle w:val="10"/>
        <w:widowControl/>
        <w:spacing w:line="620" w:lineRule="exact"/>
        <w:ind w:firstLine="627" w:firstLineChars="196"/>
        <w:contextualSpacing/>
        <w:rPr>
          <w:rFonts w:hint="eastAsia" w:ascii="仿宋" w:hAnsi="仿宋" w:eastAsia="仿宋"/>
          <w:kern w:val="0"/>
          <w:sz w:val="32"/>
          <w:szCs w:val="32"/>
          <w:highlight w:val="none"/>
        </w:rPr>
      </w:pPr>
      <w:r>
        <w:rPr>
          <w:rFonts w:hint="eastAsia" w:ascii="仿宋" w:hAnsi="仿宋" w:eastAsia="仿宋"/>
          <w:bCs/>
          <w:kern w:val="0"/>
          <w:sz w:val="32"/>
          <w:szCs w:val="32"/>
          <w:highlight w:val="none"/>
        </w:rPr>
        <w:t>主要业务：</w:t>
      </w:r>
      <w:r>
        <w:rPr>
          <w:rFonts w:hint="eastAsia" w:ascii="仿宋" w:hAnsi="仿宋" w:eastAsia="仿宋"/>
          <w:bCs/>
          <w:kern w:val="0"/>
          <w:sz w:val="32"/>
          <w:szCs w:val="32"/>
          <w:highlight w:val="none"/>
          <w:lang w:val="en-US" w:eastAsia="zh-CN"/>
        </w:rPr>
        <w:t>征收水资源费，办理取水许可证，节约用水管理，水资源规划编制。</w:t>
      </w:r>
    </w:p>
    <w:p w14:paraId="5FA9AA72">
      <w:pPr>
        <w:pStyle w:val="10"/>
        <w:widowControl/>
        <w:spacing w:line="620" w:lineRule="exact"/>
        <w:ind w:firstLine="320" w:firstLineChars="100"/>
        <w:contextualSpacing/>
        <w:rPr>
          <w:rFonts w:ascii="仿宋" w:hAnsi="仿宋" w:eastAsia="仿宋"/>
          <w:sz w:val="32"/>
          <w:szCs w:val="32"/>
          <w:highlight w:val="none"/>
        </w:rPr>
      </w:pPr>
      <w:r>
        <w:rPr>
          <w:rFonts w:hint="eastAsia" w:ascii="仿宋" w:hAnsi="仿宋" w:eastAsia="仿宋"/>
          <w:sz w:val="32"/>
          <w:szCs w:val="32"/>
          <w:highlight w:val="none"/>
        </w:rPr>
        <w:t>二、机构设置</w:t>
      </w:r>
    </w:p>
    <w:p w14:paraId="5907FAE2">
      <w:pPr>
        <w:pStyle w:val="12"/>
        <w:ind w:firstLine="627" w:firstLineChars="196"/>
        <w:rPr>
          <w:rFonts w:hint="eastAsia" w:ascii="仿宋" w:hAnsi="仿宋" w:eastAsia="仿宋"/>
          <w:kern w:val="0"/>
          <w:szCs w:val="32"/>
          <w:highlight w:val="none"/>
          <w:lang w:val="en-US" w:eastAsia="zh-CN"/>
        </w:rPr>
      </w:pPr>
      <w:r>
        <w:rPr>
          <w:rFonts w:hint="eastAsia" w:ascii="仿宋" w:hAnsi="仿宋" w:eastAsia="仿宋"/>
          <w:kern w:val="0"/>
          <w:szCs w:val="32"/>
          <w:highlight w:val="none"/>
        </w:rPr>
        <w:t>机构设置包括</w:t>
      </w:r>
      <w:r>
        <w:rPr>
          <w:rFonts w:hint="eastAsia" w:ascii="仿宋" w:hAnsi="仿宋" w:eastAsia="仿宋"/>
          <w:kern w:val="0"/>
          <w:szCs w:val="32"/>
          <w:highlight w:val="none"/>
          <w:lang w:eastAsia="zh-CN"/>
        </w:rPr>
        <w:t>：</w:t>
      </w:r>
      <w:r>
        <w:rPr>
          <w:rFonts w:hint="eastAsia" w:ascii="仿宋" w:hAnsi="仿宋" w:eastAsia="仿宋"/>
          <w:kern w:val="0"/>
          <w:szCs w:val="32"/>
          <w:highlight w:val="none"/>
          <w:lang w:val="en-US" w:eastAsia="zh-CN"/>
        </w:rPr>
        <w:t>水资源业务管理，水费征收，计划用水管理，地下水管理，财务管理。</w:t>
      </w:r>
    </w:p>
    <w:p w14:paraId="23919CB2">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人员情况：在职人员</w:t>
      </w:r>
      <w:r>
        <w:rPr>
          <w:rFonts w:hint="eastAsia" w:ascii="仿宋" w:hAnsi="仿宋" w:eastAsia="仿宋"/>
          <w:kern w:val="0"/>
          <w:szCs w:val="32"/>
          <w:highlight w:val="none"/>
          <w:lang w:val="en-US" w:eastAsia="zh-CN"/>
        </w:rPr>
        <w:t>7</w:t>
      </w:r>
      <w:r>
        <w:rPr>
          <w:rFonts w:hint="eastAsia" w:ascii="仿宋" w:hAnsi="仿宋" w:eastAsia="仿宋"/>
          <w:kern w:val="0"/>
          <w:szCs w:val="32"/>
          <w:highlight w:val="none"/>
        </w:rPr>
        <w:t>人，编制数</w:t>
      </w:r>
      <w:r>
        <w:rPr>
          <w:rFonts w:hint="eastAsia" w:ascii="仿宋" w:hAnsi="仿宋" w:eastAsia="仿宋"/>
          <w:kern w:val="0"/>
          <w:szCs w:val="32"/>
          <w:highlight w:val="none"/>
          <w:lang w:val="en-US" w:eastAsia="zh-CN"/>
        </w:rPr>
        <w:t>7</w:t>
      </w:r>
      <w:r>
        <w:rPr>
          <w:rFonts w:hint="eastAsia" w:ascii="仿宋" w:hAnsi="仿宋" w:eastAsia="仿宋"/>
          <w:kern w:val="0"/>
          <w:szCs w:val="32"/>
          <w:highlight w:val="none"/>
        </w:rPr>
        <w:t>人，领导职数</w:t>
      </w:r>
      <w:r>
        <w:rPr>
          <w:rFonts w:hint="eastAsia" w:ascii="仿宋" w:hAnsi="仿宋" w:eastAsia="仿宋"/>
          <w:kern w:val="0"/>
          <w:szCs w:val="32"/>
          <w:highlight w:val="none"/>
          <w:lang w:val="en-US" w:eastAsia="zh-CN"/>
        </w:rPr>
        <w:t>2</w:t>
      </w:r>
      <w:r>
        <w:rPr>
          <w:rFonts w:hint="eastAsia" w:ascii="仿宋" w:hAnsi="仿宋" w:eastAsia="仿宋"/>
          <w:kern w:val="0"/>
          <w:szCs w:val="32"/>
          <w:highlight w:val="none"/>
        </w:rPr>
        <w:t>个。</w:t>
      </w:r>
    </w:p>
    <w:p w14:paraId="501A37E6">
      <w:pPr>
        <w:pStyle w:val="12"/>
        <w:ind w:firstLine="627" w:firstLineChars="196"/>
        <w:rPr>
          <w:rFonts w:ascii="仿宋" w:hAnsi="仿宋" w:eastAsia="仿宋"/>
          <w:kern w:val="0"/>
          <w:szCs w:val="32"/>
          <w:highlight w:val="none"/>
        </w:rPr>
      </w:pPr>
    </w:p>
    <w:p w14:paraId="24BF3715">
      <w:pPr>
        <w:pStyle w:val="12"/>
        <w:ind w:firstLine="627" w:firstLineChars="196"/>
        <w:rPr>
          <w:rFonts w:ascii="仿宋" w:hAnsi="仿宋" w:eastAsia="仿宋"/>
          <w:kern w:val="0"/>
          <w:szCs w:val="32"/>
          <w:highlight w:val="none"/>
        </w:rPr>
      </w:pPr>
    </w:p>
    <w:p w14:paraId="3F194C91">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6731B470">
      <w:pPr>
        <w:jc w:val="left"/>
        <w:rPr>
          <w:rFonts w:ascii="仿宋" w:hAnsi="仿宋" w:eastAsia="仿宋"/>
          <w:sz w:val="32"/>
          <w:szCs w:val="32"/>
          <w:highlight w:val="none"/>
        </w:rPr>
      </w:pPr>
    </w:p>
    <w:p w14:paraId="2327A84A">
      <w:pPr>
        <w:jc w:val="left"/>
        <w:rPr>
          <w:rFonts w:ascii="仿宋" w:hAnsi="仿宋" w:eastAsia="仿宋"/>
          <w:sz w:val="32"/>
          <w:szCs w:val="32"/>
          <w:highlight w:val="none"/>
        </w:rPr>
      </w:pPr>
    </w:p>
    <w:p w14:paraId="30EC7C30">
      <w:pPr>
        <w:jc w:val="left"/>
        <w:rPr>
          <w:rFonts w:ascii="仿宋" w:hAnsi="仿宋" w:eastAsia="仿宋"/>
          <w:sz w:val="32"/>
          <w:szCs w:val="32"/>
          <w:highlight w:val="none"/>
        </w:rPr>
      </w:pPr>
    </w:p>
    <w:p w14:paraId="08C38348">
      <w:pPr>
        <w:jc w:val="both"/>
        <w:rPr>
          <w:rFonts w:hint="eastAsia" w:ascii="黑体" w:hAnsi="黑体" w:eastAsia="黑体"/>
          <w:sz w:val="32"/>
          <w:szCs w:val="32"/>
          <w:highlight w:val="none"/>
        </w:rPr>
      </w:pPr>
    </w:p>
    <w:p w14:paraId="653D2C6B">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1A612949">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14665F96">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一、202</w:t>
      </w:r>
      <w:r>
        <w:rPr>
          <w:rFonts w:hint="eastAsia" w:ascii="楷体" w:hAnsi="楷体" w:eastAsia="楷体"/>
          <w:sz w:val="32"/>
          <w:szCs w:val="32"/>
          <w:highlight w:val="none"/>
          <w:lang w:val="en-US" w:eastAsia="zh-CN"/>
        </w:rPr>
        <w:t>6</w:t>
      </w:r>
      <w:r>
        <w:rPr>
          <w:rFonts w:hint="eastAsia" w:ascii="楷体" w:hAnsi="楷体" w:eastAsia="楷体"/>
          <w:sz w:val="32"/>
          <w:szCs w:val="32"/>
          <w:highlight w:val="none"/>
        </w:rPr>
        <w:t>年收支预算总体情况</w:t>
      </w:r>
    </w:p>
    <w:p w14:paraId="790B2477">
      <w:pPr>
        <w:pStyle w:val="11"/>
        <w:ind w:firstLine="640" w:firstLineChars="200"/>
        <w:jc w:val="left"/>
        <w:rPr>
          <w:rFonts w:ascii="仿宋" w:hAnsi="仿宋" w:eastAsia="仿宋"/>
          <w:sz w:val="32"/>
          <w:szCs w:val="32"/>
          <w:highlight w:val="none"/>
        </w:rPr>
      </w:pPr>
      <w:r>
        <w:rPr>
          <w:rFonts w:hint="eastAsia" w:ascii="仿宋" w:hAnsi="仿宋" w:eastAsia="仿宋"/>
          <w:sz w:val="32"/>
          <w:szCs w:val="32"/>
          <w:highlight w:val="none"/>
        </w:rPr>
        <w:t>按照综合预算的原则，所有收入和支出全部纳入部门预算管理。收入包括：一般公共预算拨款收入、政府性基金预算拨款收入、其他收入等；支出包括：</w:t>
      </w:r>
      <w:r>
        <w:rPr>
          <w:rFonts w:hint="eastAsia" w:ascii="仿宋" w:hAnsi="仿宋" w:eastAsia="仿宋"/>
          <w:sz w:val="32"/>
          <w:szCs w:val="32"/>
          <w:highlight w:val="none"/>
          <w:lang w:eastAsia="zh-CN"/>
        </w:rPr>
        <w:t>农林水</w:t>
      </w:r>
      <w:r>
        <w:rPr>
          <w:rFonts w:hint="eastAsia" w:ascii="仿宋" w:hAnsi="仿宋" w:eastAsia="仿宋"/>
          <w:sz w:val="32"/>
          <w:szCs w:val="32"/>
          <w:highlight w:val="none"/>
        </w:rPr>
        <w:t>支出、社会保障和就业支出、住房保障支出等。202</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年收支总预算</w:t>
      </w:r>
      <w:r>
        <w:rPr>
          <w:rFonts w:hint="eastAsia" w:ascii="仿宋" w:hAnsi="仿宋" w:eastAsia="仿宋"/>
          <w:sz w:val="32"/>
          <w:szCs w:val="32"/>
          <w:highlight w:val="none"/>
          <w:lang w:val="en-US" w:eastAsia="zh-CN"/>
        </w:rPr>
        <w:t>111.16</w:t>
      </w:r>
      <w:r>
        <w:rPr>
          <w:rFonts w:hint="eastAsia" w:ascii="仿宋" w:hAnsi="仿宋" w:eastAsia="仿宋"/>
          <w:sz w:val="32"/>
          <w:szCs w:val="32"/>
          <w:highlight w:val="none"/>
        </w:rPr>
        <w:t>万元，比 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 xml:space="preserve">年预算数 </w:t>
      </w:r>
      <w:r>
        <w:rPr>
          <w:rFonts w:hint="eastAsia" w:ascii="仿宋" w:hAnsi="仿宋" w:eastAsia="仿宋"/>
          <w:sz w:val="32"/>
          <w:szCs w:val="32"/>
          <w:highlight w:val="none"/>
          <w:lang w:val="en-US" w:eastAsia="zh-CN"/>
        </w:rPr>
        <w:t>102.09</w:t>
      </w:r>
      <w:r>
        <w:rPr>
          <w:rFonts w:hint="eastAsia" w:ascii="仿宋" w:hAnsi="仿宋" w:eastAsia="仿宋"/>
          <w:sz w:val="32"/>
          <w:szCs w:val="32"/>
          <w:highlight w:val="none"/>
        </w:rPr>
        <w:t xml:space="preserve">万元增减 </w:t>
      </w:r>
      <w:r>
        <w:rPr>
          <w:rFonts w:hint="eastAsia" w:ascii="仿宋" w:hAnsi="仿宋" w:eastAsia="仿宋"/>
          <w:sz w:val="32"/>
          <w:szCs w:val="32"/>
          <w:highlight w:val="none"/>
          <w:lang w:val="en-US" w:eastAsia="zh-CN"/>
        </w:rPr>
        <w:t>9.07</w:t>
      </w:r>
      <w:r>
        <w:rPr>
          <w:rFonts w:hint="eastAsia" w:ascii="仿宋" w:hAnsi="仿宋" w:eastAsia="仿宋"/>
          <w:sz w:val="32"/>
          <w:szCs w:val="32"/>
          <w:highlight w:val="none"/>
        </w:rPr>
        <w:t>万元。主要原因：</w:t>
      </w:r>
      <w:r>
        <w:rPr>
          <w:rFonts w:hint="eastAsia" w:ascii="仿宋" w:hAnsi="仿宋" w:eastAsia="仿宋"/>
          <w:sz w:val="32"/>
          <w:szCs w:val="32"/>
          <w:highlight w:val="none"/>
          <w:lang w:val="en-US" w:eastAsia="zh-CN"/>
        </w:rPr>
        <w:t>2026年新增在编人员1人</w:t>
      </w:r>
      <w:r>
        <w:rPr>
          <w:rFonts w:hint="eastAsia" w:ascii="仿宋" w:hAnsi="仿宋" w:eastAsia="仿宋"/>
          <w:sz w:val="32"/>
          <w:szCs w:val="32"/>
          <w:highlight w:val="none"/>
        </w:rPr>
        <w:t>。</w:t>
      </w:r>
    </w:p>
    <w:p w14:paraId="26001932">
      <w:pPr>
        <w:pStyle w:val="11"/>
        <w:ind w:firstLine="640" w:firstLineChars="200"/>
        <w:jc w:val="left"/>
        <w:rPr>
          <w:rFonts w:ascii="仿宋" w:hAnsi="仿宋" w:eastAsia="仿宋"/>
          <w:sz w:val="32"/>
          <w:szCs w:val="32"/>
          <w:highlight w:val="none"/>
        </w:rPr>
      </w:pPr>
    </w:p>
    <w:p w14:paraId="0594D500">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二、202</w:t>
      </w:r>
      <w:r>
        <w:rPr>
          <w:rFonts w:hint="eastAsia" w:ascii="楷体" w:hAnsi="楷体" w:eastAsia="楷体"/>
          <w:sz w:val="32"/>
          <w:szCs w:val="32"/>
          <w:highlight w:val="none"/>
          <w:lang w:val="en-US" w:eastAsia="zh-CN"/>
        </w:rPr>
        <w:t>6</w:t>
      </w:r>
      <w:r>
        <w:rPr>
          <w:rFonts w:hint="eastAsia" w:ascii="楷体" w:hAnsi="楷体" w:eastAsia="楷体"/>
          <w:sz w:val="32"/>
          <w:szCs w:val="32"/>
          <w:highlight w:val="none"/>
        </w:rPr>
        <w:t>年收入预算情况</w:t>
      </w:r>
    </w:p>
    <w:p w14:paraId="5BB9355F">
      <w:pPr>
        <w:pStyle w:val="11"/>
        <w:ind w:left="319" w:leftChars="152" w:firstLine="320" w:firstLineChars="100"/>
        <w:jc w:val="left"/>
        <w:rPr>
          <w:rFonts w:ascii="仿宋" w:hAnsi="仿宋" w:eastAsia="仿宋"/>
          <w:sz w:val="32"/>
          <w:szCs w:val="32"/>
          <w:highlight w:val="none"/>
        </w:rPr>
      </w:pPr>
      <w:r>
        <w:rPr>
          <w:rFonts w:hint="eastAsia" w:ascii="仿宋" w:hAnsi="仿宋" w:eastAsia="仿宋"/>
          <w:sz w:val="32"/>
          <w:szCs w:val="32"/>
          <w:highlight w:val="none"/>
          <w:lang w:eastAsia="zh-CN"/>
        </w:rPr>
        <w:t>2026</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111.16</w:t>
      </w:r>
      <w:r>
        <w:rPr>
          <w:rFonts w:hint="eastAsia" w:ascii="仿宋" w:hAnsi="仿宋" w:eastAsia="仿宋"/>
          <w:sz w:val="32"/>
          <w:szCs w:val="32"/>
          <w:highlight w:val="none"/>
        </w:rPr>
        <w:t>万元，其中：一般公共预算收入</w:t>
      </w:r>
      <w:r>
        <w:rPr>
          <w:rFonts w:hint="eastAsia" w:ascii="仿宋" w:hAnsi="仿宋" w:eastAsia="仿宋"/>
          <w:sz w:val="32"/>
          <w:szCs w:val="32"/>
          <w:highlight w:val="none"/>
          <w:lang w:val="en-US" w:eastAsia="zh-CN"/>
        </w:rPr>
        <w:t>111.16</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%；政府性基金收入</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w:t>
      </w:r>
    </w:p>
    <w:p w14:paraId="262A2F8F">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2026</w:t>
      </w:r>
      <w:r>
        <w:rPr>
          <w:rFonts w:hint="eastAsia" w:ascii="楷体" w:hAnsi="楷体" w:eastAsia="楷体"/>
          <w:sz w:val="32"/>
          <w:szCs w:val="32"/>
          <w:highlight w:val="none"/>
        </w:rPr>
        <w:t>年支出预算情况</w:t>
      </w:r>
    </w:p>
    <w:p w14:paraId="25859D74">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2026</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111.16</w:t>
      </w:r>
      <w:r>
        <w:rPr>
          <w:rFonts w:hint="eastAsia" w:ascii="仿宋" w:hAnsi="仿宋" w:eastAsia="仿宋"/>
          <w:sz w:val="32"/>
          <w:szCs w:val="32"/>
          <w:highlight w:val="none"/>
        </w:rPr>
        <w:t>万元，其中：基本支出</w:t>
      </w:r>
      <w:r>
        <w:rPr>
          <w:rFonts w:hint="eastAsia" w:ascii="仿宋" w:hAnsi="仿宋" w:eastAsia="仿宋"/>
          <w:sz w:val="32"/>
          <w:szCs w:val="32"/>
          <w:highlight w:val="none"/>
          <w:lang w:val="en-US" w:eastAsia="zh-CN"/>
        </w:rPr>
        <w:t>76.72</w:t>
      </w:r>
      <w:r>
        <w:rPr>
          <w:rFonts w:hint="eastAsia" w:ascii="仿宋" w:hAnsi="仿宋" w:eastAsia="仿宋"/>
          <w:sz w:val="32"/>
          <w:szCs w:val="32"/>
          <w:highlight w:val="none"/>
        </w:rPr>
        <w:t xml:space="preserve"> 万元，占</w:t>
      </w:r>
      <w:r>
        <w:rPr>
          <w:rFonts w:hint="eastAsia" w:ascii="仿宋" w:hAnsi="仿宋" w:eastAsia="仿宋"/>
          <w:sz w:val="32"/>
          <w:szCs w:val="32"/>
          <w:highlight w:val="none"/>
          <w:lang w:val="en-US" w:eastAsia="zh-CN"/>
        </w:rPr>
        <w:t>69.02</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34.44</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30.98</w:t>
      </w:r>
      <w:r>
        <w:rPr>
          <w:rFonts w:hint="eastAsia" w:ascii="仿宋" w:hAnsi="仿宋" w:eastAsia="仿宋"/>
          <w:sz w:val="32"/>
          <w:szCs w:val="32"/>
          <w:highlight w:val="none"/>
        </w:rPr>
        <w:t>%。</w:t>
      </w:r>
    </w:p>
    <w:p w14:paraId="51040F2B">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rPr>
        <w:t>四、</w:t>
      </w:r>
      <w:r>
        <w:rPr>
          <w:rFonts w:hint="eastAsia" w:ascii="楷体" w:hAnsi="楷体" w:eastAsia="楷体"/>
          <w:sz w:val="32"/>
          <w:szCs w:val="32"/>
          <w:highlight w:val="none"/>
          <w:lang w:eastAsia="zh-CN"/>
        </w:rPr>
        <w:t>2026</w:t>
      </w:r>
      <w:r>
        <w:rPr>
          <w:rFonts w:hint="eastAsia" w:ascii="楷体" w:hAnsi="楷体" w:eastAsia="楷体"/>
          <w:sz w:val="32"/>
          <w:szCs w:val="32"/>
          <w:highlight w:val="none"/>
        </w:rPr>
        <w:t>年财政拨款收支预算情况</w:t>
      </w:r>
    </w:p>
    <w:p w14:paraId="032F5B2D">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2026</w:t>
      </w:r>
      <w:r>
        <w:rPr>
          <w:rFonts w:hint="eastAsia" w:ascii="仿宋" w:hAnsi="仿宋" w:eastAsia="仿宋"/>
          <w:sz w:val="32"/>
          <w:szCs w:val="32"/>
          <w:highlight w:val="none"/>
        </w:rPr>
        <w:t>年财政拨款收支总预算</w:t>
      </w:r>
      <w:r>
        <w:rPr>
          <w:rFonts w:hint="eastAsia" w:ascii="仿宋" w:hAnsi="仿宋" w:eastAsia="仿宋"/>
          <w:sz w:val="32"/>
          <w:szCs w:val="32"/>
          <w:highlight w:val="none"/>
          <w:lang w:val="en-US" w:eastAsia="zh-CN"/>
        </w:rPr>
        <w:t>111.16</w:t>
      </w:r>
      <w:r>
        <w:rPr>
          <w:rFonts w:hint="eastAsia" w:ascii="仿宋" w:hAnsi="仿宋" w:eastAsia="仿宋"/>
          <w:sz w:val="32"/>
          <w:szCs w:val="32"/>
          <w:highlight w:val="none"/>
        </w:rPr>
        <w:t>万元，其中：本年收入</w:t>
      </w:r>
      <w:r>
        <w:rPr>
          <w:rFonts w:hint="eastAsia" w:ascii="仿宋" w:hAnsi="仿宋" w:eastAsia="仿宋"/>
          <w:sz w:val="32"/>
          <w:szCs w:val="32"/>
          <w:highlight w:val="none"/>
          <w:lang w:val="en-US" w:eastAsia="zh-CN"/>
        </w:rPr>
        <w:t>111.16</w:t>
      </w:r>
      <w:r>
        <w:rPr>
          <w:rFonts w:hint="eastAsia" w:ascii="仿宋" w:hAnsi="仿宋" w:eastAsia="仿宋"/>
          <w:sz w:val="32"/>
          <w:szCs w:val="32"/>
          <w:highlight w:val="none"/>
        </w:rPr>
        <w:t xml:space="preserve"> 万元。本年支出</w:t>
      </w:r>
      <w:r>
        <w:rPr>
          <w:rFonts w:hint="eastAsia" w:ascii="仿宋" w:hAnsi="仿宋" w:eastAsia="仿宋"/>
          <w:sz w:val="32"/>
          <w:szCs w:val="32"/>
          <w:highlight w:val="none"/>
          <w:lang w:val="en-US" w:eastAsia="zh-CN"/>
        </w:rPr>
        <w:t>111.16</w:t>
      </w:r>
      <w:r>
        <w:rPr>
          <w:rFonts w:hint="eastAsia" w:ascii="仿宋" w:hAnsi="仿宋" w:eastAsia="仿宋"/>
          <w:sz w:val="32"/>
          <w:szCs w:val="32"/>
          <w:highlight w:val="none"/>
        </w:rPr>
        <w:t>万元，支出包括：社会保障和就业支出</w:t>
      </w:r>
      <w:r>
        <w:rPr>
          <w:rFonts w:hint="eastAsia" w:ascii="仿宋" w:hAnsi="仿宋" w:eastAsia="仿宋"/>
          <w:sz w:val="32"/>
          <w:szCs w:val="32"/>
          <w:highlight w:val="none"/>
          <w:lang w:val="en-US" w:eastAsia="zh-CN"/>
        </w:rPr>
        <w:t>8.25</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农林水支出</w:t>
      </w:r>
      <w:r>
        <w:rPr>
          <w:rFonts w:hint="eastAsia" w:ascii="仿宋" w:hAnsi="仿宋" w:eastAsia="仿宋"/>
          <w:sz w:val="32"/>
          <w:szCs w:val="32"/>
          <w:highlight w:val="none"/>
          <w:lang w:val="en-US" w:eastAsia="zh-CN"/>
        </w:rPr>
        <w:t>96.60万元，</w:t>
      </w:r>
      <w:r>
        <w:rPr>
          <w:rFonts w:hint="eastAsia" w:ascii="仿宋" w:hAnsi="仿宋" w:eastAsia="仿宋"/>
          <w:sz w:val="32"/>
          <w:szCs w:val="32"/>
          <w:highlight w:val="none"/>
        </w:rPr>
        <w:t>住房保障支出</w:t>
      </w:r>
      <w:r>
        <w:rPr>
          <w:rFonts w:hint="eastAsia" w:ascii="仿宋" w:hAnsi="仿宋" w:eastAsia="仿宋"/>
          <w:sz w:val="32"/>
          <w:szCs w:val="32"/>
          <w:highlight w:val="none"/>
          <w:lang w:val="en-US" w:eastAsia="zh-CN"/>
        </w:rPr>
        <w:t>6.31</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w:t>
      </w:r>
    </w:p>
    <w:p w14:paraId="113EA7E6">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rPr>
        <w:t>五、</w:t>
      </w:r>
      <w:r>
        <w:rPr>
          <w:rFonts w:hint="eastAsia" w:ascii="楷体" w:hAnsi="楷体" w:eastAsia="楷体" w:cs="楷体"/>
          <w:kern w:val="0"/>
          <w:sz w:val="32"/>
          <w:szCs w:val="32"/>
          <w:highlight w:val="none"/>
          <w:lang w:eastAsia="zh-CN"/>
        </w:rPr>
        <w:t>2026</w:t>
      </w:r>
      <w:r>
        <w:rPr>
          <w:rFonts w:hint="eastAsia" w:ascii="楷体" w:hAnsi="楷体" w:eastAsia="楷体"/>
          <w:kern w:val="0"/>
          <w:sz w:val="32"/>
          <w:szCs w:val="32"/>
          <w:highlight w:val="none"/>
        </w:rPr>
        <w:t>年一般公共预算支出情况</w:t>
      </w:r>
    </w:p>
    <w:p w14:paraId="362C178E">
      <w:pPr>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2026</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111.16</w:t>
      </w:r>
      <w:r>
        <w:rPr>
          <w:rFonts w:hint="eastAsia" w:ascii="仿宋" w:hAnsi="仿宋" w:eastAsia="仿宋"/>
          <w:sz w:val="32"/>
          <w:szCs w:val="32"/>
          <w:highlight w:val="none"/>
        </w:rPr>
        <w:t>万元，其中：基本支出</w:t>
      </w:r>
      <w:r>
        <w:rPr>
          <w:rFonts w:hint="eastAsia" w:ascii="仿宋" w:hAnsi="仿宋" w:eastAsia="仿宋"/>
          <w:sz w:val="32"/>
          <w:szCs w:val="32"/>
          <w:highlight w:val="none"/>
          <w:lang w:val="en-US" w:eastAsia="zh-CN"/>
        </w:rPr>
        <w:t>76.72</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69.02</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34.44</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30.98</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71.45</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93.13</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5.27</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6.87</w:t>
      </w:r>
      <w:r>
        <w:rPr>
          <w:rFonts w:hint="eastAsia" w:ascii="仿宋" w:hAnsi="仿宋" w:eastAsia="仿宋"/>
          <w:sz w:val="32"/>
          <w:szCs w:val="32"/>
          <w:highlight w:val="none"/>
        </w:rPr>
        <w:t>%。</w:t>
      </w:r>
    </w:p>
    <w:p w14:paraId="59F47C99">
      <w:pPr>
        <w:ind w:firstLine="640" w:firstLineChars="200"/>
        <w:rPr>
          <w:rFonts w:ascii="仿宋" w:hAnsi="仿宋" w:eastAsia="仿宋"/>
          <w:sz w:val="32"/>
          <w:szCs w:val="32"/>
          <w:highlight w:val="none"/>
        </w:rPr>
      </w:pPr>
      <w:r>
        <w:rPr>
          <w:rFonts w:hint="eastAsia" w:ascii="仿宋" w:hAnsi="仿宋" w:eastAsia="仿宋"/>
          <w:sz w:val="32"/>
          <w:szCs w:val="32"/>
          <w:highlight w:val="none"/>
        </w:rPr>
        <w:t xml:space="preserve">社会保障和就业（类）支出 </w:t>
      </w:r>
      <w:r>
        <w:rPr>
          <w:rFonts w:hint="eastAsia" w:ascii="仿宋" w:hAnsi="仿宋" w:eastAsia="仿宋"/>
          <w:sz w:val="32"/>
          <w:szCs w:val="32"/>
          <w:highlight w:val="none"/>
          <w:lang w:val="en-US" w:eastAsia="zh-CN"/>
        </w:rPr>
        <w:t>8.25</w:t>
      </w:r>
      <w:r>
        <w:rPr>
          <w:rFonts w:hint="eastAsia" w:ascii="仿宋" w:hAnsi="仿宋" w:eastAsia="仿宋"/>
          <w:sz w:val="32"/>
          <w:szCs w:val="32"/>
          <w:highlight w:val="none"/>
        </w:rPr>
        <w:t xml:space="preserve"> 万元，占</w:t>
      </w:r>
      <w:r>
        <w:rPr>
          <w:rFonts w:hint="eastAsia" w:ascii="仿宋" w:hAnsi="仿宋" w:eastAsia="仿宋"/>
          <w:sz w:val="32"/>
          <w:szCs w:val="32"/>
          <w:highlight w:val="none"/>
          <w:lang w:val="en-US" w:eastAsia="zh-CN"/>
        </w:rPr>
        <w:t>7.42</w:t>
      </w:r>
      <w:r>
        <w:rPr>
          <w:rFonts w:hint="eastAsia" w:ascii="仿宋" w:hAnsi="仿宋" w:eastAsia="仿宋"/>
          <w:sz w:val="32"/>
          <w:szCs w:val="32"/>
          <w:highlight w:val="none"/>
        </w:rPr>
        <w:t>%，主要用于：</w:t>
      </w:r>
      <w:r>
        <w:rPr>
          <w:rFonts w:hint="eastAsia" w:ascii="仿宋" w:hAnsi="仿宋" w:eastAsia="仿宋"/>
          <w:sz w:val="32"/>
          <w:szCs w:val="32"/>
          <w:highlight w:val="none"/>
          <w:lang w:eastAsia="zh-CN"/>
        </w:rPr>
        <w:t>缴纳职工养老保险缴费</w:t>
      </w:r>
      <w:r>
        <w:rPr>
          <w:rFonts w:hint="eastAsia" w:ascii="仿宋" w:hAnsi="仿宋" w:eastAsia="仿宋"/>
          <w:sz w:val="32"/>
          <w:szCs w:val="32"/>
          <w:highlight w:val="none"/>
        </w:rPr>
        <w:t>。</w:t>
      </w:r>
    </w:p>
    <w:p w14:paraId="3F87882C">
      <w:pPr>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农林水</w:t>
      </w:r>
      <w:r>
        <w:rPr>
          <w:rFonts w:hint="eastAsia" w:ascii="仿宋" w:hAnsi="仿宋" w:eastAsia="仿宋"/>
          <w:sz w:val="32"/>
          <w:szCs w:val="32"/>
          <w:highlight w:val="none"/>
        </w:rPr>
        <w:t>（类）支出</w:t>
      </w:r>
      <w:r>
        <w:rPr>
          <w:rFonts w:hint="eastAsia" w:ascii="仿宋" w:hAnsi="仿宋" w:eastAsia="仿宋"/>
          <w:sz w:val="32"/>
          <w:szCs w:val="32"/>
          <w:highlight w:val="none"/>
          <w:lang w:val="en-US" w:eastAsia="zh-CN"/>
        </w:rPr>
        <w:t>96.60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86.90</w:t>
      </w:r>
      <w:r>
        <w:rPr>
          <w:rFonts w:hint="eastAsia" w:ascii="仿宋" w:hAnsi="仿宋" w:eastAsia="仿宋"/>
          <w:sz w:val="32"/>
          <w:szCs w:val="32"/>
          <w:highlight w:val="none"/>
        </w:rPr>
        <w:t>%，主要用于：</w:t>
      </w:r>
      <w:r>
        <w:rPr>
          <w:rFonts w:hint="eastAsia" w:ascii="仿宋" w:hAnsi="仿宋" w:eastAsia="仿宋"/>
          <w:sz w:val="32"/>
          <w:szCs w:val="32"/>
          <w:highlight w:val="none"/>
          <w:lang w:val="en-US" w:eastAsia="zh-CN"/>
        </w:rPr>
        <w:t>工资福利支出及公用经费支出</w:t>
      </w:r>
      <w:r>
        <w:rPr>
          <w:rFonts w:hint="eastAsia" w:ascii="仿宋" w:hAnsi="仿宋" w:eastAsia="仿宋"/>
          <w:sz w:val="32"/>
          <w:szCs w:val="32"/>
          <w:highlight w:val="none"/>
        </w:rPr>
        <w:t>。</w:t>
      </w:r>
    </w:p>
    <w:p w14:paraId="752A0F73">
      <w:pPr>
        <w:ind w:firstLine="640" w:firstLineChars="200"/>
        <w:rPr>
          <w:rFonts w:ascii="仿宋" w:hAnsi="仿宋" w:eastAsia="仿宋"/>
          <w:sz w:val="32"/>
          <w:szCs w:val="32"/>
          <w:highlight w:val="none"/>
        </w:rPr>
      </w:pPr>
      <w:r>
        <w:rPr>
          <w:rFonts w:hint="eastAsia" w:ascii="仿宋" w:hAnsi="仿宋" w:eastAsia="仿宋"/>
          <w:sz w:val="32"/>
          <w:szCs w:val="32"/>
          <w:highlight w:val="none"/>
        </w:rPr>
        <w:t>住房保障（类）支出</w:t>
      </w:r>
      <w:r>
        <w:rPr>
          <w:rFonts w:hint="eastAsia" w:ascii="仿宋" w:hAnsi="仿宋" w:eastAsia="仿宋"/>
          <w:sz w:val="32"/>
          <w:szCs w:val="32"/>
          <w:highlight w:val="none"/>
          <w:lang w:val="en-US" w:eastAsia="zh-CN"/>
        </w:rPr>
        <w:t>6.31</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5.68</w:t>
      </w:r>
      <w:r>
        <w:rPr>
          <w:rFonts w:hint="eastAsia" w:ascii="仿宋" w:hAnsi="仿宋" w:eastAsia="仿宋"/>
          <w:sz w:val="32"/>
          <w:szCs w:val="32"/>
          <w:highlight w:val="none"/>
        </w:rPr>
        <w:t>%，主要用于：</w:t>
      </w:r>
      <w:r>
        <w:rPr>
          <w:rFonts w:hint="eastAsia" w:ascii="仿宋" w:hAnsi="仿宋" w:eastAsia="仿宋"/>
          <w:sz w:val="32"/>
          <w:szCs w:val="32"/>
          <w:highlight w:val="none"/>
          <w:lang w:eastAsia="zh-CN"/>
        </w:rPr>
        <w:t>住房公积金支出</w:t>
      </w:r>
      <w:r>
        <w:rPr>
          <w:rFonts w:hint="eastAsia" w:ascii="仿宋" w:hAnsi="仿宋" w:eastAsia="仿宋"/>
          <w:sz w:val="32"/>
          <w:szCs w:val="32"/>
          <w:highlight w:val="none"/>
        </w:rPr>
        <w:t>。</w:t>
      </w:r>
    </w:p>
    <w:p w14:paraId="1D655B29">
      <w:pPr>
        <w:pStyle w:val="9"/>
        <w:rPr>
          <w:rFonts w:ascii="楷体" w:hAnsi="楷体" w:eastAsia="楷体"/>
          <w:kern w:val="0"/>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rPr>
        <w:t>六、</w:t>
      </w:r>
      <w:r>
        <w:rPr>
          <w:rFonts w:hint="eastAsia" w:ascii="楷体" w:hAnsi="楷体" w:eastAsia="楷体"/>
          <w:kern w:val="0"/>
          <w:sz w:val="32"/>
          <w:szCs w:val="32"/>
          <w:highlight w:val="none"/>
          <w:lang w:eastAsia="zh-CN"/>
        </w:rPr>
        <w:t>2026</w:t>
      </w:r>
      <w:r>
        <w:rPr>
          <w:rFonts w:hint="eastAsia" w:ascii="楷体" w:hAnsi="楷体" w:eastAsia="楷体"/>
          <w:kern w:val="0"/>
          <w:sz w:val="32"/>
          <w:szCs w:val="32"/>
          <w:highlight w:val="none"/>
        </w:rPr>
        <w:t>年一般公共预算基本支出情况</w:t>
      </w:r>
    </w:p>
    <w:p w14:paraId="28556014">
      <w:pPr>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2026</w:t>
      </w:r>
      <w:r>
        <w:rPr>
          <w:rFonts w:hint="eastAsia" w:ascii="仿宋" w:hAnsi="仿宋" w:eastAsia="仿宋"/>
          <w:sz w:val="32"/>
          <w:szCs w:val="32"/>
          <w:highlight w:val="none"/>
        </w:rPr>
        <w:t>年一般公共预算基本支出</w:t>
      </w:r>
      <w:r>
        <w:rPr>
          <w:rFonts w:hint="eastAsia" w:ascii="仿宋" w:hAnsi="仿宋" w:eastAsia="仿宋"/>
          <w:sz w:val="32"/>
          <w:szCs w:val="32"/>
          <w:highlight w:val="none"/>
          <w:lang w:val="en-US" w:eastAsia="zh-CN"/>
        </w:rPr>
        <w:t>76.72</w:t>
      </w:r>
      <w:r>
        <w:rPr>
          <w:rFonts w:hint="eastAsia" w:ascii="仿宋" w:hAnsi="仿宋" w:eastAsia="仿宋"/>
          <w:sz w:val="32"/>
          <w:szCs w:val="32"/>
          <w:highlight w:val="none"/>
        </w:rPr>
        <w:t>万元，其中：</w:t>
      </w:r>
    </w:p>
    <w:p w14:paraId="03F48596">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71.45</w:t>
      </w:r>
      <w:r>
        <w:rPr>
          <w:rFonts w:hint="eastAsia" w:ascii="仿宋" w:hAnsi="仿宋" w:eastAsia="仿宋"/>
          <w:sz w:val="32"/>
          <w:szCs w:val="32"/>
          <w:highlight w:val="none"/>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5.27</w:t>
      </w:r>
      <w:r>
        <w:rPr>
          <w:rFonts w:hint="eastAsia" w:ascii="仿宋" w:hAnsi="仿宋" w:eastAsia="仿宋"/>
          <w:sz w:val="32"/>
          <w:szCs w:val="32"/>
          <w:highlight w:val="none"/>
        </w:rPr>
        <w:t>万元，主要包括：办公费、印刷费、水费、电费、邮电费、差旅费、工会经费、</w:t>
      </w:r>
      <w:r>
        <w:rPr>
          <w:rFonts w:hint="eastAsia" w:ascii="仿宋" w:hAnsi="仿宋" w:eastAsia="仿宋"/>
          <w:sz w:val="32"/>
          <w:szCs w:val="32"/>
          <w:highlight w:val="none"/>
          <w:lang w:eastAsia="zh-CN"/>
        </w:rPr>
        <w:t>其他交通费用</w:t>
      </w:r>
      <w:r>
        <w:rPr>
          <w:rFonts w:hint="eastAsia" w:ascii="仿宋" w:hAnsi="仿宋" w:eastAsia="仿宋"/>
          <w:sz w:val="32"/>
          <w:szCs w:val="32"/>
          <w:highlight w:val="none"/>
        </w:rPr>
        <w:t>等。</w:t>
      </w:r>
    </w:p>
    <w:p w14:paraId="5080A63D">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rPr>
        <w:t>七、</w:t>
      </w:r>
      <w:r>
        <w:rPr>
          <w:rFonts w:hint="eastAsia" w:ascii="楷体" w:hAnsi="楷体" w:eastAsia="楷体"/>
          <w:kern w:val="0"/>
          <w:sz w:val="32"/>
          <w:szCs w:val="32"/>
          <w:highlight w:val="none"/>
          <w:lang w:eastAsia="zh-CN"/>
        </w:rPr>
        <w:t>2026</w:t>
      </w:r>
      <w:r>
        <w:rPr>
          <w:rFonts w:hint="eastAsia" w:ascii="楷体" w:hAnsi="楷体" w:eastAsia="楷体"/>
          <w:kern w:val="0"/>
          <w:sz w:val="32"/>
          <w:szCs w:val="32"/>
          <w:highlight w:val="none"/>
        </w:rPr>
        <w:t>年一般公共预算财政拨款“三公经费”情况</w:t>
      </w:r>
    </w:p>
    <w:p w14:paraId="2ABE82ED">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2026</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 xml:space="preserve">年预算减少 </w:t>
      </w:r>
      <w:r>
        <w:rPr>
          <w:rFonts w:hint="eastAsia" w:ascii="仿宋" w:hAnsi="仿宋" w:eastAsia="仿宋"/>
          <w:kern w:val="0"/>
          <w:sz w:val="32"/>
          <w:szCs w:val="32"/>
          <w:highlight w:val="none"/>
          <w:lang w:val="en-US" w:eastAsia="zh-CN"/>
        </w:rPr>
        <w:t>0.06</w:t>
      </w:r>
      <w:r>
        <w:rPr>
          <w:rFonts w:hint="eastAsia" w:ascii="仿宋" w:hAnsi="仿宋" w:eastAsia="仿宋"/>
          <w:kern w:val="0"/>
          <w:sz w:val="32"/>
          <w:szCs w:val="32"/>
          <w:highlight w:val="none"/>
        </w:rPr>
        <w:t>万元。其中：</w:t>
      </w:r>
    </w:p>
    <w:p w14:paraId="1319EA80">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年预算数相同。</w:t>
      </w:r>
    </w:p>
    <w:p w14:paraId="5B2D5F87">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2.公务接待费</w:t>
      </w:r>
      <w:r>
        <w:rPr>
          <w:rFonts w:hint="eastAsia" w:ascii="仿宋" w:hAnsi="仿宋" w:eastAsia="仿宋"/>
          <w:kern w:val="0"/>
          <w:sz w:val="32"/>
          <w:szCs w:val="32"/>
          <w:highlight w:val="none"/>
          <w:lang w:val="en-US" w:eastAsia="zh-CN"/>
        </w:rPr>
        <w:t>0.00</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 xml:space="preserve">年预算数减少 </w:t>
      </w:r>
      <w:r>
        <w:rPr>
          <w:rFonts w:hint="eastAsia" w:ascii="仿宋" w:hAnsi="仿宋" w:eastAsia="仿宋"/>
          <w:kern w:val="0"/>
          <w:sz w:val="32"/>
          <w:szCs w:val="32"/>
          <w:highlight w:val="none"/>
          <w:lang w:val="en-US" w:eastAsia="zh-CN"/>
        </w:rPr>
        <w:t>0.06</w:t>
      </w:r>
      <w:r>
        <w:rPr>
          <w:rFonts w:hint="eastAsia" w:ascii="仿宋" w:hAnsi="仿宋" w:eastAsia="仿宋"/>
          <w:kern w:val="0"/>
          <w:sz w:val="32"/>
          <w:szCs w:val="32"/>
          <w:highlight w:val="none"/>
        </w:rPr>
        <w:t>万元。</w:t>
      </w:r>
    </w:p>
    <w:p w14:paraId="372830BC">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 xml:space="preserve"> 年预算数减</w:t>
      </w:r>
    </w:p>
    <w:p w14:paraId="7288DF6E">
      <w:pPr>
        <w:pStyle w:val="9"/>
        <w:rPr>
          <w:rFonts w:ascii="仿宋" w:hAnsi="仿宋" w:eastAsia="仿宋"/>
          <w:kern w:val="0"/>
          <w:sz w:val="32"/>
          <w:szCs w:val="32"/>
          <w:highlight w:val="none"/>
        </w:rPr>
      </w:pPr>
      <w:r>
        <w:rPr>
          <w:rFonts w:hint="eastAsia" w:ascii="仿宋" w:hAnsi="仿宋" w:eastAsia="仿宋"/>
          <w:kern w:val="0"/>
          <w:sz w:val="32"/>
          <w:szCs w:val="32"/>
          <w:highlight w:val="none"/>
        </w:rPr>
        <w:t>少</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万元。其中，公务用车运行维护费</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年减</w:t>
      </w:r>
      <w:bookmarkStart w:id="0" w:name="_GoBack"/>
      <w:bookmarkEnd w:id="0"/>
      <w:r>
        <w:rPr>
          <w:rFonts w:hint="eastAsia" w:ascii="仿宋" w:hAnsi="仿宋" w:eastAsia="仿宋"/>
          <w:kern w:val="0"/>
          <w:sz w:val="32"/>
          <w:szCs w:val="32"/>
          <w:highlight w:val="none"/>
        </w:rPr>
        <w:t>少</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万元，公务用车购置 </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w:t>
      </w:r>
    </w:p>
    <w:p w14:paraId="60353E9A">
      <w:pPr>
        <w:pStyle w:val="9"/>
        <w:rPr>
          <w:rFonts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rPr>
        <w:t>八、</w:t>
      </w:r>
      <w:r>
        <w:rPr>
          <w:rFonts w:hint="eastAsia" w:ascii="楷体" w:hAnsi="楷体" w:eastAsia="楷体" w:cs="楷体"/>
          <w:sz w:val="32"/>
          <w:szCs w:val="32"/>
          <w:highlight w:val="none"/>
          <w:lang w:eastAsia="zh-CN"/>
        </w:rPr>
        <w:t>2026</w:t>
      </w:r>
      <w:r>
        <w:rPr>
          <w:rFonts w:hint="eastAsia" w:ascii="楷体" w:hAnsi="楷体" w:eastAsia="楷体" w:cs="楷体"/>
          <w:sz w:val="32"/>
          <w:szCs w:val="32"/>
          <w:highlight w:val="none"/>
        </w:rPr>
        <w:t>年政府性基金预算支出情况</w:t>
      </w:r>
    </w:p>
    <w:p w14:paraId="6CFED0B9">
      <w:pPr>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2026年</w:t>
      </w:r>
      <w:r>
        <w:rPr>
          <w:rFonts w:hint="eastAsia" w:ascii="仿宋" w:hAnsi="仿宋" w:eastAsia="仿宋"/>
          <w:sz w:val="32"/>
          <w:szCs w:val="32"/>
          <w:highlight w:val="none"/>
        </w:rPr>
        <w:t>本单位无政府性基金预算支出</w:t>
      </w:r>
      <w:r>
        <w:rPr>
          <w:rFonts w:hint="eastAsia" w:ascii="仿宋" w:hAnsi="仿宋" w:eastAsia="仿宋"/>
          <w:sz w:val="32"/>
          <w:szCs w:val="32"/>
          <w:highlight w:val="none"/>
          <w:lang w:eastAsia="zh-CN"/>
        </w:rPr>
        <w:t>。</w:t>
      </w:r>
    </w:p>
    <w:p w14:paraId="39906816">
      <w:pPr>
        <w:pStyle w:val="9"/>
        <w:ind w:firstLine="640"/>
        <w:rPr>
          <w:rFonts w:ascii="楷体" w:hAnsi="楷体" w:eastAsia="楷体" w:cs="楷体"/>
          <w:sz w:val="32"/>
          <w:szCs w:val="32"/>
          <w:highlight w:val="none"/>
        </w:rPr>
      </w:pPr>
      <w:r>
        <w:rPr>
          <w:rFonts w:hint="eastAsia" w:ascii="楷体" w:hAnsi="楷体" w:eastAsia="楷体" w:cs="楷体"/>
          <w:sz w:val="32"/>
          <w:szCs w:val="32"/>
          <w:highlight w:val="none"/>
        </w:rPr>
        <w:t>九、</w:t>
      </w:r>
      <w:r>
        <w:rPr>
          <w:rFonts w:hint="eastAsia" w:ascii="楷体" w:hAnsi="楷体" w:eastAsia="楷体" w:cs="楷体"/>
          <w:sz w:val="32"/>
          <w:szCs w:val="32"/>
          <w:highlight w:val="none"/>
          <w:lang w:eastAsia="zh-CN"/>
        </w:rPr>
        <w:t>2026</w:t>
      </w:r>
      <w:r>
        <w:rPr>
          <w:rFonts w:hint="eastAsia" w:ascii="楷体" w:hAnsi="楷体" w:eastAsia="楷体" w:cs="楷体"/>
          <w:sz w:val="32"/>
          <w:szCs w:val="32"/>
          <w:highlight w:val="none"/>
        </w:rPr>
        <w:t>年国有资本经营预算支出情况</w:t>
      </w:r>
    </w:p>
    <w:p w14:paraId="78271549">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val="en-US" w:eastAsia="zh-CN"/>
        </w:rPr>
        <w:t>2026年</w:t>
      </w:r>
      <w:r>
        <w:rPr>
          <w:rFonts w:hint="eastAsia" w:ascii="仿宋" w:hAnsi="仿宋" w:eastAsia="仿宋"/>
          <w:sz w:val="32"/>
          <w:szCs w:val="32"/>
          <w:highlight w:val="none"/>
        </w:rPr>
        <w:t>本单位无国有资本经营预算支出。</w:t>
      </w:r>
    </w:p>
    <w:p w14:paraId="028EDDC6">
      <w:pPr>
        <w:numPr>
          <w:ilvl w:val="0"/>
          <w:numId w:val="3"/>
        </w:numPr>
        <w:jc w:val="left"/>
        <w:rPr>
          <w:rFonts w:ascii="楷体" w:hAnsi="楷体" w:eastAsia="楷体" w:cs="楷体"/>
          <w:sz w:val="32"/>
          <w:szCs w:val="32"/>
          <w:highlight w:val="none"/>
        </w:rPr>
      </w:pPr>
      <w:r>
        <w:rPr>
          <w:rFonts w:hint="eastAsia" w:ascii="楷体" w:hAnsi="楷体" w:eastAsia="楷体" w:cs="楷体"/>
          <w:sz w:val="32"/>
          <w:szCs w:val="32"/>
          <w:highlight w:val="none"/>
        </w:rPr>
        <w:t>其他重要事项的说明情况</w:t>
      </w:r>
    </w:p>
    <w:p w14:paraId="4DBB8460">
      <w:pPr>
        <w:ind w:firstLine="640" w:firstLineChars="200"/>
        <w:jc w:val="left"/>
        <w:rPr>
          <w:rFonts w:ascii="楷体" w:hAnsi="楷体" w:eastAsia="楷体" w:cs="楷体"/>
          <w:sz w:val="32"/>
          <w:szCs w:val="32"/>
          <w:highlight w:val="none"/>
        </w:rPr>
      </w:pPr>
      <w:r>
        <w:rPr>
          <w:rFonts w:hint="eastAsia" w:ascii="楷体" w:hAnsi="楷体" w:eastAsia="楷体" w:cs="楷体"/>
          <w:sz w:val="32"/>
          <w:szCs w:val="32"/>
          <w:highlight w:val="none"/>
        </w:rPr>
        <w:t>（一）机关运行经费</w:t>
      </w:r>
    </w:p>
    <w:p w14:paraId="33FE9514">
      <w:pPr>
        <w:pStyle w:val="8"/>
        <w:ind w:firstLine="640"/>
        <w:rPr>
          <w:rFonts w:ascii="仿宋" w:hAnsi="仿宋" w:eastAsia="仿宋"/>
          <w:sz w:val="32"/>
          <w:szCs w:val="32"/>
          <w:highlight w:val="none"/>
        </w:rPr>
      </w:pPr>
      <w:r>
        <w:rPr>
          <w:rFonts w:hint="eastAsia" w:ascii="仿宋" w:hAnsi="仿宋" w:eastAsia="仿宋"/>
          <w:sz w:val="32"/>
          <w:szCs w:val="32"/>
          <w:highlight w:val="none"/>
          <w:lang w:eastAsia="zh-CN"/>
        </w:rPr>
        <w:t>2026</w:t>
      </w:r>
      <w:r>
        <w:rPr>
          <w:rFonts w:hint="eastAsia" w:ascii="仿宋" w:hAnsi="仿宋" w:eastAsia="仿宋"/>
          <w:sz w:val="32"/>
          <w:szCs w:val="32"/>
          <w:highlight w:val="none"/>
        </w:rPr>
        <w:t>年本单位机关运行经费财政拨款预算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年预算增加</w:t>
      </w:r>
      <w:r>
        <w:rPr>
          <w:rFonts w:hint="eastAsia" w:ascii="仿宋" w:hAnsi="仿宋" w:eastAsia="仿宋"/>
          <w:sz w:val="32"/>
          <w:szCs w:val="32"/>
          <w:highlight w:val="none"/>
          <w:lang w:val="en-US" w:eastAsia="zh-CN"/>
        </w:rPr>
        <w:t>/减少0</w:t>
      </w:r>
      <w:r>
        <w:rPr>
          <w:rFonts w:hint="eastAsia" w:ascii="仿宋" w:hAnsi="仿宋" w:eastAsia="仿宋"/>
          <w:sz w:val="32"/>
          <w:szCs w:val="32"/>
          <w:highlight w:val="none"/>
        </w:rPr>
        <w:t xml:space="preserve"> 万元，增长</w:t>
      </w:r>
      <w:r>
        <w:rPr>
          <w:rFonts w:hint="eastAsia" w:ascii="仿宋" w:hAnsi="仿宋" w:eastAsia="仿宋"/>
          <w:sz w:val="32"/>
          <w:szCs w:val="32"/>
          <w:highlight w:val="none"/>
          <w:lang w:val="en-US" w:eastAsia="zh-CN"/>
        </w:rPr>
        <w:t>/下降0</w:t>
      </w:r>
      <w:r>
        <w:rPr>
          <w:rFonts w:hint="eastAsia" w:ascii="仿宋" w:hAnsi="仿宋" w:eastAsia="仿宋"/>
          <w:sz w:val="32"/>
          <w:szCs w:val="32"/>
          <w:highlight w:val="none"/>
        </w:rPr>
        <w:t>%。</w:t>
      </w:r>
    </w:p>
    <w:p w14:paraId="3C4DC5AB">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rPr>
        <w:t>（二）政府采购情况</w:t>
      </w:r>
    </w:p>
    <w:p w14:paraId="5E4EE068">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2026</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万元，政府采购工程预算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万元，政府采购服务预算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32E1CB5D">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（三）国有资产占有使用情况</w:t>
      </w:r>
    </w:p>
    <w:p w14:paraId="6E80D1C3">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2026</w:t>
      </w:r>
      <w:r>
        <w:rPr>
          <w:rFonts w:hint="eastAsia" w:ascii="仿宋" w:hAnsi="仿宋" w:eastAsia="仿宋"/>
          <w:sz w:val="32"/>
          <w:szCs w:val="32"/>
          <w:highlight w:val="none"/>
        </w:rPr>
        <w:t>年1月，本单位共有车辆</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辆，其中，领导干部用车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辆、一般公务用车 </w:t>
      </w:r>
      <w:r>
        <w:rPr>
          <w:rFonts w:hint="eastAsia" w:ascii="仿宋" w:hAnsi="仿宋" w:eastAsia="仿宋"/>
          <w:sz w:val="32"/>
          <w:szCs w:val="32"/>
          <w:highlight w:val="none"/>
          <w:lang w:val="en-US" w:eastAsia="zh-CN"/>
        </w:rPr>
        <w:t>0辆、</w:t>
      </w:r>
      <w:r>
        <w:rPr>
          <w:rFonts w:hint="eastAsia" w:ascii="仿宋" w:hAnsi="仿宋" w:eastAsia="仿宋"/>
          <w:sz w:val="32"/>
          <w:szCs w:val="32"/>
          <w:highlight w:val="none"/>
        </w:rPr>
        <w:t>一般执法执勤用车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台（套）。</w:t>
      </w:r>
    </w:p>
    <w:p w14:paraId="7CFB465B">
      <w:pPr>
        <w:pStyle w:val="8"/>
        <w:ind w:firstLine="640"/>
        <w:jc w:val="left"/>
        <w:rPr>
          <w:rFonts w:ascii="仿宋" w:hAnsi="仿宋" w:eastAsia="仿宋"/>
          <w:sz w:val="32"/>
          <w:szCs w:val="32"/>
          <w:highlight w:val="none"/>
        </w:rPr>
      </w:pPr>
      <w:r>
        <w:rPr>
          <w:rFonts w:hint="eastAsia" w:ascii="仿宋" w:hAnsi="仿宋" w:eastAsia="仿宋"/>
          <w:sz w:val="32"/>
          <w:szCs w:val="32"/>
          <w:highlight w:val="none"/>
          <w:lang w:eastAsia="zh-CN"/>
        </w:rPr>
        <w:t>2026</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万元。</w:t>
      </w:r>
    </w:p>
    <w:p w14:paraId="6C4F4062">
      <w:pPr>
        <w:numPr>
          <w:ilvl w:val="0"/>
          <w:numId w:val="4"/>
        </w:numPr>
        <w:ind w:firstLine="640"/>
        <w:jc w:val="left"/>
        <w:rPr>
          <w:rFonts w:ascii="楷体" w:hAnsi="楷体" w:eastAsia="楷体"/>
          <w:sz w:val="32"/>
          <w:szCs w:val="32"/>
          <w:highlight w:val="none"/>
        </w:rPr>
      </w:pPr>
      <w:r>
        <w:rPr>
          <w:rFonts w:hint="eastAsia" w:ascii="楷体" w:hAnsi="楷体" w:eastAsia="楷体"/>
          <w:sz w:val="32"/>
          <w:szCs w:val="32"/>
          <w:highlight w:val="none"/>
        </w:rPr>
        <w:t>预算项目绩效目标管理情况</w:t>
      </w:r>
    </w:p>
    <w:p w14:paraId="2A5558C3">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2026</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将</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个项目</w:t>
      </w:r>
      <w:r>
        <w:rPr>
          <w:rFonts w:hint="eastAsia" w:ascii="仿宋" w:hAnsi="仿宋" w:eastAsia="仿宋"/>
          <w:sz w:val="32"/>
          <w:szCs w:val="32"/>
          <w:highlight w:val="none"/>
          <w:lang w:eastAsia="zh-CN"/>
        </w:rPr>
        <w:t>支出的绩效目标和指标向社会公开</w:t>
      </w:r>
      <w:r>
        <w:rPr>
          <w:rFonts w:hint="eastAsia" w:ascii="仿宋" w:hAnsi="仿宋" w:eastAsia="仿宋"/>
          <w:sz w:val="32"/>
          <w:szCs w:val="32"/>
          <w:highlight w:val="none"/>
        </w:rPr>
        <w:t xml:space="preserve">，涉及金额 </w:t>
      </w:r>
      <w:r>
        <w:rPr>
          <w:rFonts w:hint="eastAsia" w:ascii="仿宋" w:hAnsi="仿宋" w:eastAsia="仿宋"/>
          <w:sz w:val="32"/>
          <w:szCs w:val="32"/>
          <w:highlight w:val="none"/>
          <w:lang w:val="en-US" w:eastAsia="zh-CN"/>
        </w:rPr>
        <w:t>34.44</w:t>
      </w:r>
      <w:r>
        <w:rPr>
          <w:rFonts w:hint="eastAsia" w:ascii="仿宋" w:hAnsi="仿宋" w:eastAsia="仿宋"/>
          <w:sz w:val="32"/>
          <w:szCs w:val="32"/>
          <w:highlight w:val="none"/>
        </w:rPr>
        <w:t>万元。</w:t>
      </w:r>
    </w:p>
    <w:p w14:paraId="3C527A83">
      <w:pPr>
        <w:jc w:val="center"/>
        <w:rPr>
          <w:rFonts w:ascii="仿宋" w:hAnsi="仿宋" w:eastAsia="仿宋"/>
          <w:sz w:val="32"/>
          <w:szCs w:val="32"/>
          <w:highlight w:val="none"/>
        </w:rPr>
      </w:pPr>
    </w:p>
    <w:p w14:paraId="5C324B3D">
      <w:pPr>
        <w:jc w:val="center"/>
        <w:rPr>
          <w:rFonts w:ascii="仿宋" w:hAnsi="仿宋" w:eastAsia="仿宋"/>
          <w:sz w:val="32"/>
          <w:szCs w:val="32"/>
          <w:highlight w:val="none"/>
        </w:rPr>
      </w:pPr>
    </w:p>
    <w:p w14:paraId="6826B315">
      <w:pPr>
        <w:jc w:val="center"/>
        <w:rPr>
          <w:rFonts w:ascii="仿宋" w:hAnsi="仿宋" w:eastAsia="仿宋"/>
          <w:sz w:val="32"/>
          <w:szCs w:val="32"/>
          <w:highlight w:val="none"/>
        </w:rPr>
      </w:pPr>
    </w:p>
    <w:p w14:paraId="7C76535D">
      <w:pPr>
        <w:jc w:val="center"/>
        <w:rPr>
          <w:rFonts w:ascii="仿宋" w:hAnsi="仿宋" w:eastAsia="仿宋"/>
          <w:sz w:val="32"/>
          <w:szCs w:val="32"/>
          <w:highlight w:val="none"/>
        </w:rPr>
      </w:pPr>
    </w:p>
    <w:p w14:paraId="0F8F763D">
      <w:pPr>
        <w:jc w:val="center"/>
        <w:rPr>
          <w:rFonts w:ascii="仿宋" w:hAnsi="仿宋" w:eastAsia="仿宋"/>
          <w:sz w:val="32"/>
          <w:szCs w:val="32"/>
          <w:highlight w:val="none"/>
        </w:rPr>
      </w:pPr>
    </w:p>
    <w:p w14:paraId="2757BEBA">
      <w:pPr>
        <w:jc w:val="center"/>
        <w:rPr>
          <w:rFonts w:ascii="仿宋" w:hAnsi="仿宋" w:eastAsia="仿宋"/>
          <w:sz w:val="32"/>
          <w:szCs w:val="32"/>
          <w:highlight w:val="none"/>
        </w:rPr>
      </w:pPr>
    </w:p>
    <w:p w14:paraId="6EEFC4EF">
      <w:pPr>
        <w:jc w:val="center"/>
        <w:rPr>
          <w:rFonts w:ascii="仿宋" w:hAnsi="仿宋" w:eastAsia="仿宋"/>
          <w:sz w:val="32"/>
          <w:szCs w:val="32"/>
          <w:highlight w:val="none"/>
        </w:rPr>
      </w:pPr>
    </w:p>
    <w:p w14:paraId="6E2061E7">
      <w:pPr>
        <w:jc w:val="center"/>
        <w:rPr>
          <w:rFonts w:ascii="仿宋" w:hAnsi="仿宋" w:eastAsia="仿宋"/>
          <w:sz w:val="32"/>
          <w:szCs w:val="32"/>
          <w:highlight w:val="none"/>
        </w:rPr>
      </w:pPr>
    </w:p>
    <w:p w14:paraId="26D3AF8A">
      <w:pPr>
        <w:jc w:val="center"/>
        <w:rPr>
          <w:rFonts w:ascii="仿宋" w:hAnsi="仿宋" w:eastAsia="仿宋"/>
          <w:sz w:val="32"/>
          <w:szCs w:val="32"/>
          <w:highlight w:val="none"/>
        </w:rPr>
      </w:pPr>
    </w:p>
    <w:p w14:paraId="56AA0FF6">
      <w:pPr>
        <w:jc w:val="center"/>
        <w:rPr>
          <w:rFonts w:ascii="仿宋" w:hAnsi="仿宋" w:eastAsia="仿宋"/>
          <w:sz w:val="32"/>
          <w:szCs w:val="32"/>
          <w:highlight w:val="none"/>
        </w:rPr>
      </w:pPr>
    </w:p>
    <w:p w14:paraId="595D1DD4">
      <w:pPr>
        <w:jc w:val="center"/>
        <w:rPr>
          <w:rFonts w:ascii="仿宋" w:hAnsi="仿宋" w:eastAsia="仿宋"/>
          <w:sz w:val="32"/>
          <w:szCs w:val="32"/>
          <w:highlight w:val="none"/>
        </w:rPr>
      </w:pPr>
    </w:p>
    <w:p w14:paraId="28A7814F">
      <w:pPr>
        <w:jc w:val="center"/>
        <w:rPr>
          <w:rFonts w:ascii="仿宋" w:hAnsi="仿宋" w:eastAsia="仿宋"/>
          <w:sz w:val="32"/>
          <w:szCs w:val="32"/>
          <w:highlight w:val="none"/>
        </w:rPr>
      </w:pPr>
    </w:p>
    <w:p w14:paraId="5204FA83">
      <w:pPr>
        <w:jc w:val="center"/>
        <w:rPr>
          <w:rFonts w:ascii="仿宋" w:hAnsi="仿宋" w:eastAsia="仿宋"/>
          <w:sz w:val="32"/>
          <w:szCs w:val="32"/>
          <w:highlight w:val="none"/>
        </w:rPr>
      </w:pPr>
    </w:p>
    <w:p w14:paraId="24026F4D">
      <w:pPr>
        <w:jc w:val="center"/>
        <w:rPr>
          <w:rFonts w:ascii="仿宋" w:hAnsi="仿宋" w:eastAsia="仿宋"/>
          <w:sz w:val="32"/>
          <w:szCs w:val="32"/>
          <w:highlight w:val="none"/>
        </w:rPr>
      </w:pPr>
    </w:p>
    <w:p w14:paraId="45906EC0">
      <w:pPr>
        <w:jc w:val="center"/>
        <w:rPr>
          <w:rFonts w:ascii="仿宋" w:hAnsi="仿宋" w:eastAsia="仿宋"/>
          <w:sz w:val="32"/>
          <w:szCs w:val="32"/>
          <w:highlight w:val="none"/>
        </w:rPr>
      </w:pPr>
    </w:p>
    <w:p w14:paraId="7F001E95">
      <w:pPr>
        <w:jc w:val="center"/>
        <w:rPr>
          <w:rFonts w:ascii="仿宋" w:hAnsi="仿宋" w:eastAsia="仿宋"/>
          <w:sz w:val="32"/>
          <w:szCs w:val="32"/>
          <w:highlight w:val="none"/>
        </w:rPr>
      </w:pPr>
    </w:p>
    <w:p w14:paraId="5BEAB39C">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72BA8D45">
      <w:pPr>
        <w:ind w:firstLine="640" w:firstLineChars="200"/>
        <w:rPr>
          <w:rFonts w:ascii="仿宋_GB2312" w:eastAsia="仿宋_GB2312"/>
          <w:sz w:val="32"/>
          <w:szCs w:val="32"/>
          <w:highlight w:val="none"/>
        </w:rPr>
      </w:pPr>
      <w:r>
        <w:rPr>
          <w:rFonts w:hint="eastAsia" w:ascii="仿宋_GB2312" w:eastAsia="仿宋_GB2312"/>
          <w:sz w:val="32"/>
          <w:szCs w:val="32"/>
          <w:highlight w:val="none"/>
        </w:rPr>
        <w:t>一、一般公共预算拨款收入：指本级财政通过当年一般公共预算拨付的资金。</w:t>
      </w:r>
    </w:p>
    <w:p w14:paraId="2B7CFECE">
      <w:pPr>
        <w:ind w:firstLine="640" w:firstLineChars="200"/>
        <w:rPr>
          <w:rFonts w:ascii="仿宋_GB2312" w:eastAsia="仿宋_GB2312"/>
          <w:sz w:val="32"/>
          <w:szCs w:val="32"/>
          <w:highlight w:val="none"/>
        </w:rPr>
      </w:pPr>
      <w:r>
        <w:rPr>
          <w:rFonts w:hint="eastAsia" w:ascii="仿宋_GB2312" w:eastAsia="仿宋_GB2312"/>
          <w:sz w:val="32"/>
          <w:szCs w:val="32"/>
          <w:highlight w:val="none"/>
        </w:rPr>
        <w:t>二、政府性基金预算拨款收入：指本级财政通过当年政府性基金预算拨付的资金。</w:t>
      </w:r>
    </w:p>
    <w:p w14:paraId="19E1AEFC">
      <w:pPr>
        <w:ind w:firstLine="640" w:firstLineChars="200"/>
        <w:rPr>
          <w:rFonts w:ascii="仿宋_GB2312" w:eastAsia="仿宋_GB2312"/>
          <w:sz w:val="32"/>
          <w:szCs w:val="32"/>
          <w:highlight w:val="none"/>
        </w:rPr>
      </w:pPr>
      <w:r>
        <w:rPr>
          <w:rFonts w:hint="eastAsia" w:ascii="仿宋_GB2312" w:eastAsia="仿宋_GB2312"/>
          <w:sz w:val="32"/>
          <w:szCs w:val="32"/>
          <w:highlight w:val="none"/>
        </w:rPr>
        <w:t>三、国有资本经营预算拨款收入：指本级财政通过当年国有资本经营预算拨付的资金。</w:t>
      </w:r>
    </w:p>
    <w:p w14:paraId="253786D9">
      <w:pPr>
        <w:ind w:firstLine="640" w:firstLineChars="200"/>
        <w:rPr>
          <w:rFonts w:ascii="仿宋_GB2312" w:eastAsia="仿宋_GB2312"/>
          <w:sz w:val="32"/>
          <w:szCs w:val="32"/>
          <w:highlight w:val="none"/>
        </w:rPr>
      </w:pPr>
      <w:r>
        <w:rPr>
          <w:rFonts w:hint="eastAsia" w:ascii="仿宋_GB2312" w:eastAsia="仿宋_GB2312"/>
          <w:sz w:val="32"/>
          <w:szCs w:val="32"/>
          <w:highlight w:val="none"/>
        </w:rPr>
        <w:t>四、其他收入：指除上述收入以外的各项收入。包括银行存款利息收入。</w:t>
      </w:r>
    </w:p>
    <w:p w14:paraId="2EE06A32">
      <w:pPr>
        <w:ind w:firstLine="640" w:firstLineChars="200"/>
        <w:rPr>
          <w:rFonts w:ascii="仿宋_GB2312" w:eastAsia="仿宋_GB2312"/>
          <w:sz w:val="32"/>
          <w:szCs w:val="32"/>
          <w:highlight w:val="none"/>
        </w:rPr>
      </w:pPr>
      <w:r>
        <w:rPr>
          <w:rFonts w:hint="eastAsia" w:ascii="仿宋_GB2312" w:eastAsia="仿宋_GB2312"/>
          <w:sz w:val="32"/>
          <w:szCs w:val="32"/>
          <w:highlight w:val="none"/>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highlight w:val="none"/>
        </w:rPr>
      </w:pPr>
      <w:r>
        <w:rPr>
          <w:rFonts w:hint="eastAsia" w:ascii="仿宋_GB2312" w:eastAsia="仿宋_GB2312"/>
          <w:sz w:val="32"/>
          <w:szCs w:val="32"/>
          <w:highlight w:val="none"/>
        </w:rPr>
        <w:t>六、项目支出：指在基本支出之外为完成特定行政工作任务和事业发展目标所发生的各项支出。</w:t>
      </w:r>
    </w:p>
    <w:p w14:paraId="0FD705C5">
      <w:pPr>
        <w:ind w:firstLine="640" w:firstLineChars="200"/>
        <w:rPr>
          <w:rFonts w:ascii="仿宋_GB2312" w:eastAsia="仿宋_GB2312"/>
          <w:sz w:val="32"/>
          <w:szCs w:val="32"/>
          <w:highlight w:val="none"/>
        </w:rPr>
      </w:pPr>
      <w:r>
        <w:rPr>
          <w:rFonts w:hint="eastAsia" w:ascii="仿宋_GB2312" w:eastAsia="仿宋_GB2312"/>
          <w:sz w:val="32"/>
          <w:szCs w:val="32"/>
          <w:highlight w:val="none"/>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highlight w:val="none"/>
        </w:rPr>
      </w:pPr>
      <w:r>
        <w:rPr>
          <w:rFonts w:hint="eastAsia" w:ascii="仿宋_GB2312" w:eastAsia="仿宋_GB2312"/>
          <w:sz w:val="32"/>
          <w:szCs w:val="32"/>
          <w:highlight w:val="none"/>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highlight w:val="none"/>
        </w:rPr>
      </w:pPr>
      <w:r>
        <w:rPr>
          <w:rFonts w:hint="eastAsia" w:ascii="仿宋_GB2312" w:eastAsia="仿宋_GB2312"/>
          <w:sz w:val="32"/>
          <w:szCs w:val="32"/>
          <w:highlight w:val="none"/>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highlight w:val="none"/>
        </w:rPr>
      </w:pPr>
      <w:r>
        <w:rPr>
          <w:rFonts w:hint="eastAsia" w:ascii="仿宋_GB2312" w:eastAsia="仿宋_GB2312"/>
          <w:sz w:val="32"/>
          <w:szCs w:val="32"/>
          <w:highlight w:val="none"/>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highlight w:val="none"/>
        </w:rPr>
      </w:pPr>
      <w:r>
        <w:rPr>
          <w:rFonts w:hint="eastAsia" w:ascii="仿宋_GB2312" w:eastAsia="仿宋_GB2312"/>
          <w:sz w:val="32"/>
          <w:szCs w:val="32"/>
          <w:highlight w:val="none"/>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十二、项目支出绩效目标：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4CFE9CC6">
      <w:pPr>
        <w:ind w:firstLine="640" w:firstLineChars="200"/>
        <w:rPr>
          <w:rFonts w:ascii="仿宋_GB2312" w:eastAsia="仿宋_GB2312"/>
          <w:sz w:val="32"/>
          <w:szCs w:val="32"/>
          <w:highlight w:val="none"/>
        </w:rPr>
      </w:pPr>
    </w:p>
    <w:p w14:paraId="38433E3C">
      <w:pPr>
        <w:jc w:val="left"/>
        <w:rPr>
          <w:rFonts w:hint="eastAsia" w:ascii="仿宋" w:hAnsi="仿宋" w:eastAsia="仿宋"/>
          <w:sz w:val="32"/>
          <w:szCs w:val="32"/>
          <w:highlight w:val="none"/>
        </w:rPr>
      </w:pPr>
      <w:r>
        <w:rPr>
          <w:rFonts w:hint="eastAsia" w:ascii="仿宋" w:hAnsi="仿宋" w:eastAsia="仿宋"/>
          <w:sz w:val="32"/>
          <w:szCs w:val="32"/>
          <w:highlight w:val="none"/>
        </w:rPr>
        <w:t xml:space="preserve"> </w:t>
      </w:r>
    </w:p>
    <w:p w14:paraId="1C017066">
      <w:pPr>
        <w:jc w:val="left"/>
        <w:rPr>
          <w:rFonts w:hint="eastAsia" w:ascii="仿宋" w:hAnsi="仿宋" w:eastAsia="仿宋"/>
          <w:sz w:val="32"/>
          <w:szCs w:val="32"/>
          <w:highlight w:val="none"/>
        </w:rPr>
      </w:pPr>
    </w:p>
    <w:p w14:paraId="010E7246">
      <w:pPr>
        <w:jc w:val="left"/>
        <w:rPr>
          <w:rFonts w:hint="eastAsia" w:ascii="仿宋" w:hAnsi="仿宋" w:eastAsia="仿宋"/>
          <w:sz w:val="32"/>
          <w:szCs w:val="32"/>
          <w:highlight w:val="none"/>
        </w:rPr>
      </w:pPr>
    </w:p>
    <w:p w14:paraId="2B893C13">
      <w:pPr>
        <w:jc w:val="left"/>
        <w:rPr>
          <w:rFonts w:hint="eastAsia" w:ascii="仿宋" w:hAnsi="仿宋" w:eastAsia="仿宋"/>
          <w:sz w:val="32"/>
          <w:szCs w:val="32"/>
          <w:highlight w:val="none"/>
        </w:rPr>
      </w:pPr>
    </w:p>
    <w:p w14:paraId="68250850">
      <w:pPr>
        <w:jc w:val="left"/>
        <w:rPr>
          <w:rFonts w:ascii="仿宋" w:hAnsi="仿宋" w:eastAsia="仿宋"/>
          <w:sz w:val="32"/>
          <w:szCs w:val="32"/>
          <w:highlight w:val="none"/>
        </w:rPr>
      </w:pPr>
    </w:p>
    <w:p w14:paraId="757010AF">
      <w:pPr>
        <w:jc w:val="left"/>
        <w:rPr>
          <w:rFonts w:ascii="仿宋" w:hAnsi="仿宋" w:eastAsia="仿宋"/>
          <w:sz w:val="32"/>
          <w:szCs w:val="32"/>
          <w:highlight w:val="none"/>
        </w:rPr>
      </w:pPr>
    </w:p>
    <w:p w14:paraId="1B9DA4B3">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0252C055">
      <w:pPr>
        <w:jc w:val="left"/>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2026</w:t>
      </w:r>
      <w:r>
        <w:rPr>
          <w:rFonts w:hint="eastAsia" w:ascii="仿宋" w:hAnsi="仿宋" w:eastAsia="仿宋"/>
          <w:sz w:val="32"/>
          <w:szCs w:val="32"/>
          <w:highlight w:val="none"/>
        </w:rPr>
        <w:t>年部门预算表套表（预算一体化系统报表查询模块中提取相应数据）</w:t>
      </w:r>
      <w:r>
        <w:rPr>
          <w:rFonts w:hint="eastAsia" w:ascii="仿宋" w:hAnsi="仿宋" w:eastAsia="仿宋"/>
          <w:sz w:val="32"/>
          <w:szCs w:val="32"/>
          <w:highlight w:val="none"/>
          <w:lang w:eastAsia="zh-CN"/>
        </w:rPr>
        <w:t>。</w:t>
      </w:r>
    </w:p>
    <w:p w14:paraId="2FFB2AE9">
      <w:pPr>
        <w:rPr>
          <w:rFonts w:ascii="仿宋" w:hAnsi="仿宋" w:eastAsia="仿宋"/>
          <w:sz w:val="32"/>
          <w:szCs w:val="32"/>
          <w:highlight w:val="none"/>
        </w:rPr>
      </w:pPr>
    </w:p>
    <w:p w14:paraId="00E3AD42">
      <w:pPr>
        <w:rPr>
          <w:rFonts w:ascii="仿宋" w:hAnsi="仿宋" w:eastAsia="仿宋"/>
          <w:b/>
          <w:sz w:val="32"/>
          <w:szCs w:val="32"/>
          <w:highlight w:val="none"/>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2F5F7907"/>
    <w:rsid w:val="33302999"/>
    <w:rsid w:val="344D4C9B"/>
    <w:rsid w:val="36273D08"/>
    <w:rsid w:val="368F70D3"/>
    <w:rsid w:val="37361A0B"/>
    <w:rsid w:val="38253B59"/>
    <w:rsid w:val="385B501F"/>
    <w:rsid w:val="38DE30B8"/>
    <w:rsid w:val="39284901"/>
    <w:rsid w:val="39AB5825"/>
    <w:rsid w:val="3A482539"/>
    <w:rsid w:val="3A915046"/>
    <w:rsid w:val="3BA1463C"/>
    <w:rsid w:val="3C4C15D1"/>
    <w:rsid w:val="3CE440CF"/>
    <w:rsid w:val="3CEA5A8A"/>
    <w:rsid w:val="3D897F97"/>
    <w:rsid w:val="3DA7578C"/>
    <w:rsid w:val="3F597259"/>
    <w:rsid w:val="3F6B774D"/>
    <w:rsid w:val="40095632"/>
    <w:rsid w:val="40E15FFD"/>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176F1B"/>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0929E1"/>
    <w:rsid w:val="61525EF8"/>
    <w:rsid w:val="615F5A3C"/>
    <w:rsid w:val="62B666A5"/>
    <w:rsid w:val="62E15FE9"/>
    <w:rsid w:val="65255B39"/>
    <w:rsid w:val="659B3865"/>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ECA42C7"/>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2525</Words>
  <Characters>2805</Characters>
  <Lines>22</Lines>
  <Paragraphs>6</Paragraphs>
  <TotalTime>38</TotalTime>
  <ScaleCrop>false</ScaleCrop>
  <LinksUpToDate>false</LinksUpToDate>
  <CharactersWithSpaces>2895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1</cp:lastModifiedBy>
  <dcterms:modified xsi:type="dcterms:W3CDTF">2026-03-24T04:08:27Z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86682C13F9754889A9C30203C0E9C35F_13</vt:lpwstr>
  </property>
  <property fmtid="{D5CDD505-2E9C-101B-9397-08002B2CF9AE}" pid="4" name="KSOTemplateDocerSaveRecord">
    <vt:lpwstr>eyJoZGlkIjoiYzRhZWMwNTllZDdkOGNmOTZlNGJjNjdlZWU4MGE1ODMiLCJ1c2VySWQiOiI2OTY1MzYyMTkifQ==</vt:lpwstr>
  </property>
</Properties>
</file>