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rPr>
        <w:t>永吉县第一幼儿园</w:t>
      </w:r>
      <w:r>
        <w:rPr>
          <w:rFonts w:hint="eastAsia" w:ascii="黑体" w:hAnsi="黑体" w:eastAsia="黑体"/>
          <w:sz w:val="52"/>
          <w:szCs w:val="52"/>
          <w:lang w:eastAsia="zh-CN"/>
        </w:rPr>
        <w:t>2026</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0BA239F8">
      <w:pPr>
        <w:jc w:val="center"/>
        <w:rPr>
          <w:rFonts w:ascii="黑体" w:hAnsi="黑体" w:eastAsia="黑体"/>
          <w:sz w:val="44"/>
          <w:szCs w:val="44"/>
        </w:rPr>
      </w:pP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ascii="黑体" w:hAnsi="黑体" w:eastAsia="黑体"/>
          <w:sz w:val="44"/>
          <w:szCs w:val="44"/>
        </w:rPr>
      </w:pPr>
      <w:r>
        <w:rPr>
          <w:rFonts w:hint="eastAsia" w:ascii="黑体" w:hAnsi="黑体" w:eastAsia="黑体"/>
          <w:sz w:val="44"/>
          <w:szCs w:val="44"/>
        </w:rPr>
        <w:t>永吉县第一幼儿园</w:t>
      </w:r>
      <w:r>
        <w:rPr>
          <w:rFonts w:hint="eastAsia" w:ascii="黑体" w:hAnsi="黑体" w:eastAsia="黑体"/>
          <w:sz w:val="44"/>
          <w:szCs w:val="44"/>
          <w:lang w:eastAsia="zh-CN"/>
        </w:rPr>
        <w:t>2026</w:t>
      </w:r>
      <w:r>
        <w:rPr>
          <w:rFonts w:hint="eastAsia" w:ascii="黑体" w:hAnsi="黑体" w:eastAsia="黑体"/>
          <w:sz w:val="44"/>
          <w:szCs w:val="44"/>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1E88B4AD">
      <w:pPr>
        <w:jc w:val="left"/>
        <w:rPr>
          <w:rFonts w:ascii="仿宋" w:hAnsi="仿宋" w:eastAsia="仿宋"/>
          <w:sz w:val="32"/>
          <w:szCs w:val="32"/>
        </w:rPr>
      </w:pPr>
    </w:p>
    <w:p w14:paraId="2F971DF5">
      <w:pPr>
        <w:jc w:val="left"/>
        <w:rPr>
          <w:rFonts w:ascii="仿宋" w:hAnsi="仿宋" w:eastAsia="仿宋"/>
          <w:sz w:val="32"/>
          <w:szCs w:val="32"/>
        </w:rPr>
      </w:pPr>
      <w:r>
        <w:rPr>
          <w:rFonts w:hint="eastAsia" w:ascii="仿宋" w:hAnsi="仿宋" w:eastAsia="仿宋"/>
          <w:sz w:val="32"/>
          <w:szCs w:val="32"/>
        </w:rPr>
        <w:t>一、主要职能</w:t>
      </w:r>
    </w:p>
    <w:p w14:paraId="7EC83DE9">
      <w:pPr>
        <w:ind w:firstLine="640" w:firstLineChars="200"/>
        <w:jc w:val="left"/>
        <w:rPr>
          <w:rFonts w:hint="eastAsia" w:ascii="仿宋" w:hAnsi="仿宋" w:eastAsia="仿宋" w:cs="Times New Roman"/>
          <w:bCs/>
          <w:sz w:val="32"/>
          <w:szCs w:val="32"/>
        </w:rPr>
      </w:pPr>
      <w:r>
        <w:rPr>
          <w:rFonts w:hint="eastAsia" w:ascii="仿宋" w:hAnsi="仿宋" w:eastAsia="仿宋" w:cs="Times New Roman"/>
          <w:bCs/>
          <w:sz w:val="32"/>
          <w:szCs w:val="32"/>
        </w:rPr>
        <w:t>单位名称：永吉县第一幼儿园</w:t>
      </w:r>
    </w:p>
    <w:p w14:paraId="62FC0EC0">
      <w:pPr>
        <w:ind w:firstLine="640" w:firstLineChars="200"/>
        <w:jc w:val="left"/>
        <w:rPr>
          <w:rFonts w:hint="eastAsia" w:ascii="仿宋" w:hAnsi="仿宋" w:eastAsia="仿宋" w:cs="Times New Roman"/>
          <w:bCs/>
          <w:sz w:val="32"/>
          <w:szCs w:val="32"/>
        </w:rPr>
      </w:pPr>
      <w:r>
        <w:rPr>
          <w:rFonts w:hint="eastAsia" w:ascii="仿宋" w:hAnsi="仿宋" w:eastAsia="仿宋" w:cs="Times New Roman"/>
          <w:bCs/>
          <w:sz w:val="32"/>
          <w:szCs w:val="32"/>
        </w:rPr>
        <w:t>单位性质：全额拨款事业单位</w:t>
      </w:r>
    </w:p>
    <w:p w14:paraId="7ACEC65F">
      <w:pPr>
        <w:ind w:firstLine="640" w:firstLineChars="200"/>
        <w:jc w:val="left"/>
        <w:rPr>
          <w:rFonts w:hint="eastAsia" w:ascii="仿宋" w:hAnsi="仿宋" w:eastAsia="仿宋" w:cs="Times New Roman"/>
          <w:bCs/>
          <w:sz w:val="32"/>
          <w:szCs w:val="32"/>
        </w:rPr>
      </w:pPr>
      <w:r>
        <w:rPr>
          <w:rFonts w:hint="eastAsia" w:ascii="仿宋" w:hAnsi="仿宋" w:eastAsia="仿宋" w:cs="Times New Roman"/>
          <w:bCs/>
          <w:sz w:val="32"/>
          <w:szCs w:val="32"/>
        </w:rPr>
        <w:t>主要职能：</w:t>
      </w:r>
    </w:p>
    <w:p w14:paraId="699D168E">
      <w:pPr>
        <w:ind w:firstLine="640" w:firstLineChars="200"/>
        <w:jc w:val="left"/>
        <w:rPr>
          <w:rFonts w:hint="eastAsia" w:ascii="仿宋" w:hAnsi="仿宋" w:eastAsia="仿宋" w:cs="Times New Roman"/>
          <w:bCs/>
          <w:sz w:val="32"/>
          <w:szCs w:val="32"/>
        </w:rPr>
      </w:pPr>
      <w:r>
        <w:rPr>
          <w:rFonts w:hint="eastAsia" w:ascii="仿宋" w:hAnsi="仿宋" w:eastAsia="仿宋" w:cs="Times New Roman"/>
          <w:bCs/>
          <w:sz w:val="32"/>
          <w:szCs w:val="32"/>
        </w:rPr>
        <w:t>1.认真贯彻中华人民共和国教育法、幼儿园管理条例、幼儿园教育指导纲要和幼儿园工作规程，规范幼儿园各项工作；</w:t>
      </w:r>
    </w:p>
    <w:p w14:paraId="4A774317">
      <w:pPr>
        <w:ind w:firstLine="640" w:firstLineChars="200"/>
        <w:jc w:val="left"/>
        <w:rPr>
          <w:rFonts w:hint="eastAsia" w:ascii="仿宋" w:hAnsi="仿宋" w:eastAsia="仿宋" w:cs="Times New Roman"/>
          <w:bCs/>
          <w:sz w:val="32"/>
          <w:szCs w:val="32"/>
        </w:rPr>
      </w:pPr>
      <w:r>
        <w:rPr>
          <w:rFonts w:hint="eastAsia" w:ascii="仿宋" w:hAnsi="仿宋" w:eastAsia="仿宋" w:cs="Times New Roman"/>
          <w:bCs/>
          <w:sz w:val="32"/>
          <w:szCs w:val="32"/>
        </w:rPr>
        <w:t>2.与家庭、社区密切合作，与小学互相衔接，综合利用各种教育资源，共同为幼儿的发展创造良好的条件；</w:t>
      </w:r>
    </w:p>
    <w:p w14:paraId="5C55ACB5">
      <w:pPr>
        <w:ind w:firstLine="640" w:firstLineChars="200"/>
        <w:jc w:val="left"/>
        <w:rPr>
          <w:rFonts w:hint="eastAsia" w:ascii="仿宋" w:hAnsi="仿宋" w:eastAsia="仿宋" w:cs="Times New Roman"/>
          <w:bCs/>
          <w:sz w:val="32"/>
          <w:szCs w:val="32"/>
        </w:rPr>
      </w:pPr>
      <w:r>
        <w:rPr>
          <w:rFonts w:hint="eastAsia" w:ascii="仿宋" w:hAnsi="仿宋" w:eastAsia="仿宋" w:cs="Times New Roman"/>
          <w:bCs/>
          <w:sz w:val="32"/>
          <w:szCs w:val="32"/>
        </w:rPr>
        <w:t>3.从实际出发，实施素质教育，为幼儿发展打下好基础。</w:t>
      </w:r>
    </w:p>
    <w:p w14:paraId="5DCF9669">
      <w:pPr>
        <w:ind w:firstLine="640" w:firstLineChars="200"/>
        <w:jc w:val="left"/>
        <w:rPr>
          <w:rFonts w:hint="eastAsia" w:ascii="仿宋" w:hAnsi="仿宋" w:eastAsia="仿宋" w:cs="Times New Roman"/>
          <w:bCs/>
          <w:sz w:val="32"/>
          <w:szCs w:val="32"/>
        </w:rPr>
      </w:pPr>
      <w:r>
        <w:rPr>
          <w:rFonts w:hint="eastAsia" w:ascii="仿宋" w:hAnsi="仿宋" w:eastAsia="仿宋" w:cs="Times New Roman"/>
          <w:bCs/>
          <w:sz w:val="32"/>
          <w:szCs w:val="32"/>
        </w:rPr>
        <w:t>主要业务：</w:t>
      </w:r>
    </w:p>
    <w:p w14:paraId="7FCA213E">
      <w:pPr>
        <w:ind w:firstLine="640" w:firstLineChars="200"/>
        <w:jc w:val="left"/>
        <w:rPr>
          <w:rFonts w:hint="eastAsia" w:ascii="仿宋" w:hAnsi="仿宋" w:eastAsia="仿宋" w:cs="Times New Roman"/>
          <w:bCs/>
          <w:sz w:val="32"/>
          <w:szCs w:val="32"/>
        </w:rPr>
      </w:pPr>
      <w:r>
        <w:rPr>
          <w:rFonts w:hint="eastAsia" w:ascii="仿宋" w:hAnsi="仿宋" w:eastAsia="仿宋" w:cs="Times New Roman"/>
          <w:bCs/>
          <w:sz w:val="32"/>
          <w:szCs w:val="32"/>
        </w:rPr>
        <w:t>1.实施教育与保育相结合的原则，对幼儿进行德、智、体、美、诸方面全面教育；</w:t>
      </w:r>
    </w:p>
    <w:p w14:paraId="086A4555">
      <w:pPr>
        <w:ind w:firstLine="640" w:firstLineChars="200"/>
        <w:jc w:val="left"/>
        <w:rPr>
          <w:rFonts w:hint="eastAsia" w:ascii="仿宋" w:hAnsi="仿宋" w:eastAsia="仿宋" w:cs="Times New Roman"/>
          <w:bCs/>
          <w:sz w:val="32"/>
          <w:szCs w:val="32"/>
        </w:rPr>
      </w:pPr>
      <w:r>
        <w:rPr>
          <w:rFonts w:hint="eastAsia" w:ascii="仿宋" w:hAnsi="仿宋" w:eastAsia="仿宋" w:cs="Times New Roman"/>
          <w:bCs/>
          <w:sz w:val="32"/>
          <w:szCs w:val="32"/>
        </w:rPr>
        <w:t>2.做好幼儿心理和生理健康工作；</w:t>
      </w:r>
    </w:p>
    <w:p w14:paraId="6FF28074">
      <w:pPr>
        <w:ind w:firstLine="640" w:firstLineChars="200"/>
        <w:jc w:val="left"/>
        <w:rPr>
          <w:rFonts w:hint="eastAsia" w:ascii="仿宋" w:hAnsi="仿宋" w:eastAsia="仿宋" w:cs="Times New Roman"/>
          <w:bCs/>
          <w:sz w:val="32"/>
          <w:szCs w:val="32"/>
        </w:rPr>
      </w:pPr>
      <w:r>
        <w:rPr>
          <w:rFonts w:hint="eastAsia" w:ascii="仿宋" w:hAnsi="仿宋" w:eastAsia="仿宋" w:cs="Times New Roman"/>
          <w:bCs/>
          <w:sz w:val="32"/>
          <w:szCs w:val="32"/>
        </w:rPr>
        <w:t>3.结合幼儿发展规律和自身特点有针对性的进行培养；</w:t>
      </w:r>
    </w:p>
    <w:p w14:paraId="4536D348">
      <w:pPr>
        <w:ind w:firstLine="640" w:firstLineChars="200"/>
        <w:jc w:val="left"/>
        <w:rPr>
          <w:rFonts w:hint="eastAsia" w:ascii="仿宋" w:hAnsi="仿宋" w:eastAsia="仿宋" w:cs="Times New Roman"/>
          <w:bCs/>
          <w:sz w:val="32"/>
          <w:szCs w:val="32"/>
        </w:rPr>
      </w:pPr>
      <w:r>
        <w:rPr>
          <w:rFonts w:hint="eastAsia" w:ascii="仿宋" w:hAnsi="仿宋" w:eastAsia="仿宋" w:cs="Times New Roman"/>
          <w:bCs/>
          <w:sz w:val="32"/>
          <w:szCs w:val="32"/>
        </w:rPr>
        <w:t>4.主动与家庭、社区密切配合，做好幼儿家长的工作，达到家园共建，共同为幼儿创造一个良好的成长环境。</w:t>
      </w:r>
    </w:p>
    <w:p w14:paraId="635455C8">
      <w:pPr>
        <w:ind w:firstLine="640" w:firstLineChars="200"/>
        <w:jc w:val="left"/>
        <w:rPr>
          <w:rFonts w:hint="eastAsia" w:ascii="仿宋" w:hAnsi="仿宋" w:eastAsia="仿宋" w:cs="Times New Roman"/>
          <w:bCs/>
          <w:sz w:val="32"/>
          <w:szCs w:val="32"/>
        </w:rPr>
      </w:pPr>
      <w:r>
        <w:rPr>
          <w:rFonts w:hint="eastAsia" w:ascii="仿宋" w:hAnsi="仿宋" w:eastAsia="仿宋" w:cs="Times New Roman"/>
          <w:bCs/>
          <w:sz w:val="32"/>
          <w:szCs w:val="32"/>
        </w:rPr>
        <w:t>二、机构设置</w:t>
      </w:r>
    </w:p>
    <w:p w14:paraId="356BD7B0">
      <w:pPr>
        <w:ind w:firstLine="640" w:firstLineChars="200"/>
        <w:jc w:val="left"/>
        <w:rPr>
          <w:rFonts w:hint="eastAsia" w:ascii="仿宋" w:hAnsi="仿宋" w:eastAsia="仿宋" w:cs="Times New Roman"/>
          <w:bCs/>
          <w:sz w:val="32"/>
          <w:szCs w:val="32"/>
        </w:rPr>
      </w:pPr>
      <w:r>
        <w:rPr>
          <w:rFonts w:hint="eastAsia" w:ascii="仿宋" w:hAnsi="仿宋" w:eastAsia="仿宋" w:cs="Times New Roman"/>
          <w:bCs/>
          <w:sz w:val="32"/>
          <w:szCs w:val="32"/>
        </w:rPr>
        <w:t>机构设置包括：永吉县第一幼儿园</w:t>
      </w:r>
    </w:p>
    <w:p w14:paraId="3F194C91">
      <w:pPr>
        <w:ind w:firstLine="640" w:firstLineChars="200"/>
        <w:jc w:val="left"/>
        <w:rPr>
          <w:rFonts w:ascii="仿宋" w:hAnsi="仿宋" w:eastAsia="仿宋"/>
          <w:sz w:val="32"/>
          <w:szCs w:val="32"/>
        </w:rPr>
      </w:pPr>
      <w:r>
        <w:rPr>
          <w:rFonts w:hint="eastAsia" w:ascii="仿宋" w:hAnsi="仿宋" w:eastAsia="仿宋" w:cs="Times New Roman"/>
          <w:bCs/>
          <w:sz w:val="32"/>
          <w:szCs w:val="32"/>
        </w:rPr>
        <w:t>人员情况：在职人员</w:t>
      </w:r>
      <w:r>
        <w:rPr>
          <w:rFonts w:hint="eastAsia" w:ascii="仿宋" w:hAnsi="仿宋" w:eastAsia="仿宋" w:cs="Times New Roman"/>
          <w:bCs/>
          <w:sz w:val="32"/>
          <w:szCs w:val="32"/>
          <w:lang w:val="en-US" w:eastAsia="zh-CN"/>
        </w:rPr>
        <w:t>23</w:t>
      </w:r>
      <w:r>
        <w:rPr>
          <w:rFonts w:hint="eastAsia" w:ascii="仿宋" w:hAnsi="仿宋" w:eastAsia="仿宋" w:cs="Times New Roman"/>
          <w:bCs/>
          <w:sz w:val="32"/>
          <w:szCs w:val="32"/>
        </w:rPr>
        <w:t>人，编制数</w:t>
      </w:r>
      <w:r>
        <w:rPr>
          <w:rFonts w:hint="eastAsia" w:ascii="仿宋" w:hAnsi="仿宋" w:eastAsia="仿宋" w:cs="Times New Roman"/>
          <w:bCs/>
          <w:sz w:val="32"/>
          <w:szCs w:val="32"/>
          <w:lang w:val="en-US" w:eastAsia="zh-CN"/>
        </w:rPr>
        <w:t>30</w:t>
      </w:r>
      <w:r>
        <w:rPr>
          <w:rFonts w:hint="eastAsia" w:ascii="仿宋" w:hAnsi="仿宋" w:eastAsia="仿宋" w:cs="Times New Roman"/>
          <w:bCs/>
          <w:sz w:val="32"/>
          <w:szCs w:val="32"/>
        </w:rPr>
        <w:t>人，领导职数3个。</w:t>
      </w:r>
    </w:p>
    <w:p w14:paraId="23BB4CE6">
      <w:pPr>
        <w:jc w:val="left"/>
        <w:rPr>
          <w:rFonts w:ascii="仿宋" w:hAnsi="仿宋" w:eastAsia="仿宋"/>
          <w:sz w:val="32"/>
          <w:szCs w:val="32"/>
        </w:rPr>
      </w:pPr>
    </w:p>
    <w:p w14:paraId="07389300">
      <w:pPr>
        <w:jc w:val="left"/>
        <w:rPr>
          <w:rFonts w:ascii="仿宋" w:hAnsi="仿宋" w:eastAsia="仿宋"/>
          <w:sz w:val="32"/>
          <w:szCs w:val="32"/>
        </w:rPr>
      </w:pP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546B2C04">
      <w:pPr>
        <w:jc w:val="center"/>
        <w:rPr>
          <w:rFonts w:ascii="黑体" w:hAnsi="黑体" w:eastAsia="黑体"/>
          <w:sz w:val="32"/>
          <w:szCs w:val="32"/>
        </w:rPr>
      </w:pPr>
    </w:p>
    <w:p w14:paraId="6FD1930E">
      <w:pPr>
        <w:jc w:val="center"/>
        <w:rPr>
          <w:rFonts w:ascii="黑体" w:hAnsi="黑体" w:eastAsia="黑体"/>
          <w:sz w:val="32"/>
          <w:szCs w:val="32"/>
        </w:rPr>
      </w:pPr>
    </w:p>
    <w:p w14:paraId="08C38348">
      <w:pPr>
        <w:jc w:val="center"/>
        <w:rPr>
          <w:rFonts w:ascii="黑体" w:hAnsi="黑体" w:eastAsia="黑体"/>
          <w:sz w:val="32"/>
          <w:szCs w:val="32"/>
        </w:rPr>
      </w:pPr>
    </w:p>
    <w:p w14:paraId="2D3D59AF">
      <w:pPr>
        <w:jc w:val="center"/>
        <w:rPr>
          <w:rFonts w:ascii="黑体" w:hAnsi="黑体" w:eastAsia="黑体"/>
          <w:sz w:val="32"/>
          <w:szCs w:val="32"/>
        </w:rPr>
      </w:pPr>
    </w:p>
    <w:p w14:paraId="7AB02B4F">
      <w:pPr>
        <w:jc w:val="center"/>
        <w:rPr>
          <w:rFonts w:ascii="黑体" w:hAnsi="黑体" w:eastAsia="黑体"/>
          <w:sz w:val="32"/>
          <w:szCs w:val="32"/>
        </w:rPr>
      </w:pPr>
    </w:p>
    <w:p w14:paraId="197D6DF3">
      <w:pPr>
        <w:jc w:val="center"/>
        <w:rPr>
          <w:rFonts w:ascii="黑体" w:hAnsi="黑体" w:eastAsia="黑体"/>
          <w:sz w:val="32"/>
          <w:szCs w:val="32"/>
        </w:rPr>
      </w:pPr>
    </w:p>
    <w:p w14:paraId="3867E316">
      <w:pPr>
        <w:jc w:val="center"/>
        <w:rPr>
          <w:rFonts w:ascii="黑体" w:hAnsi="黑体" w:eastAsia="黑体"/>
          <w:sz w:val="32"/>
          <w:szCs w:val="32"/>
        </w:rPr>
      </w:pPr>
    </w:p>
    <w:p w14:paraId="2BA84BF8">
      <w:pPr>
        <w:jc w:val="center"/>
        <w:rPr>
          <w:rFonts w:ascii="黑体" w:hAnsi="黑体" w:eastAsia="黑体"/>
          <w:sz w:val="32"/>
          <w:szCs w:val="32"/>
        </w:rPr>
      </w:pPr>
    </w:p>
    <w:p w14:paraId="64441D03">
      <w:pPr>
        <w:jc w:val="center"/>
        <w:rPr>
          <w:rFonts w:ascii="黑体" w:hAnsi="黑体" w:eastAsia="黑体"/>
          <w:sz w:val="32"/>
          <w:szCs w:val="32"/>
        </w:rPr>
      </w:pPr>
    </w:p>
    <w:p w14:paraId="109DC134">
      <w:pPr>
        <w:jc w:val="center"/>
        <w:rPr>
          <w:rFonts w:ascii="黑体" w:hAnsi="黑体" w:eastAsia="黑体"/>
          <w:sz w:val="32"/>
          <w:szCs w:val="32"/>
        </w:rPr>
      </w:pPr>
    </w:p>
    <w:p w14:paraId="7D5E050B">
      <w:pPr>
        <w:jc w:val="center"/>
        <w:rPr>
          <w:rFonts w:hint="eastAsia"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56554DB8">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w:t>
      </w:r>
      <w:r>
        <w:rPr>
          <w:rFonts w:hint="eastAsia" w:ascii="楷体" w:hAnsi="楷体" w:eastAsia="楷体"/>
          <w:sz w:val="32"/>
          <w:szCs w:val="32"/>
          <w:lang w:eastAsia="zh-CN"/>
        </w:rPr>
        <w:t>2026</w:t>
      </w:r>
      <w:r>
        <w:rPr>
          <w:rFonts w:hint="eastAsia" w:ascii="楷体" w:hAnsi="楷体" w:eastAsia="楷体"/>
          <w:sz w:val="32"/>
          <w:szCs w:val="32"/>
        </w:rPr>
        <w:t>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w:t>
      </w:r>
      <w:r>
        <w:rPr>
          <w:rFonts w:hint="eastAsia" w:ascii="仿宋" w:hAnsi="仿宋" w:eastAsia="仿宋"/>
          <w:sz w:val="32"/>
          <w:szCs w:val="32"/>
          <w:lang w:eastAsia="zh-CN"/>
        </w:rPr>
        <w:t>2026</w:t>
      </w:r>
      <w:r>
        <w:rPr>
          <w:rFonts w:hint="eastAsia" w:ascii="仿宋" w:hAnsi="仿宋" w:eastAsia="仿宋"/>
          <w:sz w:val="32"/>
          <w:szCs w:val="32"/>
        </w:rPr>
        <w:t>年收支总预算</w:t>
      </w:r>
      <w:r>
        <w:rPr>
          <w:rFonts w:hint="eastAsia" w:ascii="仿宋" w:hAnsi="仿宋" w:eastAsia="仿宋"/>
          <w:sz w:val="32"/>
          <w:szCs w:val="32"/>
          <w:lang w:val="en-US" w:eastAsia="zh-CN"/>
        </w:rPr>
        <w:t>272.84</w:t>
      </w:r>
      <w:r>
        <w:rPr>
          <w:rFonts w:hint="eastAsia" w:ascii="仿宋" w:hAnsi="仿宋" w:eastAsia="仿宋"/>
          <w:sz w:val="32"/>
          <w:szCs w:val="32"/>
        </w:rPr>
        <w:t>万元，比</w:t>
      </w:r>
      <w:r>
        <w:rPr>
          <w:rFonts w:hint="eastAsia" w:ascii="仿宋" w:hAnsi="仿宋" w:eastAsia="仿宋"/>
          <w:sz w:val="32"/>
          <w:szCs w:val="32"/>
          <w:lang w:eastAsia="zh-CN"/>
        </w:rPr>
        <w:t>2025</w:t>
      </w:r>
      <w:r>
        <w:rPr>
          <w:rFonts w:hint="eastAsia" w:ascii="仿宋" w:hAnsi="仿宋" w:eastAsia="仿宋"/>
          <w:sz w:val="32"/>
          <w:szCs w:val="32"/>
        </w:rPr>
        <w:t>年预算数</w:t>
      </w:r>
      <w:r>
        <w:rPr>
          <w:rFonts w:ascii="仿宋" w:hAnsi="仿宋" w:eastAsia="仿宋"/>
          <w:sz w:val="32"/>
          <w:szCs w:val="32"/>
        </w:rPr>
        <w:t>186.50</w:t>
      </w:r>
      <w:r>
        <w:rPr>
          <w:rFonts w:hint="eastAsia" w:ascii="仿宋" w:hAnsi="仿宋" w:eastAsia="仿宋"/>
          <w:sz w:val="32"/>
          <w:szCs w:val="32"/>
        </w:rPr>
        <w:t>万元增加86.34万元，主要原因：幼儿增加，公用经费增长，</w:t>
      </w:r>
      <w:r>
        <w:rPr>
          <w:rFonts w:hint="eastAsia" w:ascii="仿宋" w:hAnsi="仿宋" w:eastAsia="仿宋"/>
          <w:sz w:val="32"/>
          <w:szCs w:val="32"/>
          <w:lang w:eastAsia="zh-CN"/>
        </w:rPr>
        <w:t>新调入</w:t>
      </w:r>
      <w:r>
        <w:rPr>
          <w:rFonts w:hint="eastAsia" w:ascii="仿宋" w:hAnsi="仿宋" w:eastAsia="仿宋"/>
          <w:sz w:val="32"/>
          <w:szCs w:val="32"/>
          <w:lang w:val="en-US" w:eastAsia="zh-CN"/>
        </w:rPr>
        <w:t>3人，新招录6名事业编，</w:t>
      </w:r>
      <w:r>
        <w:rPr>
          <w:rFonts w:hint="eastAsia" w:ascii="仿宋" w:hAnsi="仿宋" w:eastAsia="仿宋"/>
          <w:sz w:val="32"/>
          <w:szCs w:val="32"/>
        </w:rPr>
        <w:t>工资性收支增加。</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w:t>
      </w:r>
      <w:r>
        <w:rPr>
          <w:rFonts w:hint="eastAsia" w:ascii="楷体" w:hAnsi="楷体" w:eastAsia="楷体"/>
          <w:sz w:val="32"/>
          <w:szCs w:val="32"/>
          <w:lang w:eastAsia="zh-CN"/>
        </w:rPr>
        <w:t>2026</w:t>
      </w:r>
      <w:r>
        <w:rPr>
          <w:rFonts w:hint="eastAsia" w:ascii="楷体" w:hAnsi="楷体" w:eastAsia="楷体"/>
          <w:sz w:val="32"/>
          <w:szCs w:val="32"/>
        </w:rPr>
        <w:t>年收入预算情况</w:t>
      </w:r>
    </w:p>
    <w:p w14:paraId="5BB9355F">
      <w:pPr>
        <w:pStyle w:val="11"/>
        <w:ind w:left="19" w:leftChars="9" w:firstLine="617" w:firstLineChars="193"/>
        <w:jc w:val="left"/>
        <w:rPr>
          <w:rFonts w:ascii="仿宋" w:hAnsi="仿宋" w:eastAsia="仿宋"/>
          <w:sz w:val="32"/>
          <w:szCs w:val="32"/>
        </w:rPr>
      </w:pPr>
      <w:r>
        <w:rPr>
          <w:rFonts w:hint="eastAsia" w:ascii="仿宋" w:hAnsi="仿宋" w:eastAsia="仿宋"/>
          <w:sz w:val="32"/>
          <w:szCs w:val="32"/>
          <w:lang w:eastAsia="zh-CN"/>
        </w:rPr>
        <w:t>2026</w:t>
      </w:r>
      <w:r>
        <w:rPr>
          <w:rFonts w:hint="eastAsia" w:ascii="仿宋" w:hAnsi="仿宋" w:eastAsia="仿宋"/>
          <w:sz w:val="32"/>
          <w:szCs w:val="32"/>
        </w:rPr>
        <w:t>年本单位收入预算</w:t>
      </w:r>
      <w:r>
        <w:rPr>
          <w:rFonts w:hint="eastAsia" w:ascii="仿宋" w:hAnsi="仿宋" w:eastAsia="仿宋"/>
          <w:sz w:val="32"/>
          <w:szCs w:val="32"/>
          <w:lang w:val="en-US" w:eastAsia="zh-CN"/>
        </w:rPr>
        <w:t>272.84</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272.84</w:t>
      </w:r>
      <w:r>
        <w:rPr>
          <w:rFonts w:hint="eastAsia" w:ascii="仿宋" w:hAnsi="仿宋" w:eastAsia="仿宋"/>
          <w:sz w:val="32"/>
          <w:szCs w:val="32"/>
        </w:rPr>
        <w:t>万元，占</w:t>
      </w:r>
      <w:r>
        <w:rPr>
          <w:rFonts w:ascii="仿宋" w:hAnsi="仿宋" w:eastAsia="仿宋"/>
          <w:sz w:val="32"/>
          <w:szCs w:val="32"/>
        </w:rPr>
        <w:t>100</w:t>
      </w:r>
      <w:r>
        <w:rPr>
          <w:rFonts w:hint="eastAsia" w:ascii="仿宋" w:hAnsi="仿宋" w:eastAsia="仿宋"/>
          <w:sz w:val="32"/>
          <w:szCs w:val="32"/>
        </w:rPr>
        <w:t>%；政府性基金收入</w:t>
      </w:r>
      <w:r>
        <w:rPr>
          <w:rFonts w:ascii="仿宋" w:hAnsi="仿宋" w:eastAsia="仿宋"/>
          <w:sz w:val="32"/>
          <w:szCs w:val="32"/>
        </w:rPr>
        <w:t>0</w:t>
      </w:r>
      <w:r>
        <w:rPr>
          <w:rFonts w:hint="eastAsia" w:ascii="仿宋" w:hAnsi="仿宋" w:eastAsia="仿宋"/>
          <w:sz w:val="32"/>
          <w:szCs w:val="32"/>
        </w:rPr>
        <w:t>万元，占</w:t>
      </w:r>
      <w:r>
        <w:rPr>
          <w:rFonts w:ascii="仿宋" w:hAnsi="仿宋" w:eastAsia="仿宋"/>
          <w:sz w:val="32"/>
          <w:szCs w:val="32"/>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w:t>
      </w:r>
      <w:r>
        <w:rPr>
          <w:rFonts w:hint="eastAsia" w:ascii="楷体" w:hAnsi="楷体" w:eastAsia="楷体"/>
          <w:sz w:val="32"/>
          <w:szCs w:val="32"/>
          <w:lang w:eastAsia="zh-CN"/>
        </w:rPr>
        <w:t>2026</w:t>
      </w:r>
      <w:r>
        <w:rPr>
          <w:rFonts w:hint="eastAsia" w:ascii="楷体" w:hAnsi="楷体" w:eastAsia="楷体"/>
          <w:sz w:val="32"/>
          <w:szCs w:val="32"/>
        </w:rPr>
        <w:t>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lang w:eastAsia="zh-CN"/>
        </w:rPr>
        <w:t>2026</w:t>
      </w:r>
      <w:r>
        <w:rPr>
          <w:rFonts w:hint="eastAsia" w:ascii="仿宋" w:hAnsi="仿宋" w:eastAsia="仿宋"/>
          <w:sz w:val="32"/>
          <w:szCs w:val="32"/>
        </w:rPr>
        <w:t>年支出预算</w:t>
      </w:r>
      <w:r>
        <w:rPr>
          <w:rFonts w:hint="eastAsia" w:ascii="仿宋" w:hAnsi="仿宋" w:eastAsia="仿宋"/>
          <w:sz w:val="32"/>
          <w:szCs w:val="32"/>
          <w:lang w:val="en-US" w:eastAsia="zh-CN"/>
        </w:rPr>
        <w:t>272.84</w:t>
      </w:r>
      <w:r>
        <w:rPr>
          <w:rFonts w:hint="eastAsia" w:ascii="仿宋" w:hAnsi="仿宋" w:eastAsia="仿宋"/>
          <w:sz w:val="32"/>
          <w:szCs w:val="32"/>
        </w:rPr>
        <w:t>万元，其中：基本支出</w:t>
      </w:r>
      <w:r>
        <w:rPr>
          <w:rFonts w:hint="eastAsia" w:ascii="仿宋" w:hAnsi="仿宋" w:eastAsia="仿宋"/>
          <w:sz w:val="32"/>
          <w:szCs w:val="32"/>
          <w:lang w:val="en-US" w:eastAsia="zh-CN"/>
        </w:rPr>
        <w:t>250.53</w:t>
      </w:r>
      <w:r>
        <w:rPr>
          <w:rFonts w:hint="eastAsia" w:ascii="仿宋" w:hAnsi="仿宋" w:eastAsia="仿宋"/>
          <w:sz w:val="32"/>
          <w:szCs w:val="32"/>
        </w:rPr>
        <w:t>万元，占91.82 %；项目支出</w:t>
      </w:r>
      <w:r>
        <w:rPr>
          <w:rFonts w:hint="eastAsia" w:ascii="仿宋" w:hAnsi="仿宋" w:eastAsia="仿宋"/>
          <w:sz w:val="32"/>
          <w:szCs w:val="32"/>
          <w:lang w:val="en-US" w:eastAsia="zh-CN"/>
        </w:rPr>
        <w:t>22.30</w:t>
      </w:r>
      <w:r>
        <w:rPr>
          <w:rFonts w:hint="eastAsia" w:ascii="仿宋" w:hAnsi="仿宋" w:eastAsia="仿宋"/>
          <w:sz w:val="32"/>
          <w:szCs w:val="32"/>
        </w:rPr>
        <w:t>万元，占8.17 %。</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w:t>
      </w:r>
      <w:r>
        <w:rPr>
          <w:rFonts w:hint="eastAsia" w:ascii="楷体" w:hAnsi="楷体" w:eastAsia="楷体"/>
          <w:sz w:val="32"/>
          <w:szCs w:val="32"/>
          <w:lang w:eastAsia="zh-CN"/>
        </w:rPr>
        <w:t>2026</w:t>
      </w:r>
      <w:r>
        <w:rPr>
          <w:rFonts w:hint="eastAsia" w:ascii="楷体" w:hAnsi="楷体" w:eastAsia="楷体"/>
          <w:sz w:val="32"/>
          <w:szCs w:val="32"/>
        </w:rPr>
        <w:t>年财政拨款收支预算情况</w:t>
      </w:r>
    </w:p>
    <w:p w14:paraId="032F5B2D">
      <w:pPr>
        <w:pStyle w:val="11"/>
        <w:ind w:firstLine="640" w:firstLineChars="200"/>
        <w:rPr>
          <w:rFonts w:hint="eastAsia" w:ascii="仿宋" w:hAnsi="仿宋" w:eastAsia="仿宋"/>
          <w:sz w:val="32"/>
          <w:szCs w:val="32"/>
        </w:rPr>
      </w:pPr>
      <w:r>
        <w:rPr>
          <w:rFonts w:hint="eastAsia" w:ascii="仿宋" w:hAnsi="仿宋" w:eastAsia="仿宋"/>
          <w:sz w:val="32"/>
          <w:szCs w:val="32"/>
          <w:lang w:eastAsia="zh-CN"/>
        </w:rPr>
        <w:t>2026</w:t>
      </w:r>
      <w:r>
        <w:rPr>
          <w:rFonts w:hint="eastAsia" w:ascii="仿宋" w:hAnsi="仿宋" w:eastAsia="仿宋"/>
          <w:sz w:val="32"/>
          <w:szCs w:val="32"/>
        </w:rPr>
        <w:t>年财政拨款收支总预算</w:t>
      </w:r>
      <w:r>
        <w:rPr>
          <w:rFonts w:hint="eastAsia" w:ascii="仿宋" w:hAnsi="仿宋" w:eastAsia="仿宋"/>
          <w:sz w:val="32"/>
          <w:szCs w:val="32"/>
          <w:lang w:val="en-US" w:eastAsia="zh-CN"/>
        </w:rPr>
        <w:t>272.84</w:t>
      </w:r>
      <w:r>
        <w:rPr>
          <w:rFonts w:hint="eastAsia" w:ascii="仿宋" w:hAnsi="仿宋" w:eastAsia="仿宋"/>
          <w:sz w:val="32"/>
          <w:szCs w:val="32"/>
        </w:rPr>
        <w:t>万元，其中：本年收入</w:t>
      </w:r>
      <w:r>
        <w:rPr>
          <w:rFonts w:hint="eastAsia" w:ascii="仿宋" w:hAnsi="仿宋" w:eastAsia="仿宋"/>
          <w:sz w:val="32"/>
          <w:szCs w:val="32"/>
          <w:lang w:val="en-US" w:eastAsia="zh-CN"/>
        </w:rPr>
        <w:t>272.84</w:t>
      </w:r>
      <w:r>
        <w:rPr>
          <w:rFonts w:hint="eastAsia" w:ascii="仿宋" w:hAnsi="仿宋" w:eastAsia="仿宋"/>
          <w:sz w:val="32"/>
          <w:szCs w:val="32"/>
        </w:rPr>
        <w:t>万元。本年支出</w:t>
      </w:r>
      <w:r>
        <w:rPr>
          <w:rFonts w:hint="eastAsia" w:ascii="仿宋" w:hAnsi="仿宋" w:eastAsia="仿宋"/>
          <w:sz w:val="32"/>
          <w:szCs w:val="32"/>
          <w:lang w:val="en-US" w:eastAsia="zh-CN"/>
        </w:rPr>
        <w:t>272.84</w:t>
      </w:r>
      <w:r>
        <w:rPr>
          <w:rFonts w:hint="eastAsia" w:ascii="仿宋" w:hAnsi="仿宋" w:eastAsia="仿宋"/>
          <w:sz w:val="32"/>
          <w:szCs w:val="32"/>
        </w:rPr>
        <w:t>万元，支出包括：教育支出</w:t>
      </w:r>
      <w:r>
        <w:rPr>
          <w:rFonts w:hint="eastAsia" w:ascii="仿宋" w:hAnsi="仿宋" w:eastAsia="仿宋"/>
          <w:sz w:val="32"/>
          <w:szCs w:val="32"/>
          <w:lang w:val="en-US" w:eastAsia="zh-CN"/>
        </w:rPr>
        <w:t>223.03</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28.18</w:t>
      </w:r>
      <w:r>
        <w:rPr>
          <w:rFonts w:hint="eastAsia" w:ascii="仿宋" w:hAnsi="仿宋" w:eastAsia="仿宋"/>
          <w:sz w:val="32"/>
          <w:szCs w:val="32"/>
        </w:rPr>
        <w:t>万元，住房保障支出</w:t>
      </w:r>
      <w:r>
        <w:rPr>
          <w:rFonts w:hint="eastAsia" w:ascii="仿宋" w:hAnsi="仿宋" w:eastAsia="仿宋"/>
          <w:sz w:val="32"/>
          <w:szCs w:val="32"/>
          <w:lang w:val="en-US" w:eastAsia="zh-CN"/>
        </w:rPr>
        <w:t>21.62</w:t>
      </w:r>
      <w:r>
        <w:rPr>
          <w:rFonts w:hint="eastAsia" w:ascii="仿宋" w:hAnsi="仿宋" w:eastAsia="仿宋"/>
          <w:sz w:val="32"/>
          <w:szCs w:val="32"/>
        </w:rPr>
        <w:t>万元。</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w:t>
      </w:r>
      <w:r>
        <w:rPr>
          <w:rFonts w:hint="eastAsia" w:ascii="楷体" w:hAnsi="楷体" w:eastAsia="楷体" w:cs="楷体"/>
          <w:kern w:val="0"/>
          <w:sz w:val="32"/>
          <w:szCs w:val="32"/>
          <w:lang w:eastAsia="zh-CN"/>
        </w:rPr>
        <w:t>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lang w:eastAsia="zh-CN"/>
        </w:rPr>
        <w:t>2026</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272.84</w:t>
      </w:r>
      <w:r>
        <w:rPr>
          <w:rFonts w:hint="eastAsia" w:ascii="仿宋" w:hAnsi="仿宋" w:eastAsia="仿宋"/>
          <w:sz w:val="32"/>
          <w:szCs w:val="32"/>
        </w:rPr>
        <w:t>万元，其中：基本支出</w:t>
      </w:r>
      <w:r>
        <w:rPr>
          <w:rFonts w:hint="eastAsia" w:ascii="仿宋" w:hAnsi="仿宋" w:eastAsia="仿宋"/>
          <w:sz w:val="32"/>
          <w:szCs w:val="32"/>
          <w:lang w:val="en-US" w:eastAsia="zh-CN"/>
        </w:rPr>
        <w:t>250.53</w:t>
      </w:r>
      <w:r>
        <w:rPr>
          <w:rFonts w:hint="eastAsia" w:ascii="仿宋" w:hAnsi="仿宋" w:eastAsia="仿宋"/>
          <w:sz w:val="32"/>
          <w:szCs w:val="32"/>
        </w:rPr>
        <w:t>万元，占91.82 %；项目支出</w:t>
      </w:r>
      <w:r>
        <w:rPr>
          <w:rFonts w:hint="eastAsia" w:ascii="仿宋" w:hAnsi="仿宋" w:eastAsia="仿宋"/>
          <w:sz w:val="32"/>
          <w:szCs w:val="32"/>
          <w:lang w:val="en-US" w:eastAsia="zh-CN"/>
        </w:rPr>
        <w:t>22.30</w:t>
      </w:r>
      <w:r>
        <w:rPr>
          <w:rFonts w:hint="eastAsia" w:ascii="仿宋" w:hAnsi="仿宋" w:eastAsia="仿宋"/>
          <w:sz w:val="32"/>
          <w:szCs w:val="32"/>
        </w:rPr>
        <w:t>万元，占8.17%。基本支出中，人员经费</w:t>
      </w:r>
      <w:r>
        <w:rPr>
          <w:rFonts w:hint="eastAsia" w:ascii="仿宋" w:hAnsi="仿宋" w:eastAsia="仿宋"/>
          <w:sz w:val="32"/>
          <w:szCs w:val="32"/>
          <w:lang w:val="en-US" w:eastAsia="zh-CN"/>
        </w:rPr>
        <w:t>244.12</w:t>
      </w:r>
      <w:r>
        <w:rPr>
          <w:rFonts w:hint="eastAsia" w:ascii="仿宋" w:hAnsi="仿宋" w:eastAsia="仿宋"/>
          <w:sz w:val="32"/>
          <w:szCs w:val="32"/>
        </w:rPr>
        <w:t>万元，占97.44 %；公用经费</w:t>
      </w:r>
      <w:r>
        <w:rPr>
          <w:rFonts w:hint="eastAsia" w:ascii="仿宋" w:hAnsi="仿宋" w:eastAsia="仿宋"/>
          <w:sz w:val="32"/>
          <w:szCs w:val="32"/>
          <w:lang w:val="en-US" w:eastAsia="zh-CN"/>
        </w:rPr>
        <w:t>6.41</w:t>
      </w:r>
      <w:r>
        <w:rPr>
          <w:rFonts w:hint="eastAsia" w:ascii="仿宋" w:hAnsi="仿宋" w:eastAsia="仿宋"/>
          <w:sz w:val="32"/>
          <w:szCs w:val="32"/>
        </w:rPr>
        <w:t>万元，占2.56 %。</w:t>
      </w:r>
    </w:p>
    <w:p w14:paraId="7AE3769D">
      <w:pPr>
        <w:ind w:firstLine="640" w:firstLineChars="200"/>
        <w:rPr>
          <w:rFonts w:ascii="仿宋" w:hAnsi="仿宋" w:eastAsia="仿宋"/>
          <w:sz w:val="32"/>
          <w:szCs w:val="32"/>
        </w:rPr>
      </w:pPr>
      <w:r>
        <w:rPr>
          <w:rFonts w:hint="eastAsia" w:ascii="仿宋" w:hAnsi="仿宋" w:eastAsia="仿宋"/>
          <w:sz w:val="32"/>
          <w:szCs w:val="32"/>
        </w:rPr>
        <w:t>教育（类）支出</w:t>
      </w:r>
      <w:r>
        <w:rPr>
          <w:rFonts w:hint="eastAsia" w:ascii="仿宋" w:hAnsi="仿宋" w:eastAsia="仿宋"/>
          <w:sz w:val="32"/>
          <w:szCs w:val="32"/>
          <w:lang w:val="en-US" w:eastAsia="zh-CN"/>
        </w:rPr>
        <w:t>223.03</w:t>
      </w:r>
      <w:r>
        <w:rPr>
          <w:rFonts w:hint="eastAsia" w:ascii="仿宋" w:hAnsi="仿宋" w:eastAsia="仿宋"/>
          <w:sz w:val="32"/>
          <w:szCs w:val="32"/>
        </w:rPr>
        <w:t>万元，占81.74 %，主要用于：人员工资福利支出、医保缴费支出、其他社会保障缴费、生活补助及商品和服务支出。</w:t>
      </w:r>
    </w:p>
    <w:p w14:paraId="59F47C99">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28.18</w:t>
      </w:r>
      <w:r>
        <w:rPr>
          <w:rFonts w:hint="eastAsia" w:ascii="仿宋" w:hAnsi="仿宋" w:eastAsia="仿宋"/>
          <w:sz w:val="32"/>
          <w:szCs w:val="32"/>
        </w:rPr>
        <w:t>万元，占10.33 %，主要用于：养老保险缴费支出。</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21.62</w:t>
      </w:r>
      <w:r>
        <w:rPr>
          <w:rFonts w:hint="eastAsia" w:ascii="仿宋" w:hAnsi="仿宋" w:eastAsia="仿宋"/>
          <w:sz w:val="32"/>
          <w:szCs w:val="32"/>
        </w:rPr>
        <w:t>万元，占7.92 %，主要用于：住房公积金缴费支出。</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w:t>
      </w:r>
      <w:r>
        <w:rPr>
          <w:rFonts w:hint="eastAsia" w:ascii="楷体" w:hAnsi="楷体" w:eastAsia="楷体"/>
          <w:kern w:val="0"/>
          <w:sz w:val="32"/>
          <w:szCs w:val="32"/>
          <w:lang w:eastAsia="zh-CN"/>
        </w:rPr>
        <w:t>2026</w:t>
      </w:r>
      <w:r>
        <w:rPr>
          <w:rFonts w:hint="eastAsia" w:ascii="楷体" w:hAnsi="楷体" w:eastAsia="楷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lang w:eastAsia="zh-CN"/>
        </w:rPr>
        <w:t>2026</w:t>
      </w:r>
      <w:r>
        <w:rPr>
          <w:rFonts w:hint="eastAsia" w:ascii="仿宋" w:hAnsi="仿宋" w:eastAsia="仿宋"/>
          <w:sz w:val="32"/>
          <w:szCs w:val="32"/>
        </w:rPr>
        <w:t>年一般公共预算基本支出</w:t>
      </w:r>
      <w:r>
        <w:rPr>
          <w:rFonts w:hint="eastAsia" w:ascii="仿宋" w:hAnsi="仿宋" w:eastAsia="仿宋"/>
          <w:sz w:val="32"/>
          <w:szCs w:val="32"/>
          <w:lang w:val="en-US" w:eastAsia="zh-CN"/>
        </w:rPr>
        <w:t>250.53</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244.12</w:t>
      </w:r>
      <w:r>
        <w:rPr>
          <w:rFonts w:hint="eastAsia" w:ascii="仿宋" w:hAnsi="仿宋" w:eastAsia="仿宋"/>
          <w:sz w:val="32"/>
          <w:szCs w:val="32"/>
        </w:rPr>
        <w:t>万元，主要包括：基本工资、津贴补贴、</w:t>
      </w:r>
      <w:r>
        <w:rPr>
          <w:rFonts w:hint="eastAsia" w:ascii="仿宋" w:hAnsi="仿宋" w:eastAsia="仿宋"/>
          <w:sz w:val="32"/>
          <w:szCs w:val="32"/>
          <w:lang w:eastAsia="zh-CN"/>
        </w:rPr>
        <w:t>奖金、</w:t>
      </w:r>
      <w:r>
        <w:rPr>
          <w:rFonts w:hint="eastAsia" w:ascii="仿宋" w:hAnsi="仿宋" w:eastAsia="仿宋"/>
          <w:sz w:val="32"/>
          <w:szCs w:val="32"/>
        </w:rPr>
        <w:t>绩效工资、机关事业单位基本养老保险缴费、职工基本医疗保险缴费、其他社会保障缴费、住房公积金等；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6.41</w:t>
      </w:r>
      <w:r>
        <w:rPr>
          <w:rFonts w:hint="eastAsia" w:ascii="仿宋" w:hAnsi="仿宋" w:eastAsia="仿宋"/>
          <w:sz w:val="32"/>
          <w:szCs w:val="32"/>
        </w:rPr>
        <w:t>万元，主要包括：工会经费</w:t>
      </w:r>
      <w:r>
        <w:rPr>
          <w:rFonts w:hint="eastAsia" w:ascii="仿宋" w:hAnsi="仿宋" w:eastAsia="仿宋"/>
          <w:sz w:val="32"/>
          <w:szCs w:val="32"/>
          <w:lang w:eastAsia="zh-CN"/>
        </w:rPr>
        <w:t>、其他商品和服务支出</w:t>
      </w:r>
      <w:r>
        <w:rPr>
          <w:rFonts w:hint="eastAsia" w:ascii="仿宋" w:hAnsi="仿宋" w:eastAsia="仿宋"/>
          <w:sz w:val="32"/>
          <w:szCs w:val="32"/>
        </w:rPr>
        <w:t>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w:t>
      </w:r>
      <w:r>
        <w:rPr>
          <w:rFonts w:hint="eastAsia" w:ascii="楷体" w:hAnsi="楷体" w:eastAsia="楷体"/>
          <w:kern w:val="0"/>
          <w:sz w:val="32"/>
          <w:szCs w:val="32"/>
          <w:lang w:eastAsia="zh-CN"/>
        </w:rPr>
        <w:t>2026</w:t>
      </w:r>
      <w:r>
        <w:rPr>
          <w:rFonts w:hint="eastAsia" w:ascii="楷体" w:hAnsi="楷体" w:eastAsia="楷体"/>
          <w:kern w:val="0"/>
          <w:sz w:val="32"/>
          <w:szCs w:val="32"/>
        </w:rPr>
        <w:t>年一般公共预算财政拨款“三公经费”情况</w:t>
      </w:r>
    </w:p>
    <w:p w14:paraId="7858370D">
      <w:pPr>
        <w:pStyle w:val="9"/>
        <w:ind w:firstLine="627" w:firstLineChars="196"/>
        <w:rPr>
          <w:rFonts w:ascii="仿宋" w:hAnsi="仿宋" w:eastAsia="仿宋"/>
          <w:kern w:val="0"/>
          <w:sz w:val="32"/>
          <w:szCs w:val="32"/>
        </w:rPr>
      </w:pPr>
      <w:r>
        <w:rPr>
          <w:rFonts w:hint="eastAsia" w:ascii="仿宋" w:hAnsi="仿宋" w:eastAsia="仿宋"/>
          <w:kern w:val="0"/>
          <w:sz w:val="32"/>
          <w:szCs w:val="32"/>
          <w:lang w:eastAsia="zh-CN"/>
        </w:rPr>
        <w:t>2026</w:t>
      </w:r>
      <w:r>
        <w:rPr>
          <w:rFonts w:hint="eastAsia" w:ascii="仿宋" w:hAnsi="仿宋" w:eastAsia="仿宋"/>
          <w:kern w:val="0"/>
          <w:sz w:val="32"/>
          <w:szCs w:val="32"/>
        </w:rPr>
        <w:t>年我单位无“三公经费”预算支出。</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w:t>
      </w:r>
      <w:r>
        <w:rPr>
          <w:rFonts w:hint="eastAsia" w:ascii="楷体" w:hAnsi="楷体" w:eastAsia="楷体" w:cs="楷体"/>
          <w:sz w:val="32"/>
          <w:szCs w:val="32"/>
          <w:lang w:eastAsia="zh-CN"/>
        </w:rPr>
        <w:t>2026</w:t>
      </w:r>
      <w:r>
        <w:rPr>
          <w:rFonts w:hint="eastAsia" w:ascii="楷体" w:hAnsi="楷体" w:eastAsia="楷体" w:cs="楷体"/>
          <w:sz w:val="32"/>
          <w:szCs w:val="32"/>
        </w:rPr>
        <w:t>年政府性基金预算支出情况</w:t>
      </w:r>
    </w:p>
    <w:p w14:paraId="6CFED0B9">
      <w:pPr>
        <w:ind w:firstLine="640" w:firstLineChars="200"/>
        <w:jc w:val="left"/>
        <w:rPr>
          <w:rFonts w:ascii="仿宋" w:hAnsi="仿宋" w:eastAsia="仿宋"/>
          <w:sz w:val="32"/>
          <w:szCs w:val="32"/>
        </w:rPr>
      </w:pPr>
      <w:r>
        <w:rPr>
          <w:rFonts w:hint="eastAsia" w:ascii="仿宋" w:hAnsi="仿宋" w:eastAsia="仿宋"/>
          <w:sz w:val="32"/>
          <w:szCs w:val="32"/>
          <w:lang w:eastAsia="zh-CN"/>
        </w:rPr>
        <w:t>2026</w:t>
      </w:r>
      <w:r>
        <w:rPr>
          <w:rFonts w:hint="eastAsia" w:ascii="仿宋" w:hAnsi="仿宋" w:eastAsia="仿宋"/>
          <w:sz w:val="32"/>
          <w:szCs w:val="32"/>
        </w:rPr>
        <w:t>年本单位无政府性基金预算支出。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w:t>
      </w:r>
      <w:r>
        <w:rPr>
          <w:rFonts w:hint="eastAsia" w:ascii="楷体" w:hAnsi="楷体" w:eastAsia="楷体" w:cs="楷体"/>
          <w:sz w:val="32"/>
          <w:szCs w:val="32"/>
          <w:lang w:eastAsia="zh-CN"/>
        </w:rPr>
        <w:t>2026</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eastAsia="zh-CN"/>
        </w:rPr>
        <w:t>2026</w:t>
      </w:r>
      <w:r>
        <w:rPr>
          <w:rFonts w:hint="eastAsia" w:ascii="仿宋" w:hAnsi="仿宋" w:eastAsia="仿宋"/>
          <w:sz w:val="32"/>
          <w:szCs w:val="32"/>
        </w:rPr>
        <w:t>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lang w:eastAsia="zh-CN"/>
        </w:rPr>
        <w:t>2026</w:t>
      </w:r>
      <w:r>
        <w:rPr>
          <w:rFonts w:hint="eastAsia" w:ascii="仿宋" w:hAnsi="仿宋" w:eastAsia="仿宋"/>
          <w:sz w:val="32"/>
          <w:szCs w:val="32"/>
        </w:rPr>
        <w:t>年本单位机关运行经费财政拨款预算</w:t>
      </w:r>
      <w:r>
        <w:rPr>
          <w:rFonts w:hint="eastAsia" w:ascii="仿宋" w:hAnsi="仿宋" w:eastAsia="仿宋"/>
          <w:sz w:val="32"/>
          <w:szCs w:val="32"/>
          <w:lang w:val="en-US" w:eastAsia="zh-CN"/>
        </w:rPr>
        <w:t>6.41</w:t>
      </w:r>
      <w:r>
        <w:rPr>
          <w:rFonts w:hint="eastAsia" w:ascii="仿宋" w:hAnsi="仿宋" w:eastAsia="仿宋"/>
          <w:sz w:val="32"/>
          <w:szCs w:val="32"/>
        </w:rPr>
        <w:t xml:space="preserve">万元，比 </w:t>
      </w:r>
      <w:r>
        <w:rPr>
          <w:rFonts w:hint="eastAsia" w:ascii="仿宋" w:hAnsi="仿宋" w:eastAsia="仿宋"/>
          <w:sz w:val="32"/>
          <w:szCs w:val="32"/>
          <w:lang w:eastAsia="zh-CN"/>
        </w:rPr>
        <w:t>2025</w:t>
      </w:r>
      <w:r>
        <w:rPr>
          <w:rFonts w:hint="eastAsia" w:ascii="仿宋" w:hAnsi="仿宋" w:eastAsia="仿宋"/>
          <w:sz w:val="32"/>
          <w:szCs w:val="32"/>
        </w:rPr>
        <w:t>年预算</w:t>
      </w:r>
      <w:r>
        <w:rPr>
          <w:rFonts w:hint="eastAsia" w:ascii="仿宋" w:hAnsi="仿宋" w:eastAsia="仿宋"/>
          <w:sz w:val="32"/>
          <w:szCs w:val="32"/>
          <w:lang w:eastAsia="zh-CN"/>
        </w:rPr>
        <w:t>增加</w:t>
      </w:r>
      <w:r>
        <w:rPr>
          <w:rFonts w:hint="eastAsia" w:ascii="仿宋" w:hAnsi="仿宋" w:eastAsia="仿宋"/>
          <w:sz w:val="32"/>
          <w:szCs w:val="32"/>
        </w:rPr>
        <w:t>4.53万元，</w:t>
      </w:r>
      <w:r>
        <w:rPr>
          <w:rFonts w:hint="eastAsia" w:ascii="仿宋" w:hAnsi="仿宋" w:eastAsia="仿宋"/>
          <w:sz w:val="32"/>
          <w:szCs w:val="32"/>
          <w:lang w:eastAsia="zh-CN"/>
        </w:rPr>
        <w:t>增加</w:t>
      </w:r>
      <w:r>
        <w:rPr>
          <w:rFonts w:hint="eastAsia" w:ascii="仿宋" w:hAnsi="仿宋" w:eastAsia="仿宋"/>
          <w:sz w:val="32"/>
          <w:szCs w:val="32"/>
        </w:rPr>
        <w:t>240.96 %，主要原因是本年预算包含</w:t>
      </w:r>
      <w:r>
        <w:rPr>
          <w:rFonts w:hint="eastAsia" w:ascii="仿宋" w:hAnsi="仿宋" w:eastAsia="仿宋"/>
          <w:sz w:val="32"/>
          <w:szCs w:val="32"/>
          <w:lang w:eastAsia="zh-CN"/>
        </w:rPr>
        <w:t>残保金</w:t>
      </w:r>
      <w:r>
        <w:rPr>
          <w:rFonts w:hint="eastAsia" w:ascii="仿宋" w:hAnsi="仿宋" w:eastAsia="仿宋"/>
          <w:sz w:val="32"/>
          <w:szCs w:val="32"/>
          <w:lang w:val="en-US" w:eastAsia="zh-CN"/>
        </w:rPr>
        <w:t>2.82万元，使用其他商品和服务支出科目，因人员增加，工会会费有所增加。</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lang w:eastAsia="zh-CN"/>
        </w:rPr>
        <w:t>2026</w:t>
      </w:r>
      <w:r>
        <w:rPr>
          <w:rFonts w:hint="eastAsia" w:ascii="仿宋" w:hAnsi="仿宋" w:eastAsia="仿宋"/>
          <w:sz w:val="32"/>
          <w:szCs w:val="32"/>
        </w:rPr>
        <w:t>年政府采购预算总额</w:t>
      </w:r>
      <w:r>
        <w:rPr>
          <w:rFonts w:ascii="仿宋" w:hAnsi="仿宋" w:eastAsia="仿宋"/>
          <w:sz w:val="32"/>
          <w:szCs w:val="32"/>
        </w:rPr>
        <w:t>0</w:t>
      </w:r>
      <w:r>
        <w:rPr>
          <w:rFonts w:hint="eastAsia" w:ascii="仿宋" w:hAnsi="仿宋" w:eastAsia="仿宋"/>
          <w:sz w:val="32"/>
          <w:szCs w:val="32"/>
        </w:rPr>
        <w:t>万元，其中：政府采购办公设备和其他设备预算</w:t>
      </w:r>
      <w:r>
        <w:rPr>
          <w:rFonts w:ascii="仿宋" w:hAnsi="仿宋" w:eastAsia="仿宋"/>
          <w:sz w:val="32"/>
          <w:szCs w:val="32"/>
        </w:rPr>
        <w:t>0</w:t>
      </w:r>
      <w:r>
        <w:rPr>
          <w:rFonts w:hint="eastAsia" w:ascii="仿宋" w:hAnsi="仿宋" w:eastAsia="仿宋"/>
          <w:sz w:val="32"/>
          <w:szCs w:val="32"/>
        </w:rPr>
        <w:t>万元，政府采购工程预算</w:t>
      </w:r>
      <w:r>
        <w:rPr>
          <w:rFonts w:ascii="仿宋" w:hAnsi="仿宋" w:eastAsia="仿宋"/>
          <w:sz w:val="32"/>
          <w:szCs w:val="32"/>
        </w:rPr>
        <w:t>0</w:t>
      </w:r>
      <w:r>
        <w:rPr>
          <w:rFonts w:hint="eastAsia" w:ascii="仿宋" w:hAnsi="仿宋" w:eastAsia="仿宋"/>
          <w:sz w:val="32"/>
          <w:szCs w:val="32"/>
        </w:rPr>
        <w:t>万元，政府采购服务预算</w:t>
      </w:r>
      <w:r>
        <w:rPr>
          <w:rFonts w:ascii="仿宋" w:hAnsi="仿宋" w:eastAsia="仿宋"/>
          <w:sz w:val="32"/>
          <w:szCs w:val="32"/>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w:t>
      </w:r>
      <w:r>
        <w:rPr>
          <w:rFonts w:hint="eastAsia" w:ascii="仿宋" w:hAnsi="仿宋" w:eastAsia="仿宋"/>
          <w:sz w:val="32"/>
          <w:szCs w:val="32"/>
          <w:lang w:eastAsia="zh-CN"/>
        </w:rPr>
        <w:t>2026</w:t>
      </w:r>
      <w:r>
        <w:rPr>
          <w:rFonts w:hint="eastAsia" w:ascii="仿宋" w:hAnsi="仿宋" w:eastAsia="仿宋"/>
          <w:sz w:val="32"/>
          <w:szCs w:val="32"/>
        </w:rPr>
        <w:t>年1月，部门本级和所属各预算单位共有车辆</w:t>
      </w:r>
      <w:r>
        <w:rPr>
          <w:rFonts w:ascii="仿宋" w:hAnsi="仿宋" w:eastAsia="仿宋"/>
          <w:sz w:val="32"/>
          <w:szCs w:val="32"/>
        </w:rPr>
        <w:t>0</w:t>
      </w:r>
      <w:r>
        <w:rPr>
          <w:rFonts w:hint="eastAsia" w:ascii="仿宋" w:hAnsi="仿宋" w:eastAsia="仿宋"/>
          <w:sz w:val="32"/>
          <w:szCs w:val="32"/>
        </w:rPr>
        <w:t>辆，价值200万元以上大型设备台（套）。</w:t>
      </w:r>
    </w:p>
    <w:p w14:paraId="7CFB465B">
      <w:pPr>
        <w:pStyle w:val="8"/>
        <w:ind w:firstLine="640"/>
        <w:jc w:val="left"/>
        <w:rPr>
          <w:rFonts w:ascii="仿宋" w:hAnsi="仿宋" w:eastAsia="仿宋"/>
          <w:sz w:val="32"/>
          <w:szCs w:val="32"/>
        </w:rPr>
      </w:pPr>
      <w:r>
        <w:rPr>
          <w:rFonts w:hint="eastAsia" w:ascii="仿宋" w:hAnsi="仿宋" w:eastAsia="仿宋"/>
          <w:sz w:val="32"/>
          <w:szCs w:val="32"/>
          <w:lang w:eastAsia="zh-CN"/>
        </w:rPr>
        <w:t>2026</w:t>
      </w:r>
      <w:r>
        <w:rPr>
          <w:rFonts w:hint="eastAsia" w:ascii="仿宋" w:hAnsi="仿宋" w:eastAsia="仿宋"/>
          <w:sz w:val="32"/>
          <w:szCs w:val="32"/>
        </w:rPr>
        <w:t>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w:t>
      </w:r>
      <w:r>
        <w:rPr>
          <w:rFonts w:hint="eastAsia" w:ascii="仿宋" w:hAnsi="仿宋" w:eastAsia="仿宋"/>
          <w:sz w:val="32"/>
          <w:szCs w:val="32"/>
          <w:lang w:eastAsia="zh-CN"/>
        </w:rPr>
        <w:t>2026</w:t>
      </w:r>
      <w:r>
        <w:rPr>
          <w:rFonts w:hint="eastAsia" w:ascii="仿宋" w:hAnsi="仿宋" w:eastAsia="仿宋"/>
          <w:sz w:val="32"/>
          <w:szCs w:val="32"/>
        </w:rPr>
        <w:t>年将</w:t>
      </w:r>
      <w:r>
        <w:rPr>
          <w:rFonts w:hint="eastAsia" w:ascii="仿宋" w:hAnsi="仿宋" w:eastAsia="仿宋"/>
          <w:sz w:val="32"/>
          <w:szCs w:val="32"/>
          <w:lang w:val="en-US" w:eastAsia="zh-CN"/>
        </w:rPr>
        <w:t>3</w:t>
      </w:r>
      <w:r>
        <w:rPr>
          <w:rFonts w:hint="eastAsia" w:ascii="仿宋" w:hAnsi="仿宋" w:eastAsia="仿宋"/>
          <w:sz w:val="32"/>
          <w:szCs w:val="32"/>
        </w:rPr>
        <w:t>个项目支出的绩效目标和指标向社会公开，涉及金额</w:t>
      </w:r>
      <w:r>
        <w:rPr>
          <w:rFonts w:hint="eastAsia" w:ascii="仿宋" w:hAnsi="仿宋" w:eastAsia="仿宋"/>
          <w:sz w:val="32"/>
          <w:szCs w:val="32"/>
          <w:lang w:val="en-US" w:eastAsia="zh-CN"/>
        </w:rPr>
        <w:t>22.30</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6A9E396F">
      <w:pPr>
        <w:jc w:val="left"/>
        <w:rPr>
          <w:rFonts w:ascii="仿宋" w:hAnsi="仿宋" w:eastAsia="仿宋"/>
          <w:sz w:val="32"/>
          <w:szCs w:val="32"/>
        </w:rPr>
      </w:pPr>
    </w:p>
    <w:p w14:paraId="3BED31B0">
      <w:pPr>
        <w:jc w:val="left"/>
        <w:rPr>
          <w:rFonts w:ascii="仿宋" w:hAnsi="仿宋" w:eastAsia="仿宋"/>
          <w:sz w:val="32"/>
          <w:szCs w:val="32"/>
        </w:rPr>
      </w:pPr>
      <w:bookmarkStart w:id="0" w:name="_GoBack"/>
      <w:bookmarkEnd w:id="0"/>
    </w:p>
    <w:p w14:paraId="63611FD7">
      <w:pPr>
        <w:jc w:val="left"/>
        <w:rPr>
          <w:rFonts w:hint="eastAsia"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lang w:eastAsia="zh-CN"/>
        </w:rPr>
        <w:t>2026</w:t>
      </w:r>
      <w:r>
        <w:rPr>
          <w:rFonts w:hint="eastAsia" w:ascii="仿宋" w:hAnsi="仿宋" w:eastAsia="仿宋"/>
          <w:sz w:val="32"/>
          <w:szCs w:val="32"/>
        </w:rPr>
        <w:t>年部门预算表套表（预算一体化系统报表查询模块中提取相应数据）。</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A22CA"/>
    <w:rsid w:val="000F2EE4"/>
    <w:rsid w:val="00124BCE"/>
    <w:rsid w:val="00170416"/>
    <w:rsid w:val="00197A4E"/>
    <w:rsid w:val="001A4D62"/>
    <w:rsid w:val="001E24AD"/>
    <w:rsid w:val="001F239D"/>
    <w:rsid w:val="00242E9B"/>
    <w:rsid w:val="00251CE0"/>
    <w:rsid w:val="00251F84"/>
    <w:rsid w:val="002905E8"/>
    <w:rsid w:val="002C6F21"/>
    <w:rsid w:val="002E0B3B"/>
    <w:rsid w:val="002F1115"/>
    <w:rsid w:val="002F3222"/>
    <w:rsid w:val="00343DC4"/>
    <w:rsid w:val="00357E92"/>
    <w:rsid w:val="00380C14"/>
    <w:rsid w:val="003B5F35"/>
    <w:rsid w:val="004176EB"/>
    <w:rsid w:val="004763A7"/>
    <w:rsid w:val="00482664"/>
    <w:rsid w:val="004B390C"/>
    <w:rsid w:val="004C1015"/>
    <w:rsid w:val="00567D16"/>
    <w:rsid w:val="00572D27"/>
    <w:rsid w:val="00576DB1"/>
    <w:rsid w:val="0059597A"/>
    <w:rsid w:val="005C384D"/>
    <w:rsid w:val="005C51A8"/>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D0322"/>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50ADA"/>
    <w:rsid w:val="07C71E05"/>
    <w:rsid w:val="0A450E4E"/>
    <w:rsid w:val="0A7F599D"/>
    <w:rsid w:val="0B4115AF"/>
    <w:rsid w:val="0C633590"/>
    <w:rsid w:val="0C7C5D37"/>
    <w:rsid w:val="0D0F40E1"/>
    <w:rsid w:val="0E0E4A27"/>
    <w:rsid w:val="0E235FAD"/>
    <w:rsid w:val="0E933B6E"/>
    <w:rsid w:val="0F4C4086"/>
    <w:rsid w:val="0FB04F4B"/>
    <w:rsid w:val="10D9450A"/>
    <w:rsid w:val="112B3A0C"/>
    <w:rsid w:val="117169F8"/>
    <w:rsid w:val="11DF6BD5"/>
    <w:rsid w:val="12C62CA4"/>
    <w:rsid w:val="15DA5399"/>
    <w:rsid w:val="179E170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473751E"/>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0D74F1"/>
    <w:rsid w:val="7A64282A"/>
    <w:rsid w:val="7A8D6ADA"/>
    <w:rsid w:val="7AE2097E"/>
    <w:rsid w:val="7DB366E4"/>
    <w:rsid w:val="7E3B2C6B"/>
    <w:rsid w:val="7E492DA2"/>
    <w:rsid w:val="7E4F2BF0"/>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37</Words>
  <Characters>43</Characters>
  <Lines>21</Lines>
  <Paragraphs>5</Paragraphs>
  <TotalTime>87</TotalTime>
  <ScaleCrop>false</ScaleCrop>
  <LinksUpToDate>false</LinksUpToDate>
  <CharactersWithSpaces>46</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2025-04-03T06:32:00Z</dcterms:created>
  <dc:creator>lenovo</dc:creator>
  <cp:lastModifiedBy>李晨爽</cp:lastModifiedBy>
  <dcterms:modified xsi:type="dcterms:W3CDTF">2026-03-23T05:16:57Z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BEA3AAD196174FB0A342C9098A6B459A_13</vt:lpwstr>
  </property>
  <property fmtid="{D5CDD505-2E9C-101B-9397-08002B2CF9AE}" pid="4" name="KSOTemplateDocerSaveRecord">
    <vt:lpwstr>eyJoZGlkIjoiMzI0NDcyMjBkY2MzMTVlNzE3NThlM2NhZDc2N2ZkZTIiLCJ1c2VySWQiOiI1OTMyMjA5MzcifQ==</vt:lpwstr>
  </property>
</Properties>
</file>