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ascii="黑体" w:hAnsi="黑体" w:eastAsia="黑体"/>
          <w:sz w:val="44"/>
          <w:szCs w:val="44"/>
        </w:rPr>
      </w:pPr>
    </w:p>
    <w:p>
      <w:pPr>
        <w:jc w:val="center"/>
        <w:rPr>
          <w:rFonts w:ascii="黑体" w:hAnsi="黑体" w:eastAsia="黑体"/>
          <w:sz w:val="44"/>
          <w:szCs w:val="44"/>
        </w:rPr>
      </w:pPr>
    </w:p>
    <w:p>
      <w:pPr>
        <w:jc w:val="center"/>
        <w:rPr>
          <w:rFonts w:hint="eastAsia" w:ascii="黑体" w:hAnsi="黑体" w:eastAsia="黑体"/>
          <w:sz w:val="52"/>
          <w:szCs w:val="52"/>
          <w:lang w:eastAsia="zh-CN"/>
        </w:rPr>
      </w:pPr>
      <w:r>
        <w:rPr>
          <w:rFonts w:hint="eastAsia" w:ascii="黑体" w:hAnsi="黑体" w:eastAsia="黑体"/>
          <w:sz w:val="52"/>
          <w:szCs w:val="52"/>
          <w:lang w:eastAsia="zh-CN"/>
        </w:rPr>
        <w:t>中国人民政治协商会议</w:t>
      </w:r>
    </w:p>
    <w:p>
      <w:pPr>
        <w:jc w:val="center"/>
        <w:rPr>
          <w:rFonts w:hint="eastAsia" w:ascii="黑体" w:hAnsi="黑体" w:eastAsia="黑体"/>
          <w:sz w:val="52"/>
          <w:szCs w:val="52"/>
          <w:lang w:eastAsia="zh-CN"/>
        </w:rPr>
      </w:pPr>
      <w:r>
        <w:rPr>
          <w:rFonts w:hint="eastAsia" w:ascii="黑体" w:hAnsi="黑体" w:eastAsia="黑体"/>
          <w:sz w:val="52"/>
          <w:szCs w:val="52"/>
          <w:lang w:eastAsia="zh-CN"/>
        </w:rPr>
        <w:t>吉林省永吉县委员会办公室</w:t>
      </w:r>
    </w:p>
    <w:p>
      <w:pPr>
        <w:jc w:val="center"/>
        <w:rPr>
          <w:rFonts w:ascii="黑体" w:hAnsi="黑体" w:eastAsia="黑体"/>
          <w:sz w:val="52"/>
          <w:szCs w:val="52"/>
        </w:rPr>
      </w:pPr>
      <w:r>
        <w:rPr>
          <w:rFonts w:hint="eastAsia" w:ascii="黑体" w:hAnsi="黑体" w:eastAsia="黑体"/>
          <w:sz w:val="52"/>
          <w:szCs w:val="52"/>
        </w:rPr>
        <w:t>202</w:t>
      </w:r>
      <w:r>
        <w:rPr>
          <w:rFonts w:hint="eastAsia" w:ascii="黑体" w:hAnsi="黑体" w:eastAsia="黑体"/>
          <w:sz w:val="52"/>
          <w:szCs w:val="52"/>
          <w:lang w:val="en-US" w:eastAsia="zh-CN"/>
        </w:rPr>
        <w:t>6</w:t>
      </w:r>
      <w:r>
        <w:rPr>
          <w:rFonts w:hint="eastAsia" w:ascii="黑体" w:hAnsi="黑体" w:eastAsia="黑体"/>
          <w:sz w:val="52"/>
          <w:szCs w:val="52"/>
        </w:rPr>
        <w:t>年部门预算</w:t>
      </w: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color w:val="000000"/>
          <w:sz w:val="44"/>
          <w:szCs w:val="44"/>
        </w:rPr>
      </w:pPr>
    </w:p>
    <w:p>
      <w:pPr>
        <w:tabs>
          <w:tab w:val="left" w:pos="3240"/>
        </w:tabs>
        <w:jc w:val="center"/>
        <w:rPr>
          <w:rFonts w:hint="eastAsia" w:ascii="黑体" w:hAnsi="黑体" w:eastAsia="黑体"/>
          <w:sz w:val="36"/>
          <w:szCs w:val="36"/>
          <w:lang w:eastAsia="zh-CN"/>
        </w:rPr>
      </w:pPr>
      <w:r>
        <w:rPr>
          <w:rFonts w:hint="eastAsia" w:ascii="黑体" w:hAnsi="黑体" w:eastAsia="黑体"/>
          <w:sz w:val="36"/>
          <w:szCs w:val="36"/>
          <w:lang w:eastAsia="zh-CN"/>
        </w:rPr>
        <w:t>二〇二六年一月四日</w:t>
      </w:r>
      <w:bookmarkStart w:id="0" w:name="_GoBack"/>
      <w:bookmarkEnd w:id="0"/>
    </w:p>
    <w:p>
      <w:pPr>
        <w:jc w:val="center"/>
        <w:rPr>
          <w:rFonts w:ascii="黑体" w:hAnsi="黑体" w:eastAsia="黑体"/>
          <w:sz w:val="44"/>
          <w:szCs w:val="44"/>
        </w:rPr>
      </w:pPr>
    </w:p>
    <w:p>
      <w:pPr>
        <w:jc w:val="center"/>
        <w:rPr>
          <w:rFonts w:ascii="黑体" w:hAnsi="黑体" w:eastAsia="黑体"/>
          <w:sz w:val="44"/>
          <w:szCs w:val="44"/>
        </w:rPr>
      </w:pPr>
    </w:p>
    <w:p>
      <w:pPr>
        <w:tabs>
          <w:tab w:val="left" w:pos="3240"/>
        </w:tabs>
        <w:jc w:val="center"/>
        <w:rPr>
          <w:rFonts w:hint="eastAsia" w:ascii="黑体" w:hAnsi="黑体" w:eastAsia="黑体"/>
          <w:sz w:val="36"/>
          <w:szCs w:val="36"/>
          <w:lang w:eastAsia="zh-CN"/>
        </w:rPr>
      </w:pPr>
      <w:r>
        <w:rPr>
          <w:rFonts w:hint="eastAsia" w:ascii="黑体" w:hAnsi="黑体" w:eastAsia="黑体"/>
          <w:sz w:val="36"/>
          <w:szCs w:val="36"/>
          <w:lang w:eastAsia="zh-CN"/>
        </w:rPr>
        <w:t>中国人民政治协商会议</w:t>
      </w:r>
    </w:p>
    <w:p>
      <w:pPr>
        <w:tabs>
          <w:tab w:val="left" w:pos="3240"/>
        </w:tabs>
        <w:jc w:val="center"/>
        <w:rPr>
          <w:rFonts w:hint="eastAsia" w:ascii="黑体" w:hAnsi="黑体" w:eastAsia="黑体"/>
          <w:sz w:val="36"/>
          <w:szCs w:val="36"/>
        </w:rPr>
      </w:pPr>
      <w:r>
        <w:rPr>
          <w:rFonts w:hint="eastAsia" w:ascii="黑体" w:hAnsi="黑体" w:eastAsia="黑体"/>
          <w:sz w:val="36"/>
          <w:szCs w:val="36"/>
          <w:lang w:eastAsia="zh-CN"/>
        </w:rPr>
        <w:t>吉林省永吉县委员会办公室</w:t>
      </w:r>
      <w:r>
        <w:rPr>
          <w:rFonts w:hint="eastAsia" w:ascii="黑体" w:hAnsi="黑体" w:eastAsia="黑体"/>
          <w:sz w:val="36"/>
          <w:szCs w:val="36"/>
        </w:rPr>
        <w:t>202</w:t>
      </w:r>
      <w:r>
        <w:rPr>
          <w:rFonts w:hint="eastAsia" w:ascii="黑体" w:hAnsi="黑体" w:eastAsia="黑体"/>
          <w:sz w:val="36"/>
          <w:szCs w:val="36"/>
          <w:lang w:val="en-US" w:eastAsia="zh-CN"/>
        </w:rPr>
        <w:t>6</w:t>
      </w:r>
      <w:r>
        <w:rPr>
          <w:rFonts w:hint="eastAsia" w:ascii="黑体" w:hAnsi="黑体" w:eastAsia="黑体"/>
          <w:sz w:val="36"/>
          <w:szCs w:val="36"/>
        </w:rPr>
        <w:t>年预算</w:t>
      </w:r>
    </w:p>
    <w:p>
      <w:pPr>
        <w:tabs>
          <w:tab w:val="left" w:pos="3240"/>
        </w:tabs>
        <w:rPr>
          <w:rFonts w:ascii="黑体" w:hAnsi="黑体" w:eastAsia="黑体"/>
          <w:sz w:val="36"/>
          <w:szCs w:val="36"/>
        </w:rPr>
      </w:pPr>
      <w:r>
        <w:rPr>
          <w:rFonts w:ascii="黑体" w:hAnsi="黑体" w:eastAsia="黑体"/>
          <w:sz w:val="36"/>
          <w:szCs w:val="36"/>
        </w:rPr>
        <w:tab/>
      </w:r>
      <w:r>
        <w:rPr>
          <w:rFonts w:hint="eastAsia" w:ascii="黑体" w:hAnsi="黑体" w:eastAsia="黑体"/>
          <w:sz w:val="36"/>
          <w:szCs w:val="36"/>
        </w:rPr>
        <w:t xml:space="preserve">目  </w:t>
      </w:r>
      <w:r>
        <w:rPr>
          <w:rFonts w:hint="eastAsia" w:ascii="黑体" w:hAnsi="黑体" w:eastAsia="黑体"/>
          <w:sz w:val="36"/>
          <w:szCs w:val="36"/>
          <w:lang w:val="en-US" w:eastAsia="zh-CN"/>
        </w:rPr>
        <w:t xml:space="preserve">    </w:t>
      </w:r>
      <w:r>
        <w:rPr>
          <w:rFonts w:hint="eastAsia" w:ascii="黑体" w:hAnsi="黑体" w:eastAsia="黑体"/>
          <w:sz w:val="36"/>
          <w:szCs w:val="36"/>
        </w:rPr>
        <w:t>录</w:t>
      </w:r>
    </w:p>
    <w:p>
      <w:pPr>
        <w:rPr>
          <w:rFonts w:hint="eastAsia" w:ascii="仿宋" w:hAnsi="仿宋" w:eastAsia="仿宋"/>
          <w:sz w:val="32"/>
          <w:szCs w:val="32"/>
        </w:rPr>
      </w:pPr>
    </w:p>
    <w:p>
      <w:pPr>
        <w:rPr>
          <w:rFonts w:ascii="仿宋" w:hAnsi="仿宋" w:eastAsia="仿宋"/>
          <w:sz w:val="32"/>
          <w:szCs w:val="32"/>
        </w:rPr>
      </w:pPr>
      <w:r>
        <w:rPr>
          <w:rFonts w:hint="eastAsia" w:ascii="仿宋" w:hAnsi="仿宋" w:eastAsia="仿宋"/>
          <w:sz w:val="32"/>
          <w:szCs w:val="32"/>
        </w:rPr>
        <w:t>第一部分  部门概况</w:t>
      </w:r>
    </w:p>
    <w:p>
      <w:pPr>
        <w:pStyle w:val="5"/>
        <w:numPr>
          <w:ilvl w:val="0"/>
          <w:numId w:val="1"/>
        </w:numPr>
        <w:ind w:firstLineChars="0"/>
        <w:rPr>
          <w:rFonts w:ascii="仿宋" w:hAnsi="仿宋" w:eastAsia="仿宋"/>
          <w:sz w:val="32"/>
          <w:szCs w:val="32"/>
        </w:rPr>
      </w:pPr>
      <w:r>
        <w:rPr>
          <w:rFonts w:hint="eastAsia" w:ascii="仿宋" w:hAnsi="仿宋" w:eastAsia="仿宋"/>
          <w:sz w:val="32"/>
          <w:szCs w:val="32"/>
        </w:rPr>
        <w:t>主要职能</w:t>
      </w:r>
    </w:p>
    <w:p>
      <w:pPr>
        <w:pStyle w:val="5"/>
        <w:numPr>
          <w:ilvl w:val="0"/>
          <w:numId w:val="1"/>
        </w:numPr>
        <w:ind w:firstLineChars="0"/>
        <w:rPr>
          <w:rFonts w:ascii="仿宋" w:hAnsi="仿宋" w:eastAsia="仿宋"/>
          <w:sz w:val="32"/>
          <w:szCs w:val="32"/>
        </w:rPr>
      </w:pPr>
      <w:r>
        <w:rPr>
          <w:rFonts w:hint="eastAsia" w:ascii="仿宋" w:hAnsi="仿宋" w:eastAsia="仿宋"/>
          <w:sz w:val="32"/>
          <w:szCs w:val="32"/>
        </w:rPr>
        <w:t>机构设置</w:t>
      </w:r>
    </w:p>
    <w:p>
      <w:pPr>
        <w:rPr>
          <w:rFonts w:ascii="仿宋" w:hAnsi="仿宋" w:eastAsia="仿宋"/>
          <w:sz w:val="32"/>
          <w:szCs w:val="32"/>
        </w:rPr>
      </w:pPr>
      <w:r>
        <w:rPr>
          <w:rFonts w:hint="eastAsia" w:ascii="仿宋" w:hAnsi="仿宋" w:eastAsia="仿宋"/>
          <w:sz w:val="32"/>
          <w:szCs w:val="32"/>
        </w:rPr>
        <w:t>第二部分  情况说明</w:t>
      </w:r>
    </w:p>
    <w:p>
      <w:pPr>
        <w:rPr>
          <w:rFonts w:ascii="仿宋" w:hAnsi="仿宋" w:eastAsia="仿宋"/>
          <w:sz w:val="32"/>
          <w:szCs w:val="32"/>
        </w:rPr>
      </w:pPr>
      <w:r>
        <w:rPr>
          <w:rFonts w:hint="eastAsia" w:ascii="仿宋" w:hAnsi="仿宋" w:eastAsia="仿宋"/>
          <w:sz w:val="32"/>
          <w:szCs w:val="32"/>
        </w:rPr>
        <w:t xml:space="preserve">第三部分  名词解释 </w:t>
      </w:r>
    </w:p>
    <w:p>
      <w:pPr>
        <w:rPr>
          <w:rFonts w:ascii="仿宋" w:hAnsi="仿宋" w:eastAsia="仿宋"/>
          <w:sz w:val="32"/>
          <w:szCs w:val="32"/>
        </w:rPr>
      </w:pPr>
      <w:r>
        <w:rPr>
          <w:rFonts w:hint="eastAsia" w:ascii="仿宋" w:hAnsi="仿宋" w:eastAsia="仿宋"/>
          <w:sz w:val="32"/>
          <w:szCs w:val="32"/>
        </w:rPr>
        <w:t>第四部分  预算表格</w:t>
      </w:r>
    </w:p>
    <w:p>
      <w:pPr>
        <w:pStyle w:val="5"/>
        <w:numPr>
          <w:ilvl w:val="0"/>
          <w:numId w:val="2"/>
        </w:numPr>
        <w:ind w:firstLineChars="0"/>
        <w:rPr>
          <w:rFonts w:ascii="仿宋" w:hAnsi="仿宋" w:eastAsia="仿宋"/>
          <w:sz w:val="32"/>
          <w:szCs w:val="32"/>
        </w:rPr>
      </w:pPr>
      <w:r>
        <w:rPr>
          <w:rFonts w:hint="eastAsia" w:ascii="仿宋" w:hAnsi="仿宋" w:eastAsia="仿宋"/>
          <w:sz w:val="32"/>
          <w:szCs w:val="32"/>
        </w:rPr>
        <w:t>收支总表</w:t>
      </w:r>
    </w:p>
    <w:p>
      <w:pPr>
        <w:pStyle w:val="5"/>
        <w:numPr>
          <w:ilvl w:val="0"/>
          <w:numId w:val="2"/>
        </w:numPr>
        <w:ind w:firstLineChars="0"/>
        <w:rPr>
          <w:rFonts w:ascii="仿宋" w:hAnsi="仿宋" w:eastAsia="仿宋"/>
          <w:sz w:val="32"/>
          <w:szCs w:val="32"/>
        </w:rPr>
      </w:pPr>
      <w:r>
        <w:rPr>
          <w:rFonts w:hint="eastAsia" w:ascii="仿宋" w:hAnsi="仿宋" w:eastAsia="仿宋"/>
          <w:sz w:val="32"/>
          <w:szCs w:val="32"/>
        </w:rPr>
        <w:t>收入总表</w:t>
      </w:r>
    </w:p>
    <w:p>
      <w:pPr>
        <w:pStyle w:val="5"/>
        <w:numPr>
          <w:ilvl w:val="0"/>
          <w:numId w:val="2"/>
        </w:numPr>
        <w:ind w:firstLineChars="0"/>
        <w:rPr>
          <w:rFonts w:ascii="仿宋" w:hAnsi="仿宋" w:eastAsia="仿宋"/>
          <w:sz w:val="32"/>
          <w:szCs w:val="32"/>
        </w:rPr>
      </w:pPr>
      <w:r>
        <w:rPr>
          <w:rFonts w:hint="eastAsia" w:ascii="仿宋" w:hAnsi="仿宋" w:eastAsia="仿宋"/>
          <w:sz w:val="32"/>
          <w:szCs w:val="32"/>
        </w:rPr>
        <w:t>支出总表</w:t>
      </w:r>
    </w:p>
    <w:p>
      <w:pPr>
        <w:pStyle w:val="5"/>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pPr>
        <w:pStyle w:val="5"/>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pPr>
        <w:pStyle w:val="5"/>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pPr>
        <w:pStyle w:val="5"/>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pPr>
        <w:pStyle w:val="5"/>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pPr>
        <w:pStyle w:val="5"/>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pPr>
        <w:pStyle w:val="5"/>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pPr>
        <w:rPr>
          <w:rFonts w:ascii="仿宋" w:hAnsi="仿宋" w:eastAsia="仿宋"/>
          <w:sz w:val="32"/>
          <w:szCs w:val="32"/>
        </w:rPr>
      </w:pPr>
    </w:p>
    <w:p>
      <w:pP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第一部分    部门（单位）概况</w:t>
      </w:r>
    </w:p>
    <w:p>
      <w:pPr>
        <w:jc w:val="left"/>
        <w:rPr>
          <w:rFonts w:hint="eastAsia"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r>
        <w:rPr>
          <w:rFonts w:hint="eastAsia" w:ascii="仿宋" w:hAnsi="仿宋" w:eastAsia="仿宋"/>
          <w:sz w:val="32"/>
          <w:szCs w:val="32"/>
          <w:lang w:eastAsia="zh-CN"/>
        </w:rPr>
        <w:t>　　</w:t>
      </w:r>
      <w:r>
        <w:rPr>
          <w:rFonts w:hint="eastAsia" w:ascii="楷体" w:hAnsi="楷体" w:eastAsia="楷体"/>
          <w:sz w:val="32"/>
          <w:szCs w:val="32"/>
        </w:rPr>
        <w:t>一、主要职能</w:t>
      </w:r>
    </w:p>
    <w:p>
      <w:pPr>
        <w:pStyle w:val="7"/>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w:t>
      </w:r>
    </w:p>
    <w:p>
      <w:pPr>
        <w:pStyle w:val="7"/>
        <w:widowControl/>
        <w:spacing w:line="620" w:lineRule="exact"/>
        <w:ind w:firstLine="627" w:firstLineChars="196"/>
        <w:contextualSpacing/>
        <w:rPr>
          <w:rFonts w:hint="eastAsia" w:ascii="仿宋" w:hAnsi="仿宋" w:eastAsia="仿宋"/>
          <w:bCs/>
          <w:kern w:val="0"/>
          <w:sz w:val="32"/>
          <w:szCs w:val="32"/>
          <w:lang w:eastAsia="zh-CN"/>
        </w:rPr>
      </w:pPr>
      <w:r>
        <w:rPr>
          <w:rFonts w:hint="eastAsia" w:ascii="仿宋" w:hAnsi="仿宋" w:eastAsia="仿宋"/>
          <w:bCs/>
          <w:kern w:val="0"/>
          <w:sz w:val="32"/>
          <w:szCs w:val="32"/>
          <w:lang w:eastAsia="zh-CN"/>
        </w:rPr>
        <w:t>中国人民政治协商会议吉林省永吉县委员会办公室</w:t>
      </w:r>
    </w:p>
    <w:p>
      <w:pPr>
        <w:pStyle w:val="7"/>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政协机关</w:t>
      </w:r>
    </w:p>
    <w:p>
      <w:pPr>
        <w:pStyle w:val="7"/>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p>
    <w:p>
      <w:pPr>
        <w:pStyle w:val="7"/>
        <w:widowControl/>
        <w:spacing w:line="620" w:lineRule="exact"/>
        <w:ind w:firstLine="627" w:firstLineChars="196"/>
        <w:contextualSpacing/>
        <w:rPr>
          <w:rFonts w:hint="eastAsia" w:ascii="仿宋" w:hAnsi="仿宋" w:eastAsia="仿宋"/>
          <w:bCs/>
          <w:kern w:val="0"/>
          <w:sz w:val="32"/>
          <w:szCs w:val="32"/>
          <w:lang w:eastAsia="zh-CN"/>
        </w:rPr>
      </w:pPr>
      <w:r>
        <w:rPr>
          <w:rFonts w:hint="eastAsia" w:ascii="仿宋" w:hAnsi="仿宋" w:eastAsia="仿宋"/>
          <w:bCs/>
          <w:kern w:val="0"/>
          <w:sz w:val="32"/>
          <w:szCs w:val="32"/>
          <w:lang w:eastAsia="zh-CN"/>
        </w:rPr>
        <w:t>是政协常务委员会办事机构，是政协机关的综合部门。</w:t>
      </w:r>
    </w:p>
    <w:p>
      <w:pPr>
        <w:widowControl w:val="0"/>
        <w:wordWrap/>
        <w:autoSpaceDE w:val="0"/>
        <w:autoSpaceDN w:val="0"/>
        <w:adjustRightInd/>
        <w:snapToGrid/>
        <w:spacing w:before="0" w:after="0" w:line="600" w:lineRule="exact"/>
        <w:ind w:left="0" w:leftChars="0" w:right="0" w:firstLine="640" w:firstLineChars="200"/>
        <w:jc w:val="left"/>
        <w:textAlignment w:val="auto"/>
        <w:outlineLvl w:val="9"/>
        <w:rPr>
          <w:rFonts w:hint="eastAsia" w:ascii="仿宋" w:hAnsi="仿宋" w:eastAsia="仿宋"/>
          <w:bCs/>
          <w:kern w:val="0"/>
          <w:sz w:val="32"/>
          <w:szCs w:val="32"/>
        </w:rPr>
      </w:pPr>
      <w:r>
        <w:rPr>
          <w:rFonts w:hint="eastAsia" w:ascii="仿宋" w:hAnsi="仿宋" w:eastAsia="仿宋"/>
          <w:bCs/>
          <w:kern w:val="0"/>
          <w:sz w:val="32"/>
          <w:szCs w:val="32"/>
        </w:rPr>
        <w:t>主要业务：</w:t>
      </w:r>
    </w:p>
    <w:p>
      <w:pPr>
        <w:widowControl w:val="0"/>
        <w:wordWrap/>
        <w:autoSpaceDE w:val="0"/>
        <w:autoSpaceDN w:val="0"/>
        <w:adjustRightInd/>
        <w:snapToGrid/>
        <w:spacing w:before="0" w:after="0" w:line="600" w:lineRule="exact"/>
        <w:ind w:left="0" w:leftChars="0" w:right="0" w:firstLine="640" w:firstLineChars="200"/>
        <w:jc w:val="left"/>
        <w:textAlignment w:val="auto"/>
        <w:outlineLvl w:val="9"/>
        <w:rPr>
          <w:rFonts w:hint="eastAsia" w:ascii="仿宋" w:hAnsi="仿宋" w:eastAsia="仿宋" w:cs="Times New Roman"/>
          <w:bCs/>
          <w:kern w:val="0"/>
          <w:sz w:val="32"/>
          <w:szCs w:val="32"/>
          <w:lang w:val="en-US" w:eastAsia="zh-CN" w:bidi="ar-SA"/>
        </w:rPr>
      </w:pPr>
      <w:r>
        <w:rPr>
          <w:rFonts w:hint="eastAsia" w:ascii="仿宋" w:hAnsi="仿宋" w:eastAsia="仿宋" w:cs="Times New Roman"/>
          <w:bCs/>
          <w:kern w:val="0"/>
          <w:sz w:val="32"/>
          <w:szCs w:val="32"/>
          <w:lang w:val="en-US" w:eastAsia="zh-CN" w:bidi="ar-SA"/>
        </w:rPr>
        <w:t>1、负责县政协全体会议、常委会议、主席会议的会务工作；协助专委会办公室做好专门委员会会议的会务工作。</w:t>
      </w:r>
    </w:p>
    <w:p>
      <w:pPr>
        <w:widowControl w:val="0"/>
        <w:wordWrap/>
        <w:autoSpaceDE w:val="0"/>
        <w:autoSpaceDN w:val="0"/>
        <w:adjustRightInd/>
        <w:snapToGrid/>
        <w:spacing w:before="0" w:after="0" w:line="600" w:lineRule="exact"/>
        <w:ind w:left="0" w:leftChars="0" w:right="0" w:firstLine="640" w:firstLineChars="200"/>
        <w:jc w:val="left"/>
        <w:textAlignment w:val="auto"/>
        <w:outlineLvl w:val="9"/>
        <w:rPr>
          <w:rFonts w:hint="eastAsia" w:ascii="仿宋" w:hAnsi="仿宋" w:eastAsia="仿宋" w:cs="Times New Roman"/>
          <w:bCs/>
          <w:kern w:val="0"/>
          <w:sz w:val="32"/>
          <w:szCs w:val="32"/>
          <w:lang w:val="en-US" w:eastAsia="zh-CN" w:bidi="ar-SA"/>
        </w:rPr>
      </w:pPr>
      <w:r>
        <w:rPr>
          <w:rFonts w:hint="eastAsia" w:ascii="仿宋" w:hAnsi="仿宋" w:eastAsia="仿宋" w:cs="Times New Roman"/>
          <w:bCs/>
          <w:kern w:val="0"/>
          <w:sz w:val="32"/>
          <w:szCs w:val="32"/>
          <w:lang w:val="en-US" w:eastAsia="zh-CN" w:bidi="ar-SA"/>
        </w:rPr>
        <w:t>2、组织或协助有关职能机构实施县政协全体会议、常委会议、主席会议的决议、决定。</w:t>
      </w:r>
    </w:p>
    <w:p>
      <w:pPr>
        <w:widowControl w:val="0"/>
        <w:wordWrap/>
        <w:autoSpaceDE w:val="0"/>
        <w:autoSpaceDN w:val="0"/>
        <w:adjustRightInd/>
        <w:snapToGrid/>
        <w:spacing w:before="0" w:after="0" w:line="600" w:lineRule="exact"/>
        <w:ind w:left="0" w:leftChars="0" w:right="0" w:firstLine="640" w:firstLineChars="200"/>
        <w:jc w:val="left"/>
        <w:textAlignment w:val="auto"/>
        <w:outlineLvl w:val="9"/>
        <w:rPr>
          <w:rFonts w:hint="eastAsia" w:ascii="仿宋" w:hAnsi="仿宋" w:eastAsia="仿宋" w:cs="Times New Roman"/>
          <w:bCs/>
          <w:kern w:val="0"/>
          <w:sz w:val="32"/>
          <w:szCs w:val="32"/>
          <w:lang w:val="en-US" w:eastAsia="zh-CN" w:bidi="ar-SA"/>
        </w:rPr>
      </w:pPr>
      <w:r>
        <w:rPr>
          <w:rFonts w:hint="eastAsia" w:ascii="仿宋" w:hAnsi="仿宋" w:eastAsia="仿宋" w:cs="Times New Roman"/>
          <w:bCs/>
          <w:kern w:val="0"/>
          <w:sz w:val="32"/>
          <w:szCs w:val="32"/>
          <w:lang w:val="en-US" w:eastAsia="zh-CN" w:bidi="ar-SA"/>
        </w:rPr>
        <w:t>3、承办委员视察、调研等日常活动的服务工作。</w:t>
      </w:r>
    </w:p>
    <w:p>
      <w:pPr>
        <w:widowControl w:val="0"/>
        <w:wordWrap/>
        <w:autoSpaceDE w:val="0"/>
        <w:autoSpaceDN w:val="0"/>
        <w:adjustRightInd/>
        <w:snapToGrid/>
        <w:spacing w:before="0" w:after="0" w:line="600" w:lineRule="exact"/>
        <w:ind w:left="0" w:leftChars="0" w:right="0" w:firstLine="640" w:firstLineChars="200"/>
        <w:jc w:val="left"/>
        <w:textAlignment w:val="auto"/>
        <w:outlineLvl w:val="9"/>
        <w:rPr>
          <w:rFonts w:hint="eastAsia" w:ascii="仿宋" w:hAnsi="仿宋" w:eastAsia="仿宋" w:cs="Times New Roman"/>
          <w:bCs/>
          <w:kern w:val="0"/>
          <w:sz w:val="32"/>
          <w:szCs w:val="32"/>
          <w:lang w:val="en-US" w:eastAsia="zh-CN" w:bidi="ar-SA"/>
        </w:rPr>
      </w:pPr>
      <w:r>
        <w:rPr>
          <w:rFonts w:hint="eastAsia" w:ascii="仿宋" w:hAnsi="仿宋" w:eastAsia="仿宋" w:cs="Times New Roman"/>
          <w:bCs/>
          <w:kern w:val="0"/>
          <w:sz w:val="32"/>
          <w:szCs w:val="32"/>
          <w:lang w:val="en-US" w:eastAsia="zh-CN" w:bidi="ar-SA"/>
        </w:rPr>
        <w:t>4、负责与县委、县人大、县政府办及有关部门的联系，协调有关工作。</w:t>
      </w:r>
    </w:p>
    <w:p>
      <w:pPr>
        <w:widowControl w:val="0"/>
        <w:wordWrap/>
        <w:autoSpaceDE w:val="0"/>
        <w:autoSpaceDN w:val="0"/>
        <w:adjustRightInd/>
        <w:snapToGrid/>
        <w:spacing w:before="0" w:after="0" w:line="600" w:lineRule="exact"/>
        <w:ind w:left="0" w:leftChars="0" w:right="0" w:firstLine="640" w:firstLineChars="200"/>
        <w:jc w:val="left"/>
        <w:textAlignment w:val="auto"/>
        <w:outlineLvl w:val="9"/>
        <w:rPr>
          <w:rFonts w:hint="eastAsia" w:ascii="仿宋" w:hAnsi="仿宋" w:eastAsia="仿宋" w:cs="Times New Roman"/>
          <w:bCs/>
          <w:kern w:val="0"/>
          <w:sz w:val="32"/>
          <w:szCs w:val="32"/>
          <w:lang w:val="en-US" w:eastAsia="zh-CN" w:bidi="ar-SA"/>
        </w:rPr>
      </w:pPr>
      <w:r>
        <w:rPr>
          <w:rFonts w:hint="eastAsia" w:ascii="仿宋" w:hAnsi="仿宋" w:eastAsia="仿宋" w:cs="Times New Roman"/>
          <w:bCs/>
          <w:kern w:val="0"/>
          <w:sz w:val="32"/>
          <w:szCs w:val="32"/>
          <w:lang w:val="en-US" w:eastAsia="zh-CN" w:bidi="ar-SA"/>
        </w:rPr>
        <w:t>5、协调专委会办公室调研工作。</w:t>
      </w:r>
    </w:p>
    <w:p>
      <w:pPr>
        <w:widowControl w:val="0"/>
        <w:wordWrap/>
        <w:autoSpaceDE w:val="0"/>
        <w:autoSpaceDN w:val="0"/>
        <w:adjustRightInd/>
        <w:snapToGrid/>
        <w:spacing w:before="0" w:after="0" w:line="600" w:lineRule="exact"/>
        <w:ind w:left="0" w:leftChars="0" w:right="0" w:firstLine="640" w:firstLineChars="200"/>
        <w:jc w:val="left"/>
        <w:textAlignment w:val="auto"/>
        <w:outlineLvl w:val="9"/>
        <w:rPr>
          <w:rFonts w:hint="eastAsia" w:ascii="仿宋" w:hAnsi="仿宋" w:eastAsia="仿宋" w:cs="Times New Roman"/>
          <w:bCs/>
          <w:kern w:val="0"/>
          <w:sz w:val="32"/>
          <w:szCs w:val="32"/>
          <w:lang w:val="en-US" w:eastAsia="zh-CN" w:bidi="ar-SA"/>
        </w:rPr>
      </w:pPr>
      <w:r>
        <w:rPr>
          <w:rFonts w:hint="eastAsia" w:ascii="仿宋" w:hAnsi="仿宋" w:eastAsia="仿宋" w:cs="Times New Roman"/>
          <w:bCs/>
          <w:kern w:val="0"/>
          <w:sz w:val="32"/>
          <w:szCs w:val="32"/>
          <w:lang w:val="en-US" w:eastAsia="zh-CN" w:bidi="ar-SA"/>
        </w:rPr>
        <w:t>6、负责机关人事和机构编制管理日常工作；协同有关部门参与县政协委员的协商推荐、考察等具体工作。</w:t>
      </w:r>
    </w:p>
    <w:p>
      <w:pPr>
        <w:widowControl w:val="0"/>
        <w:wordWrap/>
        <w:autoSpaceDE w:val="0"/>
        <w:autoSpaceDN w:val="0"/>
        <w:adjustRightInd/>
        <w:snapToGrid/>
        <w:spacing w:before="0" w:after="0" w:line="600" w:lineRule="exact"/>
        <w:ind w:left="0" w:leftChars="0" w:right="0" w:firstLine="640" w:firstLineChars="200"/>
        <w:jc w:val="left"/>
        <w:textAlignment w:val="auto"/>
        <w:outlineLvl w:val="9"/>
        <w:rPr>
          <w:rFonts w:hint="eastAsia" w:ascii="仿宋" w:hAnsi="仿宋" w:eastAsia="仿宋" w:cs="Times New Roman"/>
          <w:bCs/>
          <w:kern w:val="0"/>
          <w:sz w:val="32"/>
          <w:szCs w:val="32"/>
          <w:lang w:val="en-US" w:eastAsia="zh-CN" w:bidi="ar-SA"/>
        </w:rPr>
      </w:pPr>
      <w:r>
        <w:rPr>
          <w:rFonts w:hint="eastAsia" w:ascii="仿宋" w:hAnsi="仿宋" w:eastAsia="仿宋" w:cs="Times New Roman"/>
          <w:bCs/>
          <w:kern w:val="0"/>
          <w:sz w:val="32"/>
          <w:szCs w:val="32"/>
          <w:lang w:val="en-US" w:eastAsia="zh-CN" w:bidi="ar-SA"/>
        </w:rPr>
        <w:t>7、负责县政协机关的安全保卫、行政事务及后勤保障工作。</w:t>
      </w:r>
    </w:p>
    <w:p>
      <w:pPr>
        <w:widowControl w:val="0"/>
        <w:wordWrap/>
        <w:autoSpaceDE w:val="0"/>
        <w:autoSpaceDN w:val="0"/>
        <w:adjustRightInd/>
        <w:snapToGrid/>
        <w:spacing w:before="0" w:after="0" w:line="600" w:lineRule="exact"/>
        <w:ind w:left="0" w:leftChars="0" w:right="0" w:firstLine="640" w:firstLineChars="200"/>
        <w:jc w:val="left"/>
        <w:textAlignment w:val="auto"/>
        <w:outlineLvl w:val="9"/>
        <w:rPr>
          <w:rFonts w:hint="eastAsia" w:ascii="仿宋" w:hAnsi="仿宋" w:eastAsia="仿宋" w:cs="Times New Roman"/>
          <w:bCs/>
          <w:kern w:val="0"/>
          <w:sz w:val="32"/>
          <w:szCs w:val="32"/>
          <w:lang w:val="en-US" w:eastAsia="zh-CN" w:bidi="ar-SA"/>
        </w:rPr>
      </w:pPr>
      <w:r>
        <w:rPr>
          <w:rFonts w:hint="eastAsia" w:ascii="仿宋" w:hAnsi="仿宋" w:eastAsia="仿宋" w:cs="Times New Roman"/>
          <w:bCs/>
          <w:kern w:val="0"/>
          <w:sz w:val="32"/>
          <w:szCs w:val="32"/>
          <w:lang w:val="en-US" w:eastAsia="zh-CN" w:bidi="ar-SA"/>
        </w:rPr>
        <w:t>8、负责县政协接待工作。</w:t>
      </w:r>
    </w:p>
    <w:p>
      <w:pPr>
        <w:widowControl w:val="0"/>
        <w:wordWrap/>
        <w:autoSpaceDE w:val="0"/>
        <w:autoSpaceDN w:val="0"/>
        <w:adjustRightInd/>
        <w:snapToGrid/>
        <w:spacing w:before="0" w:after="0" w:line="600" w:lineRule="exact"/>
        <w:ind w:left="0" w:leftChars="0" w:right="0" w:firstLine="640" w:firstLineChars="200"/>
        <w:jc w:val="left"/>
        <w:textAlignment w:val="auto"/>
        <w:outlineLvl w:val="9"/>
        <w:rPr>
          <w:rFonts w:hint="eastAsia" w:ascii="仿宋" w:hAnsi="仿宋" w:eastAsia="仿宋" w:cs="Times New Roman"/>
          <w:bCs/>
          <w:kern w:val="0"/>
          <w:sz w:val="32"/>
          <w:szCs w:val="32"/>
          <w:lang w:val="en-US" w:eastAsia="zh-CN" w:bidi="ar-SA"/>
        </w:rPr>
      </w:pPr>
      <w:r>
        <w:rPr>
          <w:rFonts w:hint="eastAsia" w:ascii="仿宋" w:hAnsi="仿宋" w:eastAsia="仿宋" w:cs="Times New Roman"/>
          <w:bCs/>
          <w:kern w:val="0"/>
          <w:sz w:val="32"/>
          <w:szCs w:val="32"/>
          <w:lang w:val="en-US" w:eastAsia="zh-CN" w:bidi="ar-SA"/>
        </w:rPr>
        <w:t>9、负责办理县政协机关日常和其他各项事务工作。</w:t>
      </w:r>
    </w:p>
    <w:p>
      <w:pPr>
        <w:widowControl w:val="0"/>
        <w:wordWrap/>
        <w:autoSpaceDE w:val="0"/>
        <w:autoSpaceDN w:val="0"/>
        <w:adjustRightInd/>
        <w:snapToGrid/>
        <w:spacing w:before="0" w:after="0" w:line="600" w:lineRule="exact"/>
        <w:ind w:left="0" w:leftChars="0" w:right="0" w:firstLine="640" w:firstLineChars="200"/>
        <w:jc w:val="left"/>
        <w:textAlignment w:val="auto"/>
        <w:outlineLvl w:val="9"/>
        <w:rPr>
          <w:rFonts w:hint="eastAsia" w:ascii="仿宋" w:hAnsi="仿宋" w:eastAsia="仿宋" w:cs="Times New Roman"/>
          <w:bCs/>
          <w:kern w:val="0"/>
          <w:sz w:val="32"/>
          <w:szCs w:val="32"/>
          <w:lang w:val="en-US" w:eastAsia="zh-CN" w:bidi="ar-SA"/>
        </w:rPr>
      </w:pPr>
      <w:r>
        <w:rPr>
          <w:rFonts w:hint="eastAsia" w:ascii="仿宋" w:hAnsi="仿宋" w:eastAsia="仿宋" w:cs="Times New Roman"/>
          <w:bCs/>
          <w:kern w:val="0"/>
          <w:sz w:val="32"/>
          <w:szCs w:val="32"/>
          <w:lang w:val="en-US" w:eastAsia="zh-CN" w:bidi="ar-SA"/>
        </w:rPr>
        <w:t>10、承担县政协领导交办的其他事项。</w:t>
      </w:r>
    </w:p>
    <w:p>
      <w:pPr>
        <w:pStyle w:val="7"/>
        <w:widowControl/>
        <w:spacing w:line="620" w:lineRule="exact"/>
        <w:ind w:firstLine="627" w:firstLineChars="196"/>
        <w:contextualSpacing/>
        <w:rPr>
          <w:rFonts w:hint="eastAsia" w:ascii="仿宋" w:hAnsi="仿宋" w:eastAsia="仿宋" w:cs="Times New Roman"/>
          <w:bCs/>
          <w:kern w:val="0"/>
          <w:sz w:val="32"/>
          <w:szCs w:val="32"/>
          <w:lang w:val="en-US" w:eastAsia="zh-CN" w:bidi="ar-SA"/>
        </w:rPr>
      </w:pPr>
    </w:p>
    <w:p>
      <w:pPr>
        <w:pStyle w:val="7"/>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lang w:val="en-US" w:eastAsia="zh-CN"/>
        </w:rPr>
        <w:t xml:space="preserve">  </w:t>
      </w:r>
      <w:r>
        <w:rPr>
          <w:rFonts w:hint="eastAsia" w:ascii="楷体" w:hAnsi="楷体" w:eastAsia="楷体" w:cs="黑体"/>
          <w:kern w:val="2"/>
          <w:sz w:val="32"/>
          <w:szCs w:val="32"/>
          <w:lang w:val="en-US" w:eastAsia="zh-CN" w:bidi="ar-SA"/>
        </w:rPr>
        <w:t>二、机构设置</w:t>
      </w:r>
    </w:p>
    <w:p>
      <w:pPr>
        <w:widowControl w:val="0"/>
        <w:wordWrap/>
        <w:autoSpaceDE w:val="0"/>
        <w:autoSpaceDN w:val="0"/>
        <w:adjustRightInd/>
        <w:snapToGrid/>
        <w:spacing w:before="0" w:after="0" w:line="600" w:lineRule="exact"/>
        <w:ind w:left="0" w:leftChars="0" w:right="0" w:firstLine="640" w:firstLineChars="200"/>
        <w:jc w:val="left"/>
        <w:textAlignment w:val="auto"/>
        <w:outlineLvl w:val="9"/>
        <w:rPr>
          <w:rFonts w:hint="eastAsia" w:ascii="仿宋" w:hAnsi="仿宋" w:eastAsia="仿宋" w:cs="Times New Roman"/>
          <w:bCs/>
          <w:kern w:val="0"/>
          <w:sz w:val="32"/>
          <w:szCs w:val="32"/>
          <w:lang w:val="en-US" w:eastAsia="zh-CN" w:bidi="ar-SA"/>
        </w:rPr>
      </w:pPr>
      <w:r>
        <w:rPr>
          <w:rFonts w:hint="eastAsia" w:ascii="仿宋" w:hAnsi="仿宋" w:eastAsia="仿宋" w:cs="Times New Roman"/>
          <w:bCs/>
          <w:kern w:val="0"/>
          <w:sz w:val="32"/>
          <w:szCs w:val="32"/>
          <w:lang w:val="en-US" w:eastAsia="zh-CN" w:bidi="ar-SA"/>
        </w:rPr>
        <w:t>政协永吉县委员会属全额拨款正处级单位，行政编制3名，委员会内设机构４个，农业农村委员会、经科科技委员会、宣教文史提案委员会、专委会综合办公室，行政编制9名、事业编制5名，机关工勤事业编制3名，专委会综合办公室下设秘书科、委员管理科，综合保障中心。政协机关编制合计20名。</w:t>
      </w:r>
      <w:r>
        <w:rPr>
          <w:rFonts w:hint="eastAsia" w:ascii="仿宋" w:hAnsi="仿宋" w:eastAsia="仿宋" w:cs="Times New Roman"/>
          <w:bCs/>
          <w:kern w:val="0"/>
          <w:sz w:val="32"/>
          <w:szCs w:val="32"/>
          <w:lang w:val="en-US" w:eastAsia="zh-CN" w:bidi="ar-SA"/>
        </w:rPr>
        <w:t>纳入吉林省财政厅2026年度部门决算编制范围。</w:t>
      </w:r>
    </w:p>
    <w:p>
      <w:pPr>
        <w:widowControl w:val="0"/>
        <w:wordWrap/>
        <w:autoSpaceDE w:val="0"/>
        <w:autoSpaceDN w:val="0"/>
        <w:adjustRightInd/>
        <w:snapToGrid/>
        <w:spacing w:before="0" w:after="0" w:line="600" w:lineRule="exact"/>
        <w:ind w:left="0" w:leftChars="0" w:right="0" w:firstLine="640" w:firstLineChars="200"/>
        <w:jc w:val="left"/>
        <w:textAlignment w:val="auto"/>
        <w:outlineLvl w:val="9"/>
        <w:rPr>
          <w:rFonts w:hint="eastAsia" w:ascii="仿宋" w:hAnsi="仿宋" w:eastAsia="仿宋" w:cs="Times New Roman"/>
          <w:bCs/>
          <w:kern w:val="0"/>
          <w:sz w:val="32"/>
          <w:szCs w:val="32"/>
          <w:lang w:val="en-US" w:eastAsia="zh-CN" w:bidi="ar-SA"/>
        </w:rPr>
      </w:pPr>
      <w:r>
        <w:rPr>
          <w:rFonts w:hint="eastAsia" w:ascii="仿宋" w:hAnsi="仿宋" w:eastAsia="仿宋" w:cs="Times New Roman"/>
          <w:bCs/>
          <w:kern w:val="0"/>
          <w:sz w:val="32"/>
          <w:szCs w:val="32"/>
          <w:lang w:val="en-US" w:eastAsia="zh-CN" w:bidi="ar-SA"/>
        </w:rPr>
        <w:t>2026年，我单位共有编制20名，其中行政编制12名，事业编制5名，工勤编制3名。年末实有在职人员19人。退休人员17人，遗属1人，编外人员2人。</w:t>
      </w:r>
    </w:p>
    <w:p>
      <w:pPr>
        <w:widowControl w:val="0"/>
        <w:wordWrap/>
        <w:autoSpaceDE w:val="0"/>
        <w:autoSpaceDN w:val="0"/>
        <w:adjustRightInd/>
        <w:snapToGrid/>
        <w:spacing w:before="0" w:after="0" w:line="600" w:lineRule="exact"/>
        <w:ind w:left="0" w:leftChars="0" w:right="0" w:firstLine="640" w:firstLineChars="200"/>
        <w:jc w:val="left"/>
        <w:textAlignment w:val="auto"/>
        <w:outlineLvl w:val="9"/>
        <w:rPr>
          <w:rFonts w:hint="eastAsia" w:ascii="仿宋" w:hAnsi="仿宋" w:eastAsia="仿宋" w:cs="Times New Roman"/>
          <w:bCs/>
          <w:kern w:val="0"/>
          <w:sz w:val="32"/>
          <w:szCs w:val="32"/>
          <w:lang w:val="en-US" w:eastAsia="zh-CN" w:bidi="ar-SA"/>
        </w:rPr>
      </w:pPr>
    </w:p>
    <w:p>
      <w:pPr>
        <w:widowControl w:val="0"/>
        <w:wordWrap/>
        <w:autoSpaceDE w:val="0"/>
        <w:autoSpaceDN w:val="0"/>
        <w:adjustRightInd/>
        <w:snapToGrid/>
        <w:spacing w:before="0" w:after="0" w:line="600" w:lineRule="exact"/>
        <w:ind w:right="0"/>
        <w:jc w:val="center"/>
        <w:textAlignment w:val="auto"/>
        <w:outlineLvl w:val="9"/>
        <w:rPr>
          <w:rFonts w:ascii="黑体" w:hAnsi="黑体" w:eastAsia="黑体"/>
          <w:sz w:val="32"/>
          <w:szCs w:val="32"/>
        </w:rPr>
      </w:pPr>
      <w:r>
        <w:rPr>
          <w:rFonts w:hint="eastAsia" w:ascii="黑体" w:hAnsi="黑体" w:eastAsia="黑体"/>
          <w:sz w:val="32"/>
          <w:szCs w:val="32"/>
        </w:rPr>
        <w:t>第二部分  情况说明</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pPr>
        <w:pStyle w:val="8"/>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392.72</w:t>
      </w:r>
      <w:r>
        <w:rPr>
          <w:rFonts w:hint="eastAsia" w:ascii="仿宋" w:hAnsi="仿宋" w:eastAsia="仿宋"/>
          <w:sz w:val="32"/>
          <w:szCs w:val="32"/>
        </w:rPr>
        <w:t xml:space="preserve"> 万元，比 2025年预算数</w:t>
      </w:r>
      <w:r>
        <w:rPr>
          <w:rFonts w:hint="eastAsia" w:ascii="仿宋" w:hAnsi="仿宋" w:eastAsia="仿宋"/>
          <w:sz w:val="32"/>
          <w:szCs w:val="32"/>
          <w:lang w:val="en-US" w:eastAsia="zh-CN"/>
        </w:rPr>
        <w:t>265.41</w:t>
      </w:r>
      <w:r>
        <w:rPr>
          <w:rFonts w:hint="eastAsia" w:ascii="仿宋" w:hAnsi="仿宋" w:eastAsia="仿宋"/>
          <w:sz w:val="32"/>
          <w:szCs w:val="32"/>
        </w:rPr>
        <w:t>万元增减</w:t>
      </w:r>
      <w:r>
        <w:rPr>
          <w:rFonts w:hint="eastAsia" w:ascii="仿宋" w:hAnsi="仿宋" w:eastAsia="仿宋"/>
          <w:sz w:val="32"/>
          <w:szCs w:val="32"/>
          <w:lang w:val="en-US" w:eastAsia="zh-CN"/>
        </w:rPr>
        <w:t>127.31</w:t>
      </w:r>
      <w:r>
        <w:rPr>
          <w:rFonts w:hint="eastAsia" w:ascii="仿宋" w:hAnsi="仿宋" w:eastAsia="仿宋"/>
          <w:sz w:val="32"/>
          <w:szCs w:val="32"/>
        </w:rPr>
        <w:t xml:space="preserve"> 万元，主要原因：</w:t>
      </w:r>
      <w:r>
        <w:rPr>
          <w:rFonts w:hint="eastAsia" w:ascii="仿宋" w:hAnsi="仿宋" w:eastAsia="仿宋"/>
          <w:sz w:val="32"/>
          <w:szCs w:val="32"/>
          <w:lang w:eastAsia="zh-CN"/>
        </w:rPr>
        <w:t>列入项目经费的政协会议、委员视察费、编外人员工资等未列入预算</w:t>
      </w:r>
      <w:r>
        <w:rPr>
          <w:rFonts w:hint="eastAsia" w:ascii="仿宋" w:hAnsi="仿宋" w:eastAsia="仿宋"/>
          <w:sz w:val="32"/>
          <w:szCs w:val="32"/>
        </w:rPr>
        <w:t xml:space="preserve"> 。</w:t>
      </w:r>
    </w:p>
    <w:p>
      <w:pPr>
        <w:pStyle w:val="8"/>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pPr>
        <w:pStyle w:val="8"/>
        <w:jc w:val="left"/>
        <w:rPr>
          <w:rFonts w:ascii="仿宋" w:hAnsi="仿宋" w:eastAsia="仿宋"/>
          <w:sz w:val="32"/>
          <w:szCs w:val="32"/>
        </w:rPr>
      </w:pPr>
      <w:r>
        <w:rPr>
          <w:rFonts w:hint="eastAsia" w:ascii="仿宋" w:hAnsi="仿宋" w:eastAsia="仿宋"/>
          <w:sz w:val="32"/>
          <w:szCs w:val="32"/>
          <w:lang w:eastAsia="zh-CN"/>
        </w:rPr>
        <w:t>　　</w:t>
      </w:r>
      <w:r>
        <w:rPr>
          <w:rFonts w:hint="eastAsia" w:ascii="仿宋" w:hAnsi="仿宋" w:eastAsia="仿宋"/>
          <w:sz w:val="32"/>
          <w:szCs w:val="32"/>
        </w:rPr>
        <w:t>2026年本单位收入预算</w:t>
      </w:r>
      <w:r>
        <w:rPr>
          <w:rFonts w:hint="eastAsia" w:ascii="仿宋" w:hAnsi="仿宋" w:eastAsia="仿宋"/>
          <w:sz w:val="32"/>
          <w:szCs w:val="32"/>
          <w:lang w:val="en-US" w:eastAsia="zh-CN"/>
        </w:rPr>
        <w:t>392.72</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372.13</w:t>
      </w:r>
      <w:r>
        <w:rPr>
          <w:rFonts w:hint="eastAsia" w:ascii="仿宋" w:hAnsi="仿宋" w:eastAsia="仿宋"/>
          <w:sz w:val="32"/>
          <w:szCs w:val="32"/>
        </w:rPr>
        <w:t>万元，占</w:t>
      </w:r>
      <w:r>
        <w:rPr>
          <w:rFonts w:hint="eastAsia" w:ascii="仿宋" w:hAnsi="仿宋" w:eastAsia="仿宋"/>
          <w:sz w:val="32"/>
          <w:szCs w:val="32"/>
          <w:lang w:val="en-US" w:eastAsia="zh-CN"/>
        </w:rPr>
        <w:t>94.75</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pPr>
        <w:pStyle w:val="8"/>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pPr>
        <w:pStyle w:val="8"/>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392.72</w:t>
      </w:r>
      <w:r>
        <w:rPr>
          <w:rFonts w:hint="eastAsia" w:ascii="仿宋" w:hAnsi="仿宋" w:eastAsia="仿宋"/>
          <w:sz w:val="32"/>
          <w:szCs w:val="32"/>
        </w:rPr>
        <w:t>万元，其中：基本支出</w:t>
      </w:r>
      <w:r>
        <w:rPr>
          <w:rFonts w:hint="eastAsia" w:ascii="仿宋" w:hAnsi="仿宋" w:eastAsia="仿宋"/>
          <w:sz w:val="32"/>
          <w:szCs w:val="32"/>
          <w:lang w:val="en-US" w:eastAsia="zh-CN"/>
        </w:rPr>
        <w:t>320.91</w:t>
      </w:r>
      <w:r>
        <w:rPr>
          <w:rFonts w:hint="eastAsia" w:ascii="仿宋" w:hAnsi="仿宋" w:eastAsia="仿宋"/>
          <w:sz w:val="32"/>
          <w:szCs w:val="32"/>
        </w:rPr>
        <w:t>万元，占</w:t>
      </w:r>
      <w:r>
        <w:rPr>
          <w:rFonts w:hint="eastAsia" w:ascii="仿宋" w:hAnsi="仿宋" w:eastAsia="仿宋"/>
          <w:sz w:val="32"/>
          <w:szCs w:val="32"/>
          <w:lang w:val="en-US" w:eastAsia="zh-CN"/>
        </w:rPr>
        <w:t>81.71</w:t>
      </w:r>
      <w:r>
        <w:rPr>
          <w:rFonts w:hint="eastAsia" w:ascii="仿宋" w:hAnsi="仿宋" w:eastAsia="仿宋"/>
          <w:sz w:val="32"/>
          <w:szCs w:val="32"/>
        </w:rPr>
        <w:t>%；项目支出</w:t>
      </w:r>
      <w:r>
        <w:rPr>
          <w:rFonts w:hint="eastAsia" w:ascii="仿宋" w:hAnsi="仿宋" w:eastAsia="仿宋"/>
          <w:sz w:val="32"/>
          <w:szCs w:val="32"/>
          <w:lang w:val="en-US" w:eastAsia="zh-CN"/>
        </w:rPr>
        <w:t>51.23</w:t>
      </w:r>
      <w:r>
        <w:rPr>
          <w:rFonts w:hint="eastAsia" w:ascii="仿宋" w:hAnsi="仿宋" w:eastAsia="仿宋"/>
          <w:sz w:val="32"/>
          <w:szCs w:val="32"/>
        </w:rPr>
        <w:t>万元，占</w:t>
      </w:r>
      <w:r>
        <w:rPr>
          <w:rFonts w:hint="eastAsia" w:ascii="仿宋" w:hAnsi="仿宋" w:eastAsia="仿宋"/>
          <w:sz w:val="32"/>
          <w:szCs w:val="32"/>
          <w:lang w:val="en-US" w:eastAsia="zh-CN"/>
        </w:rPr>
        <w:t>13.04</w:t>
      </w:r>
      <w:r>
        <w:rPr>
          <w:rFonts w:hint="eastAsia" w:ascii="仿宋" w:hAnsi="仿宋" w:eastAsia="仿宋"/>
          <w:sz w:val="32"/>
          <w:szCs w:val="32"/>
        </w:rPr>
        <w:t>%。</w:t>
      </w:r>
    </w:p>
    <w:p>
      <w:pPr>
        <w:pStyle w:val="8"/>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pPr>
        <w:pStyle w:val="8"/>
        <w:ind w:firstLine="640" w:firstLineChars="200"/>
        <w:rPr>
          <w:rFonts w:ascii="仿宋" w:hAnsi="仿宋" w:eastAsia="仿宋"/>
          <w:sz w:val="32"/>
          <w:szCs w:val="32"/>
          <w:lang w:val="en-US"/>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392.72</w:t>
      </w:r>
      <w:r>
        <w:rPr>
          <w:rFonts w:hint="eastAsia" w:ascii="仿宋" w:hAnsi="仿宋" w:eastAsia="仿宋"/>
          <w:sz w:val="32"/>
          <w:szCs w:val="32"/>
        </w:rPr>
        <w:t>万元，其中：本年收入</w:t>
      </w:r>
      <w:r>
        <w:rPr>
          <w:rFonts w:hint="eastAsia" w:ascii="仿宋" w:hAnsi="仿宋" w:eastAsia="仿宋"/>
          <w:sz w:val="32"/>
          <w:szCs w:val="32"/>
          <w:lang w:val="en-US" w:eastAsia="zh-CN"/>
        </w:rPr>
        <w:t>392.72</w:t>
      </w:r>
      <w:r>
        <w:rPr>
          <w:rFonts w:hint="eastAsia" w:ascii="仿宋" w:hAnsi="仿宋" w:eastAsia="仿宋"/>
          <w:sz w:val="32"/>
          <w:szCs w:val="32"/>
        </w:rPr>
        <w:t>万元。本年支出</w:t>
      </w:r>
      <w:r>
        <w:rPr>
          <w:rFonts w:hint="eastAsia" w:ascii="仿宋" w:hAnsi="仿宋" w:eastAsia="仿宋"/>
          <w:sz w:val="32"/>
          <w:szCs w:val="32"/>
          <w:lang w:val="en-US" w:eastAsia="zh-CN"/>
        </w:rPr>
        <w:t>392.72</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333.98</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32.92</w:t>
      </w:r>
      <w:r>
        <w:rPr>
          <w:rFonts w:hint="eastAsia" w:ascii="仿宋" w:hAnsi="仿宋" w:eastAsia="仿宋"/>
          <w:sz w:val="32"/>
          <w:szCs w:val="32"/>
        </w:rPr>
        <w:t>万元，卫生健康支出</w:t>
      </w:r>
      <w:r>
        <w:rPr>
          <w:rFonts w:hint="eastAsia" w:ascii="仿宋" w:hAnsi="仿宋" w:eastAsia="仿宋"/>
          <w:sz w:val="32"/>
          <w:szCs w:val="32"/>
          <w:lang w:val="en-US" w:eastAsia="zh-CN"/>
        </w:rPr>
        <w:t>0</w:t>
      </w:r>
      <w:r>
        <w:rPr>
          <w:rFonts w:hint="eastAsia" w:ascii="仿宋" w:hAnsi="仿宋" w:eastAsia="仿宋"/>
          <w:sz w:val="32"/>
          <w:szCs w:val="32"/>
        </w:rPr>
        <w:t>万元，住房保障支出</w:t>
      </w:r>
      <w:r>
        <w:rPr>
          <w:rFonts w:hint="eastAsia" w:ascii="仿宋" w:hAnsi="仿宋" w:eastAsia="仿宋"/>
          <w:sz w:val="32"/>
          <w:szCs w:val="32"/>
          <w:lang w:val="en-US" w:eastAsia="zh-CN"/>
        </w:rPr>
        <w:t>25.82</w:t>
      </w:r>
      <w:r>
        <w:rPr>
          <w:rFonts w:hint="eastAsia" w:ascii="仿宋" w:hAnsi="仿宋" w:eastAsia="仿宋"/>
          <w:sz w:val="32"/>
          <w:szCs w:val="32"/>
        </w:rPr>
        <w:t>万元</w:t>
      </w:r>
      <w:r>
        <w:rPr>
          <w:rFonts w:hint="eastAsia" w:ascii="仿宋" w:hAnsi="仿宋" w:eastAsia="仿宋"/>
          <w:sz w:val="32"/>
          <w:szCs w:val="32"/>
          <w:lang w:val="en-US" w:eastAsia="zh-CN"/>
        </w:rPr>
        <w:t>.</w:t>
      </w:r>
    </w:p>
    <w:p>
      <w:pPr>
        <w:pStyle w:val="8"/>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372.13</w:t>
      </w:r>
      <w:r>
        <w:rPr>
          <w:rFonts w:hint="eastAsia" w:ascii="仿宋" w:hAnsi="仿宋" w:eastAsia="仿宋"/>
          <w:sz w:val="32"/>
          <w:szCs w:val="32"/>
        </w:rPr>
        <w:t>万元，其中：基本支出</w:t>
      </w:r>
      <w:r>
        <w:rPr>
          <w:rFonts w:hint="eastAsia" w:ascii="仿宋" w:hAnsi="仿宋" w:eastAsia="仿宋"/>
          <w:sz w:val="32"/>
          <w:szCs w:val="32"/>
          <w:lang w:val="en-US" w:eastAsia="zh-CN"/>
        </w:rPr>
        <w:t>320.91</w:t>
      </w:r>
      <w:r>
        <w:rPr>
          <w:rFonts w:hint="eastAsia" w:ascii="仿宋" w:hAnsi="仿宋" w:eastAsia="仿宋"/>
          <w:sz w:val="32"/>
          <w:szCs w:val="32"/>
        </w:rPr>
        <w:t>万元，占</w:t>
      </w:r>
      <w:r>
        <w:rPr>
          <w:rFonts w:hint="eastAsia" w:ascii="仿宋" w:hAnsi="仿宋" w:eastAsia="仿宋"/>
          <w:sz w:val="32"/>
          <w:szCs w:val="32"/>
          <w:lang w:val="en-US" w:eastAsia="zh-CN"/>
        </w:rPr>
        <w:t>86.23</w:t>
      </w:r>
      <w:r>
        <w:rPr>
          <w:rFonts w:hint="eastAsia" w:ascii="仿宋" w:hAnsi="仿宋" w:eastAsia="仿宋"/>
          <w:sz w:val="32"/>
          <w:szCs w:val="32"/>
        </w:rPr>
        <w:t>%；项目支出</w:t>
      </w:r>
      <w:r>
        <w:rPr>
          <w:rFonts w:hint="eastAsia" w:ascii="仿宋" w:hAnsi="仿宋" w:eastAsia="仿宋"/>
          <w:sz w:val="32"/>
          <w:szCs w:val="32"/>
          <w:lang w:val="en-US" w:eastAsia="zh-CN"/>
        </w:rPr>
        <w:t>51.23</w:t>
      </w:r>
      <w:r>
        <w:rPr>
          <w:rFonts w:hint="eastAsia" w:ascii="仿宋" w:hAnsi="仿宋" w:eastAsia="仿宋"/>
          <w:sz w:val="32"/>
          <w:szCs w:val="32"/>
        </w:rPr>
        <w:t>万元，占</w:t>
      </w:r>
      <w:r>
        <w:rPr>
          <w:rFonts w:hint="eastAsia" w:ascii="仿宋" w:hAnsi="仿宋" w:eastAsia="仿宋"/>
          <w:sz w:val="32"/>
          <w:szCs w:val="32"/>
          <w:lang w:val="en-US" w:eastAsia="zh-CN"/>
        </w:rPr>
        <w:t>13.76</w:t>
      </w:r>
      <w:r>
        <w:rPr>
          <w:rFonts w:hint="eastAsia" w:ascii="仿宋" w:hAnsi="仿宋" w:eastAsia="仿宋"/>
          <w:sz w:val="32"/>
          <w:szCs w:val="32"/>
        </w:rPr>
        <w:t>%。基本支出中，人员经费</w:t>
      </w:r>
      <w:r>
        <w:rPr>
          <w:rFonts w:hint="eastAsia" w:ascii="仿宋" w:hAnsi="仿宋" w:eastAsia="仿宋"/>
          <w:sz w:val="32"/>
          <w:szCs w:val="32"/>
          <w:lang w:val="en-US" w:eastAsia="zh-CN"/>
        </w:rPr>
        <w:t>285.27</w:t>
      </w:r>
      <w:r>
        <w:rPr>
          <w:rFonts w:hint="eastAsia" w:ascii="仿宋" w:hAnsi="仿宋" w:eastAsia="仿宋"/>
          <w:sz w:val="32"/>
          <w:szCs w:val="32"/>
        </w:rPr>
        <w:t>万元，占</w:t>
      </w:r>
      <w:r>
        <w:rPr>
          <w:rFonts w:hint="eastAsia" w:ascii="仿宋" w:hAnsi="仿宋" w:eastAsia="仿宋"/>
          <w:sz w:val="32"/>
          <w:szCs w:val="32"/>
          <w:lang w:val="en-US" w:eastAsia="zh-CN"/>
        </w:rPr>
        <w:t>76.65</w:t>
      </w:r>
      <w:r>
        <w:rPr>
          <w:rFonts w:hint="eastAsia" w:ascii="仿宋" w:hAnsi="仿宋" w:eastAsia="仿宋"/>
          <w:sz w:val="32"/>
          <w:szCs w:val="32"/>
        </w:rPr>
        <w:t>%；公用经费</w:t>
      </w:r>
      <w:r>
        <w:rPr>
          <w:rFonts w:hint="eastAsia" w:ascii="仿宋" w:hAnsi="仿宋" w:eastAsia="仿宋"/>
          <w:sz w:val="32"/>
          <w:szCs w:val="32"/>
          <w:lang w:val="en-US" w:eastAsia="zh-CN"/>
        </w:rPr>
        <w:t>35.64</w:t>
      </w:r>
      <w:r>
        <w:rPr>
          <w:rFonts w:hint="eastAsia" w:ascii="仿宋" w:hAnsi="仿宋" w:eastAsia="仿宋"/>
          <w:sz w:val="32"/>
          <w:szCs w:val="32"/>
        </w:rPr>
        <w:t>万元，占</w:t>
      </w:r>
      <w:r>
        <w:rPr>
          <w:rFonts w:hint="eastAsia" w:ascii="仿宋" w:hAnsi="仿宋" w:eastAsia="仿宋"/>
          <w:sz w:val="32"/>
          <w:szCs w:val="32"/>
          <w:lang w:val="en-US" w:eastAsia="zh-CN"/>
        </w:rPr>
        <w:t>9.57</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一般公共服务（类）支出</w:t>
      </w:r>
      <w:r>
        <w:rPr>
          <w:rFonts w:hint="eastAsia" w:ascii="仿宋" w:hAnsi="仿宋" w:eastAsia="仿宋"/>
          <w:sz w:val="32"/>
          <w:szCs w:val="32"/>
          <w:lang w:val="en-US" w:eastAsia="zh-CN"/>
        </w:rPr>
        <w:t>313.39</w:t>
      </w:r>
      <w:r>
        <w:rPr>
          <w:rFonts w:hint="eastAsia" w:ascii="仿宋" w:hAnsi="仿宋" w:eastAsia="仿宋"/>
          <w:sz w:val="32"/>
          <w:szCs w:val="32"/>
        </w:rPr>
        <w:t>万元，占</w:t>
      </w:r>
      <w:r>
        <w:rPr>
          <w:rFonts w:hint="eastAsia" w:ascii="仿宋" w:hAnsi="仿宋" w:eastAsia="仿宋"/>
          <w:sz w:val="32"/>
          <w:szCs w:val="32"/>
          <w:lang w:val="en-US" w:eastAsia="zh-CN"/>
        </w:rPr>
        <w:t>84.21</w:t>
      </w:r>
      <w:r>
        <w:rPr>
          <w:rFonts w:hint="eastAsia" w:ascii="仿宋" w:hAnsi="仿宋" w:eastAsia="仿宋"/>
          <w:sz w:val="32"/>
          <w:szCs w:val="32"/>
        </w:rPr>
        <w:t>%，主要用于：</w:t>
      </w:r>
      <w:r>
        <w:rPr>
          <w:rFonts w:hint="eastAsia" w:ascii="仿宋" w:hAnsi="仿宋" w:eastAsia="仿宋"/>
          <w:sz w:val="32"/>
          <w:szCs w:val="32"/>
          <w:lang w:eastAsia="zh-CN"/>
        </w:rPr>
        <w:t>人员工资类支出</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32.92</w:t>
      </w:r>
      <w:r>
        <w:rPr>
          <w:rFonts w:hint="eastAsia" w:ascii="仿宋" w:hAnsi="仿宋" w:eastAsia="仿宋"/>
          <w:sz w:val="32"/>
          <w:szCs w:val="32"/>
        </w:rPr>
        <w:t>万元，占</w:t>
      </w:r>
      <w:r>
        <w:rPr>
          <w:rFonts w:hint="eastAsia" w:ascii="仿宋" w:hAnsi="仿宋" w:eastAsia="仿宋"/>
          <w:sz w:val="32"/>
          <w:szCs w:val="32"/>
          <w:lang w:val="en-US" w:eastAsia="zh-CN"/>
        </w:rPr>
        <w:t>8.84</w:t>
      </w:r>
      <w:r>
        <w:rPr>
          <w:rFonts w:hint="eastAsia" w:ascii="仿宋" w:hAnsi="仿宋" w:eastAsia="仿宋"/>
          <w:sz w:val="32"/>
          <w:szCs w:val="32"/>
        </w:rPr>
        <w:t>%，主要用于：</w:t>
      </w:r>
      <w:r>
        <w:rPr>
          <w:rFonts w:hint="eastAsia" w:ascii="仿宋" w:hAnsi="仿宋" w:eastAsia="仿宋"/>
          <w:sz w:val="32"/>
          <w:szCs w:val="32"/>
          <w:lang w:eastAsia="zh-CN"/>
        </w:rPr>
        <w:t>职工养老保险、其他保障性缴费</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 xml:space="preserve">卫生健康（类）支出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r>
        <w:rPr>
          <w:rFonts w:hint="eastAsia" w:ascii="仿宋" w:hAnsi="仿宋" w:eastAsia="仿宋"/>
          <w:sz w:val="32"/>
          <w:szCs w:val="32"/>
          <w:lang w:eastAsia="zh-CN"/>
        </w:rPr>
        <w:t>，</w:t>
      </w:r>
      <w:r>
        <w:rPr>
          <w:rFonts w:hint="eastAsia" w:ascii="仿宋" w:hAnsi="仿宋" w:eastAsia="仿宋"/>
          <w:sz w:val="32"/>
          <w:szCs w:val="32"/>
        </w:rPr>
        <w:t>主要用于：</w:t>
      </w:r>
      <w:r>
        <w:rPr>
          <w:rFonts w:hint="eastAsia" w:ascii="仿宋" w:hAnsi="仿宋" w:eastAsia="仿宋"/>
          <w:sz w:val="32"/>
          <w:szCs w:val="32"/>
          <w:lang w:eastAsia="zh-CN"/>
        </w:rPr>
        <w:t>无卫生健康类支出</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25.82</w:t>
      </w:r>
      <w:r>
        <w:rPr>
          <w:rFonts w:hint="eastAsia" w:ascii="仿宋" w:hAnsi="仿宋" w:eastAsia="仿宋"/>
          <w:sz w:val="32"/>
          <w:szCs w:val="32"/>
        </w:rPr>
        <w:t>万元，占</w:t>
      </w:r>
      <w:r>
        <w:rPr>
          <w:rFonts w:hint="eastAsia" w:ascii="仿宋" w:hAnsi="仿宋" w:eastAsia="仿宋"/>
          <w:sz w:val="32"/>
          <w:szCs w:val="32"/>
          <w:lang w:val="en-US" w:eastAsia="zh-CN"/>
        </w:rPr>
        <w:t>6.93</w:t>
      </w:r>
      <w:r>
        <w:rPr>
          <w:rFonts w:hint="eastAsia" w:ascii="仿宋" w:hAnsi="仿宋" w:eastAsia="仿宋"/>
          <w:sz w:val="32"/>
          <w:szCs w:val="32"/>
        </w:rPr>
        <w:t>%，主要用于：</w:t>
      </w:r>
      <w:r>
        <w:rPr>
          <w:rFonts w:hint="eastAsia" w:ascii="仿宋" w:hAnsi="仿宋" w:eastAsia="仿宋"/>
          <w:sz w:val="32"/>
          <w:szCs w:val="32"/>
          <w:lang w:eastAsia="zh-CN"/>
        </w:rPr>
        <w:t>职工住房公积金支出</w:t>
      </w:r>
      <w:r>
        <w:rPr>
          <w:rFonts w:hint="eastAsia" w:ascii="仿宋" w:hAnsi="仿宋" w:eastAsia="仿宋"/>
          <w:sz w:val="32"/>
          <w:szCs w:val="32"/>
        </w:rPr>
        <w:t>。</w:t>
      </w:r>
    </w:p>
    <w:p>
      <w:pPr>
        <w:pStyle w:val="6"/>
        <w:rPr>
          <w:rFonts w:ascii="楷体" w:hAnsi="楷体" w:eastAsia="楷体"/>
          <w:kern w:val="0"/>
          <w:sz w:val="32"/>
          <w:szCs w:val="32"/>
        </w:rPr>
      </w:pPr>
      <w:r>
        <w:rPr>
          <w:rFonts w:hint="eastAsia" w:ascii="楷体" w:hAnsi="楷体" w:eastAsia="楷体"/>
          <w:kern w:val="0"/>
          <w:sz w:val="32"/>
          <w:szCs w:val="32"/>
          <w:lang w:eastAsia="zh-CN"/>
        </w:rPr>
        <w:t>　　</w:t>
      </w:r>
      <w:r>
        <w:rPr>
          <w:rFonts w:hint="eastAsia" w:ascii="楷体" w:hAnsi="楷体" w:eastAsia="楷体"/>
          <w:kern w:val="0"/>
          <w:sz w:val="32"/>
          <w:szCs w:val="32"/>
        </w:rPr>
        <w:t>六、2026年一般公共预算基本支出情况</w:t>
      </w:r>
    </w:p>
    <w:p>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320.91</w:t>
      </w:r>
      <w:r>
        <w:rPr>
          <w:rFonts w:hint="eastAsia" w:ascii="仿宋" w:hAnsi="仿宋" w:eastAsia="仿宋"/>
          <w:sz w:val="32"/>
          <w:szCs w:val="32"/>
        </w:rPr>
        <w:t>万元，其中：</w:t>
      </w:r>
    </w:p>
    <w:p>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285.27</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pPr>
        <w:pStyle w:val="6"/>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35.64</w:t>
      </w:r>
      <w:r>
        <w:rPr>
          <w:rFonts w:hint="eastAsia" w:ascii="仿宋" w:hAnsi="仿宋" w:eastAsia="仿宋"/>
          <w:sz w:val="32"/>
          <w:szCs w:val="32"/>
        </w:rPr>
        <w:t>万元，主要包括：办公费、印刷费、水费、电费、邮电费、取暖费、差旅费、会议费、公务接待费、工会经费、公务用车运行维护费等。</w:t>
      </w:r>
    </w:p>
    <w:p>
      <w:pPr>
        <w:pStyle w:val="6"/>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pPr>
        <w:pStyle w:val="6"/>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0.5</w:t>
      </w:r>
      <w:r>
        <w:rPr>
          <w:rFonts w:hint="eastAsia" w:ascii="仿宋" w:hAnsi="仿宋" w:eastAsia="仿宋"/>
          <w:kern w:val="0"/>
          <w:sz w:val="32"/>
          <w:szCs w:val="32"/>
        </w:rPr>
        <w:t>万元，比2025年预算减少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pPr>
        <w:pStyle w:val="6"/>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pPr>
        <w:pStyle w:val="6"/>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2025年预算数减少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无公务接待任务</w:t>
      </w:r>
      <w:r>
        <w:rPr>
          <w:rFonts w:hint="eastAsia" w:ascii="仿宋" w:hAnsi="仿宋" w:eastAsia="仿宋"/>
          <w:kern w:val="0"/>
          <w:sz w:val="32"/>
          <w:szCs w:val="32"/>
        </w:rPr>
        <w:t>。</w:t>
      </w:r>
    </w:p>
    <w:p>
      <w:pPr>
        <w:pStyle w:val="6"/>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2025 年预算数减</w:t>
      </w:r>
    </w:p>
    <w:p>
      <w:pPr>
        <w:pStyle w:val="6"/>
        <w:rPr>
          <w:rFonts w:ascii="仿宋" w:hAnsi="仿宋" w:eastAsia="仿宋"/>
          <w:kern w:val="0"/>
          <w:sz w:val="32"/>
          <w:szCs w:val="32"/>
        </w:rPr>
      </w:pPr>
      <w:r>
        <w:rPr>
          <w:rFonts w:hint="eastAsia" w:ascii="仿宋" w:hAnsi="仿宋" w:eastAsia="仿宋"/>
          <w:kern w:val="0"/>
          <w:sz w:val="32"/>
          <w:szCs w:val="32"/>
        </w:rPr>
        <w:t>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万元。其中，公务用车运行维护费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2025年减少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无直管公务用车</w:t>
      </w:r>
      <w:r>
        <w:rPr>
          <w:rFonts w:hint="eastAsia" w:ascii="仿宋" w:hAnsi="仿宋" w:eastAsia="仿宋"/>
          <w:kern w:val="0"/>
          <w:sz w:val="32"/>
          <w:szCs w:val="32"/>
        </w:rPr>
        <w:t xml:space="preserve">，公务用车购置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w:t>
      </w:r>
      <w:r>
        <w:rPr>
          <w:rFonts w:hint="eastAsia" w:ascii="仿宋" w:hAnsi="仿宋" w:eastAsia="仿宋"/>
          <w:kern w:val="0"/>
          <w:sz w:val="32"/>
          <w:szCs w:val="32"/>
          <w:lang w:val="en-US" w:eastAsia="zh-CN"/>
        </w:rPr>
        <w:t>5</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万元，主要原因是</w:t>
      </w:r>
      <w:r>
        <w:rPr>
          <w:rFonts w:hint="eastAsia" w:ascii="仿宋" w:hAnsi="仿宋" w:eastAsia="仿宋"/>
          <w:kern w:val="0"/>
          <w:sz w:val="32"/>
          <w:szCs w:val="32"/>
          <w:lang w:eastAsia="zh-CN"/>
        </w:rPr>
        <w:t>未购置车辆</w:t>
      </w:r>
      <w:r>
        <w:rPr>
          <w:rFonts w:hint="eastAsia" w:ascii="仿宋" w:hAnsi="仿宋" w:eastAsia="仿宋"/>
          <w:kern w:val="0"/>
          <w:sz w:val="32"/>
          <w:szCs w:val="32"/>
        </w:rPr>
        <w:t>。</w:t>
      </w:r>
    </w:p>
    <w:p>
      <w:pPr>
        <w:pStyle w:val="6"/>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rPr>
        <w:t>2</w:t>
      </w:r>
      <w:r>
        <w:rPr>
          <w:rFonts w:ascii="仿宋" w:hAnsi="仿宋" w:eastAsia="仿宋"/>
          <w:sz w:val="32"/>
          <w:szCs w:val="32"/>
        </w:rPr>
        <w:t>02</w:t>
      </w:r>
      <w:r>
        <w:rPr>
          <w:rFonts w:hint="eastAsia" w:ascii="仿宋" w:hAnsi="仿宋" w:eastAsia="仿宋"/>
          <w:sz w:val="32"/>
          <w:szCs w:val="32"/>
        </w:rPr>
        <w:t>6年本单位政府性基金支出</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val="en-US" w:eastAsia="zh-CN"/>
        </w:rPr>
        <w:t>2026年</w:t>
      </w:r>
      <w:r>
        <w:rPr>
          <w:rFonts w:hint="eastAsia" w:ascii="仿宋" w:hAnsi="仿宋" w:eastAsia="仿宋"/>
          <w:sz w:val="32"/>
          <w:szCs w:val="32"/>
        </w:rPr>
        <w:t>本单位无政府性基金预算支出</w:t>
      </w:r>
      <w:r>
        <w:rPr>
          <w:rFonts w:hint="eastAsia" w:ascii="仿宋" w:hAnsi="仿宋" w:eastAsia="仿宋"/>
          <w:sz w:val="32"/>
          <w:szCs w:val="32"/>
          <w:lang w:eastAsia="zh-CN"/>
        </w:rPr>
        <w:t>。</w:t>
      </w:r>
    </w:p>
    <w:p>
      <w:pPr>
        <w:pStyle w:val="6"/>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pPr>
        <w:pStyle w:val="5"/>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262.16</w:t>
      </w:r>
      <w:r>
        <w:rPr>
          <w:rFonts w:hint="eastAsia" w:ascii="仿宋" w:hAnsi="仿宋" w:eastAsia="仿宋"/>
          <w:sz w:val="32"/>
          <w:szCs w:val="32"/>
        </w:rPr>
        <w:t>万元，比 2025年预算增加/减少</w:t>
      </w:r>
      <w:r>
        <w:rPr>
          <w:rFonts w:hint="eastAsia" w:ascii="仿宋" w:hAnsi="仿宋" w:eastAsia="仿宋"/>
          <w:sz w:val="32"/>
          <w:szCs w:val="32"/>
          <w:lang w:val="en-US" w:eastAsia="zh-CN"/>
        </w:rPr>
        <w:t>265.41</w:t>
      </w:r>
      <w:r>
        <w:rPr>
          <w:rFonts w:hint="eastAsia" w:ascii="仿宋" w:hAnsi="仿宋" w:eastAsia="仿宋"/>
          <w:sz w:val="32"/>
          <w:szCs w:val="32"/>
        </w:rPr>
        <w:t>万元，下降</w:t>
      </w:r>
      <w:r>
        <w:rPr>
          <w:rFonts w:hint="eastAsia" w:ascii="仿宋" w:hAnsi="仿宋" w:eastAsia="仿宋"/>
          <w:sz w:val="32"/>
          <w:szCs w:val="32"/>
          <w:lang w:val="en-US" w:eastAsia="zh-CN"/>
        </w:rPr>
        <w:t>1.23</w:t>
      </w:r>
      <w:r>
        <w:rPr>
          <w:rFonts w:hint="eastAsia" w:ascii="仿宋" w:hAnsi="仿宋" w:eastAsia="仿宋"/>
          <w:sz w:val="32"/>
          <w:szCs w:val="32"/>
        </w:rPr>
        <w:t>%，主要原因是</w:t>
      </w:r>
      <w:r>
        <w:rPr>
          <w:rFonts w:hint="eastAsia" w:ascii="仿宋" w:hAnsi="仿宋" w:eastAsia="仿宋"/>
          <w:sz w:val="32"/>
          <w:szCs w:val="32"/>
          <w:lang w:eastAsia="zh-CN"/>
        </w:rPr>
        <w:t>按照县财政局相关要求缩减经费</w:t>
      </w:r>
      <w:r>
        <w:rPr>
          <w:rFonts w:hint="eastAsia" w:ascii="仿宋" w:hAnsi="仿宋" w:eastAsia="仿宋"/>
          <w:sz w:val="32"/>
          <w:szCs w:val="32"/>
        </w:rPr>
        <w:t>。</w:t>
      </w:r>
    </w:p>
    <w:p>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eastAsia="zh-CN"/>
        </w:rPr>
        <w:t>０</w:t>
      </w:r>
      <w:r>
        <w:rPr>
          <w:rFonts w:hint="eastAsia" w:ascii="仿宋" w:hAnsi="仿宋" w:eastAsia="仿宋"/>
          <w:sz w:val="32"/>
          <w:szCs w:val="32"/>
        </w:rPr>
        <w:t>万元，其中：政府采购办公设备和其他设备预算</w:t>
      </w:r>
      <w:r>
        <w:rPr>
          <w:rFonts w:hint="eastAsia" w:ascii="仿宋" w:hAnsi="仿宋" w:eastAsia="仿宋"/>
          <w:sz w:val="32"/>
          <w:szCs w:val="32"/>
          <w:lang w:eastAsia="zh-CN"/>
        </w:rPr>
        <w:t>０</w:t>
      </w:r>
      <w:r>
        <w:rPr>
          <w:rFonts w:hint="eastAsia" w:ascii="仿宋" w:hAnsi="仿宋" w:eastAsia="仿宋"/>
          <w:sz w:val="32"/>
          <w:szCs w:val="32"/>
        </w:rPr>
        <w:t>万元，政府采购工程预算</w:t>
      </w:r>
      <w:r>
        <w:rPr>
          <w:rFonts w:hint="eastAsia" w:ascii="仿宋" w:hAnsi="仿宋" w:eastAsia="仿宋"/>
          <w:sz w:val="32"/>
          <w:szCs w:val="32"/>
          <w:lang w:eastAsia="zh-CN"/>
        </w:rPr>
        <w:t>０</w:t>
      </w:r>
      <w:r>
        <w:rPr>
          <w:rFonts w:hint="eastAsia" w:ascii="仿宋" w:hAnsi="仿宋" w:eastAsia="仿宋"/>
          <w:sz w:val="32"/>
          <w:szCs w:val="32"/>
        </w:rPr>
        <w:t>万元，政府采购服务预算</w:t>
      </w:r>
      <w:r>
        <w:rPr>
          <w:rFonts w:hint="eastAsia" w:ascii="仿宋" w:hAnsi="仿宋" w:eastAsia="仿宋"/>
          <w:sz w:val="32"/>
          <w:szCs w:val="32"/>
          <w:lang w:eastAsia="zh-CN"/>
        </w:rPr>
        <w:t>０</w:t>
      </w:r>
      <w:r>
        <w:rPr>
          <w:rFonts w:hint="eastAsia" w:ascii="仿宋" w:hAnsi="仿宋" w:eastAsia="仿宋"/>
          <w:sz w:val="32"/>
          <w:szCs w:val="32"/>
        </w:rPr>
        <w:t>万元。</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pPr>
        <w:pStyle w:val="5"/>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 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pPr>
        <w:pStyle w:val="5"/>
        <w:ind w:firstLine="640"/>
        <w:jc w:val="left"/>
        <w:rPr>
          <w:rFonts w:ascii="仿宋" w:hAnsi="仿宋" w:eastAsia="仿宋"/>
          <w:sz w:val="32"/>
          <w:szCs w:val="32"/>
        </w:rPr>
      </w:pPr>
      <w:r>
        <w:rPr>
          <w:rFonts w:hint="eastAsia" w:ascii="仿宋" w:hAnsi="仿宋" w:eastAsia="仿宋"/>
          <w:sz w:val="32"/>
          <w:szCs w:val="32"/>
        </w:rPr>
        <w:t>2026年部门预算安排购置车辆及价值200万元以上大型设备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val="en-US" w:eastAsia="zh-CN"/>
        </w:rPr>
        <w:t>0</w:t>
      </w:r>
      <w:r>
        <w:rPr>
          <w:rFonts w:hint="eastAsia" w:ascii="仿宋" w:hAnsi="仿宋" w:eastAsia="仿宋"/>
          <w:sz w:val="32"/>
          <w:szCs w:val="32"/>
        </w:rPr>
        <w:t>。</w:t>
      </w:r>
    </w:p>
    <w:p>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w:t>
      </w:r>
      <w:r>
        <w:rPr>
          <w:rFonts w:hint="eastAsia" w:ascii="仿宋" w:hAnsi="仿宋" w:eastAsia="仿宋"/>
          <w:sz w:val="32"/>
          <w:szCs w:val="32"/>
          <w:lang w:val="en-US" w:eastAsia="zh-CN"/>
        </w:rPr>
        <w:t>3</w:t>
      </w:r>
      <w:r>
        <w:rPr>
          <w:rFonts w:hint="eastAsia" w:ascii="仿宋" w:hAnsi="仿宋" w:eastAsia="仿宋"/>
          <w:sz w:val="32"/>
          <w:szCs w:val="32"/>
        </w:rPr>
        <w:t>个项目支出的绩效目标和指标向社会公开，涉及金额</w:t>
      </w:r>
      <w:r>
        <w:rPr>
          <w:rFonts w:hint="eastAsia" w:ascii="仿宋" w:hAnsi="仿宋" w:eastAsia="仿宋"/>
          <w:sz w:val="32"/>
          <w:szCs w:val="32"/>
          <w:lang w:val="en-US" w:eastAsia="zh-CN"/>
        </w:rPr>
        <w:t>51.23</w:t>
      </w:r>
      <w:r>
        <w:rPr>
          <w:rFonts w:hint="eastAsia" w:ascii="仿宋" w:hAnsi="仿宋" w:eastAsia="仿宋"/>
          <w:sz w:val="32"/>
          <w:szCs w:val="32"/>
        </w:rPr>
        <w:t>万元。</w:t>
      </w:r>
    </w:p>
    <w:p>
      <w:pPr>
        <w:jc w:val="cente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第三部分  名词解释</w:t>
      </w:r>
    </w:p>
    <w:p>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pPr>
        <w:jc w:val="left"/>
        <w:rPr>
          <w:rFonts w:ascii="仿宋" w:hAnsi="仿宋" w:eastAsia="仿宋"/>
          <w:sz w:val="32"/>
          <w:szCs w:val="32"/>
        </w:rPr>
      </w:pPr>
    </w:p>
    <w:p>
      <w:pPr>
        <w:jc w:val="center"/>
        <w:rPr>
          <w:rFonts w:hint="eastAsia" w:ascii="黑体" w:hAnsi="黑体" w:eastAsia="黑体"/>
          <w:sz w:val="32"/>
          <w:szCs w:val="32"/>
        </w:rPr>
      </w:pPr>
      <w:r>
        <w:rPr>
          <w:rFonts w:hint="eastAsia" w:ascii="黑体" w:hAnsi="黑体" w:eastAsia="黑体"/>
          <w:sz w:val="32"/>
          <w:szCs w:val="32"/>
        </w:rPr>
        <w:t>第四部分  预算表格</w:t>
      </w:r>
    </w:p>
    <w:p>
      <w:pPr>
        <w:jc w:val="left"/>
        <w:rPr>
          <w:rFonts w:ascii="仿宋" w:hAnsi="仿宋" w:eastAsia="仿宋"/>
          <w:sz w:val="32"/>
          <w:szCs w:val="32"/>
        </w:rPr>
      </w:pPr>
      <w:r>
        <w:rPr>
          <w:rFonts w:hint="eastAsia" w:ascii="仿宋" w:hAnsi="仿宋" w:eastAsia="仿宋"/>
          <w:sz w:val="32"/>
          <w:szCs w:val="32"/>
          <w:lang w:eastAsia="zh-CN"/>
        </w:rPr>
        <w:t>　　</w:t>
      </w:r>
      <w:r>
        <w:rPr>
          <w:rFonts w:hint="eastAsia" w:ascii="仿宋" w:hAnsi="仿宋" w:eastAsia="仿宋"/>
          <w:sz w:val="32"/>
          <w:szCs w:val="32"/>
        </w:rPr>
        <w:t>2026年部门预算表套表（预算一体化-“预算编制”模块-预算编制帆软报表查询中提取相应数据）。</w:t>
      </w:r>
    </w:p>
    <w:p>
      <w:pPr>
        <w:ind w:firstLine="640" w:firstLineChars="200"/>
        <w:rPr>
          <w:rFonts w:hint="eastAsia" w:ascii="仿宋_GB2312" w:eastAsia="仿宋_GB2312"/>
          <w:sz w:val="32"/>
          <w:szCs w:val="32"/>
        </w:rPr>
      </w:pPr>
    </w:p>
    <w:p>
      <w:pPr>
        <w:ind w:firstLine="640" w:firstLineChars="200"/>
        <w:rPr>
          <w:rFonts w:hint="eastAsia" w:ascii="仿宋_GB2312" w:eastAsia="仿宋_GB2312"/>
          <w:sz w:val="32"/>
          <w:szCs w:val="32"/>
        </w:rPr>
      </w:pPr>
      <w:r>
        <w:rPr>
          <w:rFonts w:hint="eastAsia" w:ascii="仿宋_GB2312" w:eastAsia="仿宋_GB2312"/>
          <w:sz w:val="32"/>
          <w:szCs w:val="32"/>
        </w:rPr>
        <w:t>注意：请勿删减文字部分内容，表格中如果是空表也需要保留。</w:t>
      </w:r>
    </w:p>
    <w:sectPr>
      <w:headerReference r:id="rId4" w:type="default"/>
      <w:footerReference r:id="rId5" w:type="default"/>
      <w:pgSz w:w="11906" w:h="16838"/>
      <w:pgMar w:top="1440" w:right="1701" w:bottom="1440" w:left="1701" w:header="851" w:footer="992" w:gutter="0"/>
      <w:cols w:space="425"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 w:name="等线">
    <w:altName w:val="宋体"/>
    <w:panose1 w:val="02010600030101010101"/>
    <w:charset w:val="86"/>
    <w:family w:val="auto"/>
    <w:pitch w:val="default"/>
    <w:sig w:usb0="A00002BF" w:usb1="38CF7CFA" w:usb2="00000016" w:usb3="00000000" w:csb0="0004000F" w:csb1="00000000"/>
  </w:font>
  <w:font w:name="Arial Black">
    <w:panose1 w:val="020B0A04020102020204"/>
    <w:charset w:val="00"/>
    <w:family w:val="auto"/>
    <w:pitch w:val="default"/>
    <w:sig w:usb0="00000287" w:usb1="00000000" w:usb2="00000000" w:usb3="00000000" w:csb0="2000009F" w:csb1="DFD70000"/>
  </w:font>
  <w:font w:name="华文细黑">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楷体_GB2312">
    <w:panose1 w:val="02010609030101010101"/>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r>
      <w:rPr>
        <w:rFonts w:ascii="Calibri" w:hAnsi="Calibri" w:eastAsia="宋体" w:cs="黑体"/>
        <w:kern w:val="2"/>
        <w:sz w:val="18"/>
        <w:szCs w:val="18"/>
        <w:lang w:val="en-US" w:eastAsia="zh-CN" w:bidi="ar-SA"/>
      </w:rPr>
      <w:pict>
        <v:shape id="文本框1" o:spid="_x0000_s1025" type="#_x0000_t202" style="position:absolute;left:0;margin-top:0pt;height:144pt;width:144pt;mso-position-horizontal:center;mso-position-horizontal-relative:margin;mso-wrap-style:none;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512513747">
    <w:nsid w:val="1E8C56D3"/>
    <w:multiLevelType w:val="singleLevel"/>
    <w:tmpl w:val="1E8C56D3"/>
    <w:lvl w:ilvl="0" w:tentative="1">
      <w:start w:val="10"/>
      <w:numFmt w:val="chineseCounting"/>
      <w:suff w:val="nothing"/>
      <w:lvlText w:val="%1、"/>
      <w:lvlJc w:val="left"/>
      <w:pPr>
        <w:ind w:left="640" w:firstLine="0"/>
      </w:pPr>
      <w:rPr>
        <w:rFonts w:hint="eastAsia"/>
      </w:rPr>
    </w:lvl>
  </w:abstractNum>
  <w:abstractNum w:abstractNumId="2045052481">
    <w:nsid w:val="79E50641"/>
    <w:multiLevelType w:val="multilevel"/>
    <w:tmpl w:val="79E50641"/>
    <w:lvl w:ilvl="0" w:tentative="1">
      <w:start w:val="1"/>
      <w:numFmt w:val="japaneseCounting"/>
      <w:lvlText w:val="%1、"/>
      <w:lvlJc w:val="left"/>
      <w:pPr>
        <w:ind w:left="987" w:hanging="420"/>
      </w:pPr>
      <w:rPr>
        <w:rFonts w:hint="default"/>
      </w:rPr>
    </w:lvl>
    <w:lvl w:ilvl="1" w:tentative="1">
      <w:start w:val="1"/>
      <w:numFmt w:val="lowerLetter"/>
      <w:lvlText w:val="%2)"/>
      <w:lvlJc w:val="left"/>
      <w:pPr>
        <w:ind w:left="1680" w:hanging="420"/>
      </w:pPr>
    </w:lvl>
    <w:lvl w:ilvl="2" w:tentative="1">
      <w:start w:val="1"/>
      <w:numFmt w:val="lowerRoman"/>
      <w:lvlText w:val="%3."/>
      <w:lvlJc w:val="right"/>
      <w:pPr>
        <w:ind w:left="2100" w:hanging="420"/>
      </w:pPr>
    </w:lvl>
    <w:lvl w:ilvl="3" w:tentative="1">
      <w:start w:val="1"/>
      <w:numFmt w:val="decimal"/>
      <w:lvlText w:val="%4."/>
      <w:lvlJc w:val="left"/>
      <w:pPr>
        <w:ind w:left="2520" w:hanging="420"/>
      </w:pPr>
    </w:lvl>
    <w:lvl w:ilvl="4" w:tentative="1">
      <w:start w:val="1"/>
      <w:numFmt w:val="lowerLetter"/>
      <w:lvlText w:val="%5)"/>
      <w:lvlJc w:val="left"/>
      <w:pPr>
        <w:ind w:left="2940" w:hanging="420"/>
      </w:pPr>
    </w:lvl>
    <w:lvl w:ilvl="5" w:tentative="1">
      <w:start w:val="1"/>
      <w:numFmt w:val="lowerRoman"/>
      <w:lvlText w:val="%6."/>
      <w:lvlJc w:val="right"/>
      <w:pPr>
        <w:ind w:left="3360" w:hanging="420"/>
      </w:pPr>
    </w:lvl>
    <w:lvl w:ilvl="6" w:tentative="1">
      <w:start w:val="1"/>
      <w:numFmt w:val="decimal"/>
      <w:lvlText w:val="%7."/>
      <w:lvlJc w:val="left"/>
      <w:pPr>
        <w:ind w:left="3780" w:hanging="420"/>
      </w:pPr>
    </w:lvl>
    <w:lvl w:ilvl="7" w:tentative="1">
      <w:start w:val="1"/>
      <w:numFmt w:val="lowerLetter"/>
      <w:lvlText w:val="%8)"/>
      <w:lvlJc w:val="left"/>
      <w:pPr>
        <w:ind w:left="4200" w:hanging="420"/>
      </w:pPr>
    </w:lvl>
    <w:lvl w:ilvl="8" w:tentative="1">
      <w:start w:val="1"/>
      <w:numFmt w:val="lowerRoman"/>
      <w:lvlText w:val="%9."/>
      <w:lvlJc w:val="right"/>
      <w:pPr>
        <w:ind w:left="4620" w:hanging="420"/>
      </w:pPr>
    </w:lvl>
  </w:abstractNum>
  <w:abstractNum w:abstractNumId="1998612038">
    <w:nsid w:val="77206646"/>
    <w:multiLevelType w:val="multilevel"/>
    <w:tmpl w:val="77206646"/>
    <w:lvl w:ilvl="0" w:tentative="1">
      <w:start w:val="1"/>
      <w:numFmt w:val="japaneseCounting"/>
      <w:lvlText w:val="%1、"/>
      <w:lvlJc w:val="left"/>
      <w:pPr>
        <w:ind w:left="1245" w:hanging="420"/>
      </w:pPr>
      <w:rPr>
        <w:rFonts w:hint="default"/>
      </w:rPr>
    </w:lvl>
    <w:lvl w:ilvl="1" w:tentative="1">
      <w:start w:val="1"/>
      <w:numFmt w:val="lowerLetter"/>
      <w:lvlText w:val="%2)"/>
      <w:lvlJc w:val="left"/>
      <w:pPr>
        <w:ind w:left="1665" w:hanging="420"/>
      </w:pPr>
    </w:lvl>
    <w:lvl w:ilvl="2" w:tentative="1">
      <w:start w:val="1"/>
      <w:numFmt w:val="lowerRoman"/>
      <w:lvlText w:val="%3."/>
      <w:lvlJc w:val="right"/>
      <w:pPr>
        <w:ind w:left="2085" w:hanging="420"/>
      </w:pPr>
    </w:lvl>
    <w:lvl w:ilvl="3" w:tentative="1">
      <w:start w:val="1"/>
      <w:numFmt w:val="decimal"/>
      <w:lvlText w:val="%4."/>
      <w:lvlJc w:val="left"/>
      <w:pPr>
        <w:ind w:left="2505" w:hanging="420"/>
      </w:pPr>
    </w:lvl>
    <w:lvl w:ilvl="4" w:tentative="1">
      <w:start w:val="1"/>
      <w:numFmt w:val="lowerLetter"/>
      <w:lvlText w:val="%5)"/>
      <w:lvlJc w:val="left"/>
      <w:pPr>
        <w:ind w:left="2925" w:hanging="420"/>
      </w:pPr>
    </w:lvl>
    <w:lvl w:ilvl="5" w:tentative="1">
      <w:start w:val="1"/>
      <w:numFmt w:val="lowerRoman"/>
      <w:lvlText w:val="%6."/>
      <w:lvlJc w:val="right"/>
      <w:pPr>
        <w:ind w:left="3345" w:hanging="420"/>
      </w:pPr>
    </w:lvl>
    <w:lvl w:ilvl="6" w:tentative="1">
      <w:start w:val="1"/>
      <w:numFmt w:val="decimal"/>
      <w:lvlText w:val="%7."/>
      <w:lvlJc w:val="left"/>
      <w:pPr>
        <w:ind w:left="3765" w:hanging="420"/>
      </w:pPr>
    </w:lvl>
    <w:lvl w:ilvl="7" w:tentative="1">
      <w:start w:val="1"/>
      <w:numFmt w:val="lowerLetter"/>
      <w:lvlText w:val="%8)"/>
      <w:lvlJc w:val="left"/>
      <w:pPr>
        <w:ind w:left="4185" w:hanging="420"/>
      </w:pPr>
    </w:lvl>
    <w:lvl w:ilvl="8" w:tentative="1">
      <w:start w:val="1"/>
      <w:numFmt w:val="lowerRoman"/>
      <w:lvlText w:val="%9."/>
      <w:lvlJc w:val="right"/>
      <w:pPr>
        <w:ind w:left="4605" w:hanging="420"/>
      </w:pPr>
    </w:lvl>
  </w:abstractNum>
  <w:abstractNum w:abstractNumId="612427097">
    <w:nsid w:val="2480E559"/>
    <w:multiLevelType w:val="singleLevel"/>
    <w:tmpl w:val="2480E559"/>
    <w:lvl w:ilvl="0" w:tentative="1">
      <w:start w:val="4"/>
      <w:numFmt w:val="chineseCounting"/>
      <w:suff w:val="nothing"/>
      <w:lvlText w:val="（%1）"/>
      <w:lvlJc w:val="left"/>
      <w:rPr>
        <w:rFonts w:hint="eastAsia"/>
      </w:rPr>
    </w:lvl>
  </w:abstractNum>
  <w:num w:numId="1">
    <w:abstractNumId w:val="2045052481"/>
  </w:num>
  <w:num w:numId="2">
    <w:abstractNumId w:val="1998612038"/>
  </w:num>
  <w:num w:numId="3">
    <w:abstractNumId w:val="512513747"/>
  </w:num>
  <w:num w:numId="4">
    <w:abstractNumId w:val="61242709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semiHidden/>
    <w:unhideWhenUsed/>
    <w:uiPriority w:val="1"/>
  </w:style>
  <w:style w:type="paragraph" w:styleId="2">
    <w:name w:val="footer"/>
    <w:basedOn w:val="1"/>
    <w:link w:val="11"/>
    <w:semiHidden/>
    <w:unhideWhenUsed/>
    <w:qFormat/>
    <w:uiPriority w:val="99"/>
    <w:pPr>
      <w:tabs>
        <w:tab w:val="center" w:pos="4153"/>
        <w:tab w:val="right" w:pos="8306"/>
      </w:tabs>
      <w:snapToGrid w:val="0"/>
      <w:jc w:val="left"/>
    </w:pPr>
    <w:rPr>
      <w:sz w:val="18"/>
      <w:szCs w:val="18"/>
    </w:rPr>
  </w:style>
  <w:style w:type="paragraph" w:styleId="3">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5">
    <w:name w:val="List Paragraph"/>
    <w:basedOn w:val="1"/>
    <w:qFormat/>
    <w:uiPriority w:val="34"/>
    <w:pPr>
      <w:ind w:firstLine="420" w:firstLineChars="200"/>
    </w:pPr>
  </w:style>
  <w:style w:type="paragraph" w:customStyle="1" w:styleId="6">
    <w:name w:val="正文 New New New New"/>
    <w:qFormat/>
    <w:uiPriority w:val="0"/>
    <w:pPr>
      <w:widowControl w:val="0"/>
      <w:jc w:val="both"/>
    </w:pPr>
    <w:rPr>
      <w:rFonts w:ascii="Times New Roman" w:hAnsi="Times New Roman" w:eastAsia="宋体" w:cs="Times New Roman"/>
      <w:kern w:val="2"/>
      <w:sz w:val="21"/>
      <w:szCs w:val="24"/>
    </w:rPr>
  </w:style>
  <w:style w:type="paragraph" w:customStyle="1" w:styleId="7">
    <w:name w:val="正文 New"/>
    <w:qFormat/>
    <w:uiPriority w:val="0"/>
    <w:pPr>
      <w:widowControl w:val="0"/>
      <w:jc w:val="both"/>
    </w:pPr>
    <w:rPr>
      <w:rFonts w:ascii="Times New Roman" w:hAnsi="Times New Roman" w:eastAsia="宋体" w:cs="Times New Roman"/>
      <w:kern w:val="2"/>
      <w:sz w:val="21"/>
      <w:szCs w:val="24"/>
    </w:rPr>
  </w:style>
  <w:style w:type="paragraph" w:customStyle="1" w:styleId="8">
    <w:name w:val="正文 New New New"/>
    <w:qFormat/>
    <w:uiPriority w:val="0"/>
    <w:pPr>
      <w:widowControl w:val="0"/>
      <w:jc w:val="both"/>
    </w:pPr>
    <w:rPr>
      <w:rFonts w:ascii="Times New Roman" w:hAnsi="Times New Roman" w:eastAsia="宋体" w:cs="Times New Roman"/>
      <w:kern w:val="2"/>
      <w:sz w:val="21"/>
      <w:szCs w:val="24"/>
    </w:rPr>
  </w:style>
  <w:style w:type="paragraph" w:customStyle="1" w:styleId="9">
    <w:name w:val="正文 New New"/>
    <w:qFormat/>
    <w:uiPriority w:val="0"/>
    <w:pPr>
      <w:widowControl w:val="0"/>
      <w:jc w:val="both"/>
    </w:pPr>
    <w:rPr>
      <w:rFonts w:ascii="Calibri" w:hAnsi="Calibri" w:eastAsia="仿宋_GB2312" w:cs="Times New Roman"/>
      <w:kern w:val="2"/>
      <w:sz w:val="32"/>
      <w:szCs w:val="24"/>
    </w:rPr>
  </w:style>
  <w:style w:type="character" w:customStyle="1" w:styleId="10">
    <w:name w:val="页眉 Char Char"/>
    <w:basedOn w:val="4"/>
    <w:link w:val="3"/>
    <w:uiPriority w:val="99"/>
    <w:rPr>
      <w:sz w:val="18"/>
      <w:szCs w:val="18"/>
    </w:rPr>
  </w:style>
  <w:style w:type="character" w:customStyle="1" w:styleId="11">
    <w:name w:val="页脚 Char Char"/>
    <w:basedOn w:val="4"/>
    <w:link w:val="2"/>
    <w:uiPriority w:val="99"/>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453</Words>
  <Characters>2585</Characters>
  <Lines>21</Lines>
  <Paragraphs>6</Paragraphs>
  <TotalTime>0</TotalTime>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Administrator</cp:lastModifiedBy>
  <dcterms:modified xsi:type="dcterms:W3CDTF">2026-03-23T08:13:57Z</dcterms:modified>
  <dc:title>中国人民政治协商会议</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y fmtid="{D5CDD505-2E9C-101B-9397-08002B2CF9AE}" pid="3" name="ICV">
    <vt:lpwstr>015E53AB75C04A42A540DA5266089B66</vt:lpwstr>
  </property>
  <property fmtid="{D5CDD505-2E9C-101B-9397-08002B2CF9AE}" pid="4" name="KSOTemplateDocerSaveRecord">
    <vt:lpwstr>eyJoZGlkIjoiNzk4ZTRlMjA0ZDliMDM5MDYxNGViNmVhNzMxOWUyZTgiLCJ1c2VySWQiOiIzNDk3MzMwMjYifQ==</vt:lpwstr>
  </property>
</Properties>
</file>