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13C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bookmarkStart w:id="0" w:name="_GoBack"/>
      <w:bookmarkEnd w:id="0"/>
      <w:r>
        <w:rPr>
          <w:rFonts w:hint="eastAsia" w:ascii="宋体" w:hAnsi="宋体" w:eastAsia="宋体" w:cs="宋体"/>
          <w:b/>
          <w:bCs/>
          <w:sz w:val="44"/>
          <w:szCs w:val="44"/>
          <w:lang w:val="en-US" w:eastAsia="zh-CN"/>
        </w:rPr>
        <w:t>磐石市市场监督管理局</w:t>
      </w:r>
    </w:p>
    <w:p w14:paraId="772E82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2026年涉企行政检查计划</w:t>
      </w:r>
    </w:p>
    <w:p w14:paraId="09A0F2A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p>
    <w:p w14:paraId="721AA1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为深入推进涉企行政检查行为的规范化进程，切实筑牢经营主体合法权益的保护屏障，全力营造更加优良的营商环境，我局严格遵循国务院以及省、市相关部门关于涉企行政检查工作的总体部署与细致安排，立足本局核心职能定位，并</w:t>
      </w:r>
      <w:r>
        <w:rPr>
          <w:rFonts w:hint="eastAsia" w:ascii="仿宋" w:hAnsi="仿宋" w:eastAsia="仿宋" w:cs="仿宋"/>
          <w:i w:val="0"/>
          <w:iCs w:val="0"/>
          <w:caps w:val="0"/>
          <w:color w:val="auto"/>
          <w:spacing w:val="0"/>
          <w:sz w:val="32"/>
          <w:szCs w:val="32"/>
          <w:shd w:val="clear" w:fill="FFFFFF"/>
          <w:lang w:val="en-US" w:eastAsia="zh-CN"/>
        </w:rPr>
        <w:t>深度考量</w:t>
      </w:r>
      <w:r>
        <w:rPr>
          <w:rFonts w:hint="eastAsia" w:ascii="仿宋" w:hAnsi="仿宋" w:eastAsia="仿宋" w:cs="仿宋"/>
          <w:i w:val="0"/>
          <w:iCs w:val="0"/>
          <w:caps w:val="0"/>
          <w:color w:val="auto"/>
          <w:spacing w:val="0"/>
          <w:sz w:val="32"/>
          <w:szCs w:val="32"/>
          <w:shd w:val="clear" w:fill="FFFFFF"/>
        </w:rPr>
        <w:t>本地区实际情况，</w:t>
      </w:r>
      <w:r>
        <w:rPr>
          <w:rFonts w:hint="eastAsia" w:ascii="仿宋" w:hAnsi="仿宋" w:eastAsia="仿宋" w:cs="仿宋"/>
          <w:i w:val="0"/>
          <w:iCs w:val="0"/>
          <w:caps w:val="0"/>
          <w:color w:val="auto"/>
          <w:spacing w:val="0"/>
          <w:sz w:val="32"/>
          <w:szCs w:val="32"/>
          <w:shd w:val="clear" w:fill="FFFFFF"/>
          <w:lang w:val="en-US" w:eastAsia="zh-CN"/>
        </w:rPr>
        <w:t>特</w:t>
      </w:r>
      <w:r>
        <w:rPr>
          <w:rFonts w:hint="eastAsia" w:ascii="仿宋" w:hAnsi="仿宋" w:eastAsia="仿宋" w:cs="仿宋"/>
          <w:i w:val="0"/>
          <w:iCs w:val="0"/>
          <w:caps w:val="0"/>
          <w:color w:val="auto"/>
          <w:spacing w:val="0"/>
          <w:sz w:val="32"/>
          <w:szCs w:val="32"/>
          <w:shd w:val="clear" w:fill="FFFFFF"/>
        </w:rPr>
        <w:t>制定如下涉企行政检查计划。</w:t>
      </w:r>
    </w:p>
    <w:p w14:paraId="2E7A8D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一、检查事项</w:t>
      </w:r>
    </w:p>
    <w:p w14:paraId="3F2DF68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（一）</w:t>
      </w:r>
      <w:r>
        <w:rPr>
          <w:rFonts w:hint="eastAsia" w:ascii="楷体" w:hAnsi="楷体" w:eastAsia="楷体" w:cs="楷体"/>
          <w:b w:val="0"/>
          <w:bCs w:val="0"/>
          <w:sz w:val="32"/>
          <w:szCs w:val="32"/>
          <w:lang w:val="en-US" w:eastAsia="zh-CN"/>
        </w:rPr>
        <w:t>经营资质方面</w:t>
      </w:r>
    </w:p>
    <w:p w14:paraId="0657C4A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秉持依法行政原则，以高度的责任感与严谨的工作态度，稳步推进证照核对、登记备案以及企业公示信息抽查等各项行政检查任务</w:t>
      </w:r>
      <w:r>
        <w:rPr>
          <w:rFonts w:hint="eastAsia" w:ascii="仿宋" w:hAnsi="仿宋" w:eastAsia="仿宋" w:cs="仿宋"/>
          <w:i w:val="0"/>
          <w:iCs w:val="0"/>
          <w:caps w:val="0"/>
          <w:color w:val="auto"/>
          <w:spacing w:val="0"/>
          <w:sz w:val="32"/>
          <w:szCs w:val="32"/>
          <w:shd w:val="clear" w:fill="FFFFFF"/>
          <w:lang w:eastAsia="zh-CN"/>
        </w:rPr>
        <w:t>，</w:t>
      </w:r>
      <w:r>
        <w:rPr>
          <w:rFonts w:hint="eastAsia" w:ascii="仿宋" w:hAnsi="仿宋" w:eastAsia="仿宋" w:cs="仿宋"/>
          <w:i w:val="0"/>
          <w:iCs w:val="0"/>
          <w:caps w:val="0"/>
          <w:color w:val="auto"/>
          <w:spacing w:val="0"/>
          <w:sz w:val="32"/>
          <w:szCs w:val="32"/>
          <w:shd w:val="clear" w:fill="FFFFFF"/>
        </w:rPr>
        <w:t>保障市场主体登记事项的真实性与完整性，保证</w:t>
      </w:r>
      <w:r>
        <w:rPr>
          <w:rFonts w:hint="eastAsia" w:ascii="仿宋" w:hAnsi="仿宋" w:eastAsia="仿宋" w:cs="仿宋"/>
          <w:i w:val="0"/>
          <w:iCs w:val="0"/>
          <w:caps w:val="0"/>
          <w:color w:val="auto"/>
          <w:spacing w:val="0"/>
          <w:sz w:val="32"/>
          <w:szCs w:val="32"/>
          <w:shd w:val="clear" w:fill="FFFFFF"/>
          <w:lang w:val="en-US" w:eastAsia="zh-CN"/>
        </w:rPr>
        <w:t>年报</w:t>
      </w:r>
      <w:r>
        <w:rPr>
          <w:rFonts w:hint="eastAsia" w:ascii="仿宋" w:hAnsi="仿宋" w:eastAsia="仿宋" w:cs="仿宋"/>
          <w:i w:val="0"/>
          <w:iCs w:val="0"/>
          <w:caps w:val="0"/>
          <w:color w:val="auto"/>
          <w:spacing w:val="0"/>
          <w:sz w:val="32"/>
          <w:szCs w:val="32"/>
          <w:shd w:val="clear" w:fill="FFFFFF"/>
        </w:rPr>
        <w:t>信息的准确性与及时性</w:t>
      </w:r>
      <w:r>
        <w:rPr>
          <w:rFonts w:hint="eastAsia" w:ascii="仿宋" w:hAnsi="仿宋" w:eastAsia="仿宋" w:cs="仿宋"/>
          <w:i w:val="0"/>
          <w:iCs w:val="0"/>
          <w:caps w:val="0"/>
          <w:color w:val="auto"/>
          <w:spacing w:val="0"/>
          <w:sz w:val="32"/>
          <w:szCs w:val="32"/>
          <w:shd w:val="clear" w:fill="FFFFFF"/>
          <w:lang w:eastAsia="zh-CN"/>
        </w:rPr>
        <w:t>，</w:t>
      </w:r>
      <w:r>
        <w:rPr>
          <w:rFonts w:hint="eastAsia" w:ascii="仿宋" w:hAnsi="仿宋" w:eastAsia="仿宋" w:cs="仿宋"/>
          <w:i w:val="0"/>
          <w:iCs w:val="0"/>
          <w:caps w:val="0"/>
          <w:color w:val="auto"/>
          <w:spacing w:val="0"/>
          <w:sz w:val="32"/>
          <w:szCs w:val="32"/>
          <w:shd w:val="clear" w:fill="FFFFFF"/>
        </w:rPr>
        <w:t>杜绝虚假登记、信息遗漏等</w:t>
      </w:r>
      <w:r>
        <w:rPr>
          <w:rFonts w:hint="eastAsia" w:ascii="仿宋" w:hAnsi="仿宋" w:eastAsia="仿宋" w:cs="仿宋"/>
          <w:i w:val="0"/>
          <w:iCs w:val="0"/>
          <w:caps w:val="0"/>
          <w:color w:val="auto"/>
          <w:spacing w:val="0"/>
          <w:sz w:val="32"/>
          <w:szCs w:val="32"/>
          <w:shd w:val="clear" w:fill="FFFFFF"/>
          <w:lang w:val="en-US" w:eastAsia="zh-CN"/>
        </w:rPr>
        <w:t>违规行为</w:t>
      </w:r>
      <w:r>
        <w:rPr>
          <w:rFonts w:hint="eastAsia" w:ascii="仿宋" w:hAnsi="仿宋" w:eastAsia="仿宋" w:cs="仿宋"/>
          <w:i w:val="0"/>
          <w:iCs w:val="0"/>
          <w:caps w:val="0"/>
          <w:color w:val="auto"/>
          <w:spacing w:val="0"/>
          <w:sz w:val="32"/>
          <w:szCs w:val="32"/>
          <w:shd w:val="clear" w:fill="FFFFFF"/>
          <w:lang w:eastAsia="zh-CN"/>
        </w:rPr>
        <w:t>，</w:t>
      </w:r>
      <w:r>
        <w:rPr>
          <w:rFonts w:hint="eastAsia" w:ascii="仿宋" w:hAnsi="仿宋" w:eastAsia="仿宋" w:cs="仿宋"/>
          <w:i w:val="0"/>
          <w:iCs w:val="0"/>
          <w:caps w:val="0"/>
          <w:color w:val="auto"/>
          <w:spacing w:val="0"/>
          <w:sz w:val="32"/>
          <w:szCs w:val="32"/>
          <w:shd w:val="clear" w:fill="FFFFFF"/>
        </w:rPr>
        <w:t>维护市场信息的公开透明</w:t>
      </w:r>
      <w:r>
        <w:rPr>
          <w:rFonts w:hint="eastAsia" w:ascii="仿宋" w:hAnsi="仿宋" w:eastAsia="仿宋" w:cs="仿宋"/>
          <w:i w:val="0"/>
          <w:iCs w:val="0"/>
          <w:caps w:val="0"/>
          <w:color w:val="auto"/>
          <w:spacing w:val="0"/>
          <w:sz w:val="32"/>
          <w:szCs w:val="32"/>
          <w:shd w:val="clear" w:fill="FFFFFF"/>
          <w:lang w:eastAsia="zh-CN"/>
        </w:rPr>
        <w:t>。</w:t>
      </w:r>
      <w:r>
        <w:rPr>
          <w:rFonts w:hint="eastAsia" w:ascii="仿宋" w:hAnsi="仿宋" w:eastAsia="仿宋" w:cs="仿宋"/>
          <w:i w:val="0"/>
          <w:iCs w:val="0"/>
          <w:caps w:val="0"/>
          <w:color w:val="auto"/>
          <w:spacing w:val="0"/>
          <w:sz w:val="32"/>
          <w:szCs w:val="32"/>
          <w:shd w:val="clear" w:fill="FFFFFF"/>
          <w:lang w:val="en-US" w:eastAsia="zh-CN"/>
        </w:rPr>
        <w:t>精准分析检查数据，</w:t>
      </w:r>
      <w:r>
        <w:rPr>
          <w:rFonts w:hint="eastAsia" w:ascii="仿宋" w:hAnsi="仿宋" w:eastAsia="仿宋" w:cs="仿宋"/>
          <w:i w:val="0"/>
          <w:iCs w:val="0"/>
          <w:caps w:val="0"/>
          <w:color w:val="auto"/>
          <w:spacing w:val="0"/>
          <w:sz w:val="32"/>
          <w:szCs w:val="32"/>
          <w:shd w:val="clear" w:fill="FFFFFF"/>
        </w:rPr>
        <w:t>深入挖掘数据背后的潜在问题，为经营异常名录管理、失信联合惩戒等事中事后监管措施提供坚实、可靠的数据支撑，</w:t>
      </w:r>
      <w:r>
        <w:rPr>
          <w:rFonts w:hint="eastAsia" w:ascii="仿宋" w:hAnsi="仿宋" w:eastAsia="仿宋" w:cs="仿宋"/>
          <w:i w:val="0"/>
          <w:iCs w:val="0"/>
          <w:caps w:val="0"/>
          <w:color w:val="auto"/>
          <w:spacing w:val="0"/>
          <w:sz w:val="32"/>
          <w:szCs w:val="32"/>
          <w:shd w:val="clear" w:fill="FFFFFF"/>
          <w:lang w:val="en-US" w:eastAsia="zh-CN"/>
        </w:rPr>
        <w:t>进一步</w:t>
      </w:r>
      <w:r>
        <w:rPr>
          <w:rFonts w:hint="eastAsia" w:ascii="仿宋" w:hAnsi="仿宋" w:eastAsia="仿宋" w:cs="仿宋"/>
          <w:i w:val="0"/>
          <w:iCs w:val="0"/>
          <w:caps w:val="0"/>
          <w:color w:val="auto"/>
          <w:spacing w:val="0"/>
          <w:sz w:val="32"/>
          <w:szCs w:val="32"/>
          <w:shd w:val="clear" w:fill="FFFFFF"/>
        </w:rPr>
        <w:t>规范市场主体行为，营造公平公正、</w:t>
      </w:r>
      <w:r>
        <w:rPr>
          <w:rFonts w:hint="eastAsia" w:ascii="仿宋" w:hAnsi="仿宋" w:eastAsia="仿宋" w:cs="仿宋"/>
          <w:i w:val="0"/>
          <w:iCs w:val="0"/>
          <w:caps w:val="0"/>
          <w:color w:val="auto"/>
          <w:spacing w:val="0"/>
          <w:sz w:val="32"/>
          <w:szCs w:val="32"/>
          <w:shd w:val="clear" w:fill="FFFFFF"/>
          <w:lang w:val="en-US" w:eastAsia="zh-CN"/>
        </w:rPr>
        <w:t>活力迸发</w:t>
      </w:r>
      <w:r>
        <w:rPr>
          <w:rFonts w:hint="eastAsia" w:ascii="仿宋" w:hAnsi="仿宋" w:eastAsia="仿宋" w:cs="仿宋"/>
          <w:i w:val="0"/>
          <w:iCs w:val="0"/>
          <w:caps w:val="0"/>
          <w:color w:val="auto"/>
          <w:spacing w:val="0"/>
          <w:sz w:val="32"/>
          <w:szCs w:val="32"/>
          <w:shd w:val="clear" w:fill="FFFFFF"/>
        </w:rPr>
        <w:t>的市场环境，推动市场经济</w:t>
      </w:r>
      <w:r>
        <w:rPr>
          <w:rFonts w:hint="eastAsia" w:ascii="仿宋" w:hAnsi="仿宋" w:eastAsia="仿宋" w:cs="仿宋"/>
          <w:i w:val="0"/>
          <w:iCs w:val="0"/>
          <w:caps w:val="0"/>
          <w:color w:val="auto"/>
          <w:spacing w:val="0"/>
          <w:sz w:val="32"/>
          <w:szCs w:val="32"/>
          <w:shd w:val="clear" w:fill="FFFFFF"/>
          <w:lang w:val="en-US" w:eastAsia="zh-CN"/>
        </w:rPr>
        <w:t>蓬勃</w:t>
      </w:r>
      <w:r>
        <w:rPr>
          <w:rFonts w:hint="eastAsia" w:ascii="仿宋" w:hAnsi="仿宋" w:eastAsia="仿宋" w:cs="仿宋"/>
          <w:i w:val="0"/>
          <w:iCs w:val="0"/>
          <w:caps w:val="0"/>
          <w:color w:val="auto"/>
          <w:spacing w:val="0"/>
          <w:sz w:val="32"/>
          <w:szCs w:val="32"/>
          <w:shd w:val="clear" w:fill="FFFFFF"/>
        </w:rPr>
        <w:t>有序发展。</w:t>
      </w:r>
    </w:p>
    <w:p w14:paraId="0EE7F63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（二）市场秩序方面</w:t>
      </w:r>
    </w:p>
    <w:p w14:paraId="001416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聚焦农资、成品油、燃气具等工业产品质量领域，以及标准化、计量、认证、检验检测等质量技术基础领域，规范开展监督检查工作，</w:t>
      </w:r>
      <w:r>
        <w:rPr>
          <w:rFonts w:hint="eastAsia" w:ascii="仿宋" w:hAnsi="仿宋" w:eastAsia="仿宋" w:cs="仿宋"/>
          <w:i w:val="0"/>
          <w:iCs w:val="0"/>
          <w:caps w:val="0"/>
          <w:color w:val="auto"/>
          <w:spacing w:val="0"/>
          <w:sz w:val="32"/>
          <w:szCs w:val="32"/>
          <w:shd w:val="clear" w:fill="FFFFFF"/>
        </w:rPr>
        <w:t>全力保障各类重点产品质量安全可靠，让消费者用得安心、放心，避免因质量问题给人民群众的生命财产安全带来损害。</w:t>
      </w:r>
      <w:r>
        <w:rPr>
          <w:rFonts w:hint="eastAsia" w:ascii="仿宋" w:hAnsi="仿宋" w:eastAsia="仿宋" w:cs="仿宋"/>
          <w:i w:val="0"/>
          <w:iCs w:val="0"/>
          <w:caps w:val="0"/>
          <w:color w:val="auto"/>
          <w:spacing w:val="0"/>
          <w:sz w:val="32"/>
          <w:szCs w:val="32"/>
          <w:shd w:val="clear" w:fill="FFFFFF"/>
          <w:lang w:val="en-US" w:eastAsia="zh-CN"/>
        </w:rPr>
        <w:t>坚定不移地恪守文明执法、公正监管理念，依据相关法律法规，对短斤缺两、制假售假、以次充好、以假充真等扰乱市场秩序的违法行为予以有力规制，有效净化市场生态，切实维护公平竞争的市场秩序，为市场经济的优质高效、稳步前行筑牢坚实根基。</w:t>
      </w:r>
    </w:p>
    <w:p w14:paraId="3B547D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（三）安全生产方面</w:t>
      </w:r>
    </w:p>
    <w:p w14:paraId="5D84A5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以科学规划、精准施策为指引，有序开展食品、药品、医疗器械、化妆品、特种设备等关键领域的监督检查工作，依法查处“幽灵外卖”、过期化妆品、假药劣药、超范围超限量使用食品添加剂、使用未依法注册的医疗器械、使用国家明令淘汰和已经报废的特种设备等违法行为。同步强化风险监测、评估与预警机制建设，优化监管流程、创新监管方式，持续提升监管效能与水平。通过健全完善全方位的风险防控体系，对潜在风险做到早发现、早处置，将安全隐患扼杀在萌芽状态，确保不发生区域性重大安全事件。</w:t>
      </w:r>
    </w:p>
    <w:p w14:paraId="55BDE80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jc w:val="both"/>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（四）营商环境方面</w:t>
      </w:r>
    </w:p>
    <w:p w14:paraId="5AAF84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系统推进知识产权保护、反不正当竞争以及价格、广告等领域的行政检查工作，排查整治虚假宣传保健功能、非法声称疾病预防或者治疗功能、</w:t>
      </w:r>
      <w:r>
        <w:rPr>
          <w:rFonts w:hint="eastAsia" w:ascii="仿宋" w:hAnsi="仿宋" w:eastAsia="仿宋" w:cs="仿宋"/>
          <w:i w:val="0"/>
          <w:iCs w:val="0"/>
          <w:caps w:val="0"/>
          <w:color w:val="auto"/>
          <w:spacing w:val="0"/>
          <w:sz w:val="32"/>
          <w:szCs w:val="32"/>
          <w:highlight w:val="none"/>
          <w:shd w:val="clear" w:fill="FFFFFF"/>
          <w:lang w:val="en-US" w:eastAsia="zh-CN"/>
        </w:rPr>
        <w:t>侵犯专利权、假冒专利、网络销售侵权、伪造或者擅自制造他人注册商标标识、以欺骗手段或者其他不正当手段取得注册商标、冒用或者伪造地理标志</w:t>
      </w:r>
      <w:r>
        <w:rPr>
          <w:rFonts w:hint="eastAsia" w:ascii="仿宋" w:hAnsi="仿宋" w:eastAsia="仿宋" w:cs="仿宋"/>
          <w:i w:val="0"/>
          <w:iCs w:val="0"/>
          <w:caps w:val="0"/>
          <w:color w:val="auto"/>
          <w:spacing w:val="0"/>
          <w:sz w:val="32"/>
          <w:szCs w:val="32"/>
          <w:shd w:val="clear" w:fill="FFFFFF"/>
          <w:lang w:val="en-US" w:eastAsia="zh-CN"/>
        </w:rPr>
        <w:t>专用标志等违法行为。同时，推动整合多科室检查事项，降低检查频次，保障行政检查工作高效开展。依托规范执法与科学监管，切实维护消费者合法权益，激发市场创新活力，为经济高质量发展营造良好的市场氛围。</w:t>
      </w:r>
    </w:p>
    <w:p w14:paraId="622E35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二、检查范围</w:t>
      </w:r>
    </w:p>
    <w:p w14:paraId="15E5237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在法治化监管的框架下，严格遵循法律、法规的刚性规定以及相关文件的细致要求，对磐石辖区内处于我局监管职责范畴的各类市场主体开展行政检查工作，确保行政检查程序严谨、行为公正、举措高效。</w:t>
      </w:r>
    </w:p>
    <w:p w14:paraId="318092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三、时间安排</w:t>
      </w:r>
    </w:p>
    <w:p w14:paraId="41A57B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相关科室、分局以我局年度总体工作规划为指引，积极同各自条线的上级局做好工作对接，并结合工作重点和实际需求，灵活设定本年度行政检查工作时间，提高工作效率，保障检查工作按时、高质量完成。</w:t>
      </w:r>
    </w:p>
    <w:p w14:paraId="73D4F3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四、工作要求</w:t>
      </w:r>
    </w:p>
    <w:p w14:paraId="3007C4C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jc w:val="left"/>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（一）提高政治站位</w:t>
      </w:r>
    </w:p>
    <w:p w14:paraId="41D8B24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 w:hAnsi="仿宋" w:eastAsia="仿宋" w:cs="仿宋"/>
          <w:i w:val="0"/>
          <w:iCs w:val="0"/>
          <w:caps w:val="0"/>
          <w:color w:val="auto"/>
          <w:spacing w:val="0"/>
          <w:sz w:val="32"/>
          <w:szCs w:val="32"/>
          <w:shd w:val="clear" w:fill="FFFFFF"/>
          <w:lang w:val="en-US" w:eastAsia="zh-CN"/>
        </w:rPr>
        <w:t>全局干部应深刻领悟规范涉企行政检查工作在优化营商环境、激活市场主体活力层面的重大战略意义与现实价值，将规范涉企行政检查工作作为当前及今后一段时期的重要任务，以高度的政治自觉和行动自觉抓好落实，形成一套科学规范、协同高效的工作运转机制，为市场主体发展创造良好条件。</w:t>
      </w:r>
    </w:p>
    <w:p w14:paraId="59B4E71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（二）遵循法定程序</w:t>
      </w:r>
    </w:p>
    <w:p w14:paraId="7761721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执法人员应始终坚守“法无授权不可为”的法治原则，严格依照法定权限与程序开展检查。依规遵守涉企行政检查批准备案程序，提前精准明确检查事项、依据及目的，为检查工作筑牢规范基石。开展行政检查等任务时，务必携带并出示有效证件，如实详尽记录检查情况，严禁擅自增减内容或变更流程，维护执法权威性与严肃性。</w:t>
      </w:r>
    </w:p>
    <w:p w14:paraId="72EA659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（三）推进精准检查</w:t>
      </w:r>
    </w:p>
    <w:p w14:paraId="0AA66A1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深度践行“双随机、一公开”抽查制度，主动探索跨部门联合检查新模式，以科学化、精准化的监管手段确保抽查工作有序开展。以科学统筹为引领，强化协同合作，力求实现“一次检查、全面体检”的高效监管成效。多措并举削减监管对象非必要行政负担，为市场主体打造一个更加宽松有序、高效便捷的发展环境。</w:t>
      </w:r>
    </w:p>
    <w:p w14:paraId="2FC42D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p>
    <w:p w14:paraId="0BF230D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附件：磐石市市场监督管理局2026年度涉企行政检查计划表</w:t>
      </w:r>
    </w:p>
    <w:p w14:paraId="146F51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p>
    <w:p w14:paraId="6BBDB8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p>
    <w:p w14:paraId="15A5F1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p>
    <w:p w14:paraId="30DE6C0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p>
    <w:p w14:paraId="73F452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p>
    <w:p w14:paraId="0E97FF6A">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磐石市市场监督管理局</w:t>
      </w:r>
    </w:p>
    <w:p w14:paraId="4765349C">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2026年3月24日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03DE1"/>
    <w:rsid w:val="07F27189"/>
    <w:rsid w:val="099628E2"/>
    <w:rsid w:val="0B0C73F9"/>
    <w:rsid w:val="0D110C4F"/>
    <w:rsid w:val="0F4D14D5"/>
    <w:rsid w:val="134A7D3F"/>
    <w:rsid w:val="147952FC"/>
    <w:rsid w:val="149D0FC9"/>
    <w:rsid w:val="16D90D2B"/>
    <w:rsid w:val="193C6461"/>
    <w:rsid w:val="1CD75D96"/>
    <w:rsid w:val="1ED21021"/>
    <w:rsid w:val="210E2953"/>
    <w:rsid w:val="213F1570"/>
    <w:rsid w:val="21800E71"/>
    <w:rsid w:val="21AF754C"/>
    <w:rsid w:val="267A6FA3"/>
    <w:rsid w:val="26AD2C22"/>
    <w:rsid w:val="27AC6936"/>
    <w:rsid w:val="27FF3F95"/>
    <w:rsid w:val="29B44993"/>
    <w:rsid w:val="30615592"/>
    <w:rsid w:val="37403D5B"/>
    <w:rsid w:val="38F17A02"/>
    <w:rsid w:val="3A2E4E8E"/>
    <w:rsid w:val="3E52013D"/>
    <w:rsid w:val="40AD4CD2"/>
    <w:rsid w:val="40FD201B"/>
    <w:rsid w:val="49F90166"/>
    <w:rsid w:val="4C010DDB"/>
    <w:rsid w:val="4F1E452A"/>
    <w:rsid w:val="51FD70FB"/>
    <w:rsid w:val="52430530"/>
    <w:rsid w:val="537D5CC3"/>
    <w:rsid w:val="574B45C1"/>
    <w:rsid w:val="58A95B45"/>
    <w:rsid w:val="5C291C9D"/>
    <w:rsid w:val="5D1839D2"/>
    <w:rsid w:val="5DCB08EB"/>
    <w:rsid w:val="5DE72119"/>
    <w:rsid w:val="5DE828D3"/>
    <w:rsid w:val="650F4BE9"/>
    <w:rsid w:val="654C1999"/>
    <w:rsid w:val="70495453"/>
    <w:rsid w:val="7080694A"/>
    <w:rsid w:val="72315002"/>
    <w:rsid w:val="73CB612E"/>
    <w:rsid w:val="7440091B"/>
    <w:rsid w:val="76BE1234"/>
    <w:rsid w:val="7AD24297"/>
    <w:rsid w:val="7E1410D8"/>
    <w:rsid w:val="7E6B2A38"/>
    <w:rsid w:val="FD7E88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21</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2026-04-02T09:59:00Z</dcterms:created>
  <dc:creator>Administrator</dc:creator>
  <cp:lastModifiedBy>PSZF</cp:lastModifiedBy>
  <dcterms:modified xsi:type="dcterms:W3CDTF">2026-09-30T15:03:48Z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eyJoZGlkIjoiNjRiMjY4ZTk3NzllY2MwOTNmMTk4OWFmMDE0NDFmZjQiLCJ1c2VySWQiOiI4MjkyMjQzIn0=</vt:lpwstr>
  </property>
  <property fmtid="{D5CDD505-2E9C-101B-9397-08002B2CF9AE}" pid="4" name="ICV">
    <vt:lpwstr>2ADBF2C64E5E7F1254B4BC6A03BB129A_43</vt:lpwstr>
  </property>
</Properties>
</file>