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D248C" w14:textId="46DC0FFD" w:rsidR="00240134" w:rsidRPr="00240134" w:rsidRDefault="00240134" w:rsidP="00240134">
      <w:pPr>
        <w:jc w:val="center"/>
        <w:rPr>
          <w:rFonts w:ascii="宋体" w:eastAsia="宋体" w:hAnsi="宋体" w:hint="eastAsia"/>
          <w:b/>
          <w:bCs/>
          <w:sz w:val="44"/>
          <w:szCs w:val="44"/>
        </w:rPr>
      </w:pPr>
      <w:r w:rsidRPr="00240134">
        <w:rPr>
          <w:rFonts w:ascii="宋体" w:eastAsia="宋体" w:hAnsi="宋体" w:hint="eastAsia"/>
          <w:b/>
          <w:bCs/>
          <w:sz w:val="44"/>
          <w:szCs w:val="44"/>
        </w:rPr>
        <w:t>牛心镇2026年行政检查计划</w:t>
      </w:r>
    </w:p>
    <w:p w14:paraId="2620125C" w14:textId="52C1BCDF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为深入贯彻落实吉林省人民政府《关于严格规范涉企行政检查的若干措施》，推进涉企行政执法重点问题纠治和群众身边具体实事攻坚行动，有效解决基层执法不规范、检查随意化、服务不到位、变相扰民等突出问题，持续优化镇域营商环境。进一步优化营商环境，指导和促进企业合规经营、健康发展。根据《磐石市严格规范涉企行政检查任务分解表》文件要求，结合工作实际，统筹制定牛心镇2026年行政检查计划方案。</w:t>
      </w:r>
    </w:p>
    <w:p w14:paraId="376D24DF" w14:textId="77777777" w:rsidR="00240134" w:rsidRPr="00240134" w:rsidRDefault="00240134" w:rsidP="00240134">
      <w:pPr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240134">
        <w:rPr>
          <w:rFonts w:ascii="黑体" w:eastAsia="黑体" w:hAnsi="黑体" w:hint="eastAsia"/>
          <w:b/>
          <w:bCs/>
          <w:sz w:val="32"/>
          <w:szCs w:val="32"/>
        </w:rPr>
        <w:t>一、检查目标</w:t>
      </w:r>
    </w:p>
    <w:p w14:paraId="712C437E" w14:textId="6D7795DE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1.规范涉企行政检查行为，减少重复检查、多头检查，优化营商环境，减轻企业负担。</w:t>
      </w:r>
    </w:p>
    <w:p w14:paraId="4A2639BA" w14:textId="1FBD6434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2.强化重点领域监管，聚焦安全生产、生态环境、消防安全 等领域，消除安全隐患。</w:t>
      </w:r>
    </w:p>
    <w:p w14:paraId="37815F46" w14:textId="5B573D50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3.落实“服务型执法”理念，推行柔性执法和包容审慎监管，平衡监管与服务企业发展的关系。</w:t>
      </w:r>
    </w:p>
    <w:p w14:paraId="7930DDF0" w14:textId="77777777" w:rsidR="00240134" w:rsidRPr="00240134" w:rsidRDefault="00240134" w:rsidP="00240134">
      <w:pPr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240134">
        <w:rPr>
          <w:rFonts w:ascii="黑体" w:eastAsia="黑体" w:hAnsi="黑体" w:hint="eastAsia"/>
          <w:b/>
          <w:bCs/>
          <w:sz w:val="32"/>
          <w:szCs w:val="32"/>
        </w:rPr>
        <w:t>二、检查主体</w:t>
      </w:r>
    </w:p>
    <w:p w14:paraId="7518D017" w14:textId="3CD80E4A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应急办、自然资源站、水利服务站、林业服务站等职能部门，按照自身职责分工开展检查工作，同时密切配合，形成检查合力。</w:t>
      </w:r>
    </w:p>
    <w:p w14:paraId="53F405A1" w14:textId="77777777" w:rsidR="00240134" w:rsidRPr="00240134" w:rsidRDefault="00240134" w:rsidP="00240134">
      <w:pPr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240134">
        <w:rPr>
          <w:rFonts w:ascii="黑体" w:eastAsia="黑体" w:hAnsi="黑体" w:hint="eastAsia"/>
          <w:b/>
          <w:bCs/>
          <w:sz w:val="32"/>
          <w:szCs w:val="32"/>
        </w:rPr>
        <w:t>三、检查对象及范围</w:t>
      </w:r>
    </w:p>
    <w:p w14:paraId="5388D451" w14:textId="47A8F9C2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（一）涉企对象。辖区内工业企业、餐饮单位、施工</w:t>
      </w:r>
      <w:r w:rsidRPr="00240134">
        <w:rPr>
          <w:rFonts w:ascii="仿宋" w:eastAsia="仿宋" w:hAnsi="仿宋" w:hint="eastAsia"/>
          <w:b/>
          <w:bCs/>
          <w:sz w:val="32"/>
          <w:szCs w:val="32"/>
        </w:rPr>
        <w:lastRenderedPageBreak/>
        <w:t>工地、公共场所等。</w:t>
      </w:r>
    </w:p>
    <w:p w14:paraId="434617AB" w14:textId="38826F41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（二）公共服务机构。如学校、医院、供电单位等。重点检查服务质量、安全管理等是否符合相关规定。</w:t>
      </w:r>
    </w:p>
    <w:p w14:paraId="7306D8B4" w14:textId="7EF2DA0A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（三）建设项目。对乡镇内所有在建工程项目进行检查，包括施工安全、是否存在违规建设等情况。</w:t>
      </w:r>
    </w:p>
    <w:p w14:paraId="68B46C92" w14:textId="45A3B223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（四）其他领域。如农村土地使用、文化市场经营等，确保各项行政事务依法依规开展。</w:t>
      </w:r>
    </w:p>
    <w:p w14:paraId="6CB60E8E" w14:textId="77777777" w:rsidR="00240134" w:rsidRPr="00240134" w:rsidRDefault="00240134" w:rsidP="00240134">
      <w:pPr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240134">
        <w:rPr>
          <w:rFonts w:ascii="黑体" w:eastAsia="黑体" w:hAnsi="黑体" w:hint="eastAsia"/>
          <w:b/>
          <w:bCs/>
          <w:sz w:val="32"/>
          <w:szCs w:val="32"/>
        </w:rPr>
        <w:t>四、检查内容</w:t>
      </w:r>
    </w:p>
    <w:p w14:paraId="1F593E8C" w14:textId="2C288F7C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（一）安全生产检查。对企业、公共服务机构及建设项目的安全生产设施设备、安全管理制度、安全培训教育、应急救援预案等进行检查，排查安全隐患，督促整改落实，防范生产安全事故发生。</w:t>
      </w:r>
    </w:p>
    <w:p w14:paraId="3DC13622" w14:textId="6A3182FC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（二）消防安全检查。协助上级职能部门对企业、公共服务机构的消防设施、器材和消防安全标志，电器线路、燃气管路，疏散通道、安全出口，消防车通道等开展检查。</w:t>
      </w:r>
    </w:p>
    <w:p w14:paraId="384695D0" w14:textId="6FDE9202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（三）其他相关检查。其他需配合上级职能部门开展的各项检查，如森林防火检查、防汛抗旱工作检查、农资监管检查、食品药品质量检查等。</w:t>
      </w:r>
    </w:p>
    <w:p w14:paraId="1DB2D674" w14:textId="3FF9BB67" w:rsidR="00240134" w:rsidRPr="00240134" w:rsidRDefault="00240134" w:rsidP="00240134">
      <w:pPr>
        <w:rPr>
          <w:rFonts w:ascii="黑体" w:eastAsia="黑体" w:hAnsi="黑体" w:hint="eastAsia"/>
          <w:b/>
          <w:bCs/>
          <w:sz w:val="32"/>
          <w:szCs w:val="32"/>
        </w:rPr>
      </w:pPr>
      <w:r w:rsidRPr="00240134">
        <w:rPr>
          <w:rFonts w:ascii="黑体" w:eastAsia="黑体" w:hAnsi="黑体" w:hint="eastAsia"/>
          <w:b/>
          <w:bCs/>
          <w:sz w:val="32"/>
          <w:szCs w:val="32"/>
        </w:rPr>
        <w:t>五、检查方式</w:t>
      </w:r>
    </w:p>
    <w:p w14:paraId="70D9E838" w14:textId="7B8794D8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（一）日常巡查。各职能部门按照既定的巡查计划，对各自职责范围内的检查对象进行定期巡查，及时发现问题并督促整改。</w:t>
      </w:r>
    </w:p>
    <w:p w14:paraId="72AEA281" w14:textId="3A04BE5F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lastRenderedPageBreak/>
        <w:t>（二）专项检查。依托上级文件精神针对特定领域、特定问题或重要时段，组织开展专项检查行动。如在节假日期间开展食品安全专项检查，在夏季开展消防安全专项检查等。</w:t>
      </w:r>
    </w:p>
    <w:p w14:paraId="309D19F0" w14:textId="63080B31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（三）联合检查。对于涉及多个部门职责的复杂问题或重大事项，组织相关部门开展联合检查，形成工作合力，提高检查效果。</w:t>
      </w:r>
    </w:p>
    <w:p w14:paraId="15F8D565" w14:textId="584A8893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（四）双随机抽查。配合上级部门以“双随机，一公开”随机抽取检查对象和随机选派执法检查人员的方式，确保检查的公正性和有效性。</w:t>
      </w:r>
    </w:p>
    <w:p w14:paraId="061F48EE" w14:textId="77777777" w:rsidR="00240134" w:rsidRPr="00240134" w:rsidRDefault="00240134" w:rsidP="00240134">
      <w:pPr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240134">
        <w:rPr>
          <w:rFonts w:ascii="黑体" w:eastAsia="黑体" w:hAnsi="黑体" w:hint="eastAsia"/>
          <w:b/>
          <w:bCs/>
          <w:sz w:val="32"/>
          <w:szCs w:val="32"/>
        </w:rPr>
        <w:t>六、整改方式</w:t>
      </w:r>
    </w:p>
    <w:p w14:paraId="793D7FA4" w14:textId="5C6272C0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对于检查中发现的问题，处理能力范围内及时下达整改通知书，责令限期整改，范围外及时上报上级主管部门进行处理；对于违法行为，依法予以查处。对责令整改的对象进行复查，检查整改落实情况。对整改不到位或拒不整改的，依法采取进一步的处罚措施。</w:t>
      </w:r>
    </w:p>
    <w:p w14:paraId="4756A4B9" w14:textId="77777777" w:rsidR="00240134" w:rsidRPr="00240134" w:rsidRDefault="00240134" w:rsidP="00240134">
      <w:pPr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240134">
        <w:rPr>
          <w:rFonts w:ascii="黑体" w:eastAsia="黑体" w:hAnsi="黑体" w:hint="eastAsia"/>
          <w:b/>
          <w:bCs/>
          <w:sz w:val="32"/>
          <w:szCs w:val="32"/>
        </w:rPr>
        <w:t>七、工作要求</w:t>
      </w:r>
    </w:p>
    <w:p w14:paraId="61FA27A5" w14:textId="6C577744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（一）提高认识，加强领导。各职能部门要充分认识行政检查工作的重要性，切实加强组织领导，明确责任分工，确保检查工作顺利开展。</w:t>
      </w:r>
    </w:p>
    <w:p w14:paraId="7FCABE71" w14:textId="72876336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（二）严格执法，规范检查。涉企行政检查要做到“五个严禁”“八个不得”，检查人员要严格按照法律法规</w:t>
      </w:r>
      <w:r w:rsidRPr="00240134">
        <w:rPr>
          <w:rFonts w:ascii="仿宋" w:eastAsia="仿宋" w:hAnsi="仿宋" w:hint="eastAsia"/>
          <w:b/>
          <w:bCs/>
          <w:sz w:val="32"/>
          <w:szCs w:val="32"/>
        </w:rPr>
        <w:lastRenderedPageBreak/>
        <w:t>和检查程序开展工作，做到依法行政、文明执法。要认真填写检查记录，做好 证据收集工作，确保检查结果客观、公正、准确。</w:t>
      </w:r>
    </w:p>
    <w:p w14:paraId="1FF9025E" w14:textId="4F0572A8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（三）强化整改，跟踪问效。对检查中发现的问题，要建立台账，明确整改要求和期限，跟踪督促整改落实。对整改不力的单位和个人，要依法依规严肃处理。</w:t>
      </w:r>
    </w:p>
    <w:p w14:paraId="2EDC99CE" w14:textId="3EFEE265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（四）加强协作，密切配合。各职能部门要树立大局意识，加强沟通协作，形成工作合力。在检查过程中，要互通信息，相互支持，共同做好行政检查工作。</w:t>
      </w:r>
    </w:p>
    <w:p w14:paraId="60053C84" w14:textId="5BE11A42" w:rsidR="00240134" w:rsidRPr="00240134" w:rsidRDefault="00240134" w:rsidP="00240134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（五）常态长效、闭环提质。常态化开展执法自查自纠，动态整改突出问题，持续规范涉企执法行为，扎实办好群众身边实事，持续优化镇域法治化营商环境。</w:t>
      </w:r>
    </w:p>
    <w:p w14:paraId="6C41B620" w14:textId="77777777" w:rsidR="00240134" w:rsidRDefault="00240134" w:rsidP="00240134">
      <w:pPr>
        <w:rPr>
          <w:rFonts w:ascii="仿宋" w:eastAsia="仿宋" w:hAnsi="仿宋"/>
          <w:b/>
          <w:bCs/>
          <w:sz w:val="32"/>
          <w:szCs w:val="32"/>
        </w:rPr>
      </w:pPr>
    </w:p>
    <w:p w14:paraId="60B88766" w14:textId="77777777" w:rsidR="00240134" w:rsidRDefault="00240134" w:rsidP="00240134">
      <w:pPr>
        <w:rPr>
          <w:rFonts w:ascii="仿宋" w:eastAsia="仿宋" w:hAnsi="仿宋"/>
          <w:b/>
          <w:bCs/>
          <w:sz w:val="32"/>
          <w:szCs w:val="32"/>
        </w:rPr>
      </w:pPr>
    </w:p>
    <w:p w14:paraId="1C6C1098" w14:textId="2FF4E316" w:rsidR="00240134" w:rsidRPr="00240134" w:rsidRDefault="00240134" w:rsidP="00240134">
      <w:pPr>
        <w:jc w:val="right"/>
        <w:rPr>
          <w:rFonts w:ascii="仿宋" w:eastAsia="仿宋" w:hAnsi="仿宋" w:hint="eastAsia"/>
          <w:b/>
          <w:bCs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牛心镇人民政府</w:t>
      </w:r>
    </w:p>
    <w:p w14:paraId="057A7103" w14:textId="78C54AD7" w:rsidR="009C2D83" w:rsidRPr="00240134" w:rsidRDefault="00240134" w:rsidP="00240134">
      <w:pPr>
        <w:jc w:val="right"/>
        <w:rPr>
          <w:rFonts w:ascii="仿宋" w:eastAsia="仿宋" w:hAnsi="仿宋" w:hint="eastAsia"/>
          <w:sz w:val="32"/>
          <w:szCs w:val="32"/>
        </w:rPr>
      </w:pPr>
      <w:r w:rsidRPr="00240134">
        <w:rPr>
          <w:rFonts w:ascii="仿宋" w:eastAsia="仿宋" w:hAnsi="仿宋" w:hint="eastAsia"/>
          <w:b/>
          <w:bCs/>
          <w:sz w:val="32"/>
          <w:szCs w:val="32"/>
        </w:rPr>
        <w:t>2026年2月27日</w:t>
      </w:r>
    </w:p>
    <w:sectPr w:rsidR="009C2D83" w:rsidRPr="002401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D334A" w14:textId="77777777" w:rsidR="00DF15AC" w:rsidRDefault="00DF15AC" w:rsidP="000E4060">
      <w:pPr>
        <w:rPr>
          <w:rFonts w:hint="eastAsia"/>
        </w:rPr>
      </w:pPr>
      <w:r>
        <w:separator/>
      </w:r>
    </w:p>
  </w:endnote>
  <w:endnote w:type="continuationSeparator" w:id="0">
    <w:p w14:paraId="66FAF7A7" w14:textId="77777777" w:rsidR="00DF15AC" w:rsidRDefault="00DF15AC" w:rsidP="000E40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1F12F" w14:textId="77777777" w:rsidR="00DF15AC" w:rsidRDefault="00DF15AC" w:rsidP="000E4060">
      <w:pPr>
        <w:rPr>
          <w:rFonts w:hint="eastAsia"/>
        </w:rPr>
      </w:pPr>
      <w:r>
        <w:separator/>
      </w:r>
    </w:p>
  </w:footnote>
  <w:footnote w:type="continuationSeparator" w:id="0">
    <w:p w14:paraId="6541CF7E" w14:textId="77777777" w:rsidR="00DF15AC" w:rsidRDefault="00DF15AC" w:rsidP="000E406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6441"/>
    <w:rsid w:val="000E3A05"/>
    <w:rsid w:val="000E4060"/>
    <w:rsid w:val="0013748F"/>
    <w:rsid w:val="001F44EA"/>
    <w:rsid w:val="00240134"/>
    <w:rsid w:val="00453FAD"/>
    <w:rsid w:val="004D6441"/>
    <w:rsid w:val="005D41A5"/>
    <w:rsid w:val="005F071F"/>
    <w:rsid w:val="00645C1F"/>
    <w:rsid w:val="00702990"/>
    <w:rsid w:val="009C2D83"/>
    <w:rsid w:val="00B40DD3"/>
    <w:rsid w:val="00B44CDC"/>
    <w:rsid w:val="00B65D64"/>
    <w:rsid w:val="00CB6AA0"/>
    <w:rsid w:val="00D206A4"/>
    <w:rsid w:val="00D87ABE"/>
    <w:rsid w:val="00DF15AC"/>
    <w:rsid w:val="00F0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3F677"/>
  <w15:chartTrackingRefBased/>
  <w15:docId w15:val="{F61B2BFB-1DAF-4470-934C-2902EC48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64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6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64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44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644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644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64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64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64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D64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D6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D6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D644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D644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D644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D64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D64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D64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D64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D6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64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D64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64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D64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64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64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64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D64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644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E40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E406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E40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E40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声园 程</dc:creator>
  <cp:keywords/>
  <dc:description/>
  <cp:lastModifiedBy>声园 程</cp:lastModifiedBy>
  <cp:revision>6</cp:revision>
  <dcterms:created xsi:type="dcterms:W3CDTF">2026-10-07T09:56:00Z</dcterms:created>
  <dcterms:modified xsi:type="dcterms:W3CDTF">2026-10-07T10:33:00Z</dcterms:modified>
</cp:coreProperties>
</file>