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E33036">
      <w:pPr>
        <w:jc w:val="center"/>
        <w:rPr>
          <w:rFonts w:hint="eastAsia" w:ascii="黑体" w:hAnsi="黑体" w:eastAsia="黑体"/>
          <w:sz w:val="44"/>
          <w:szCs w:val="44"/>
          <w:highlight w:val="none"/>
          <w:lang w:val="en-US" w:eastAsia="zh-CN"/>
        </w:rPr>
      </w:pPr>
    </w:p>
    <w:p w14:paraId="0CC9452F">
      <w:pPr>
        <w:jc w:val="center"/>
        <w:rPr>
          <w:rFonts w:hint="eastAsia" w:ascii="黑体" w:hAnsi="黑体" w:eastAsia="黑体"/>
          <w:sz w:val="44"/>
          <w:szCs w:val="44"/>
          <w:highlight w:val="none"/>
          <w:lang w:val="en-US" w:eastAsia="zh-CN"/>
        </w:rPr>
      </w:pPr>
    </w:p>
    <w:p w14:paraId="48EB0AAE">
      <w:pPr>
        <w:jc w:val="center"/>
        <w:rPr>
          <w:rFonts w:hint="eastAsia" w:ascii="黑体" w:hAnsi="黑体" w:eastAsia="黑体"/>
          <w:sz w:val="44"/>
          <w:szCs w:val="44"/>
          <w:highlight w:val="none"/>
          <w:lang w:val="en-US" w:eastAsia="zh-CN"/>
        </w:rPr>
      </w:pPr>
    </w:p>
    <w:p w14:paraId="0DC48326">
      <w:pPr>
        <w:jc w:val="center"/>
        <w:rPr>
          <w:rFonts w:hint="eastAsia" w:ascii="黑体" w:hAnsi="黑体" w:eastAsia="黑体"/>
          <w:sz w:val="44"/>
          <w:szCs w:val="44"/>
          <w:highlight w:val="none"/>
          <w:lang w:val="en-US" w:eastAsia="zh-CN"/>
        </w:rPr>
      </w:pPr>
    </w:p>
    <w:p w14:paraId="799410F1">
      <w:pPr>
        <w:jc w:val="center"/>
        <w:rPr>
          <w:rFonts w:hint="eastAsia" w:ascii="黑体" w:hAnsi="黑体" w:eastAsia="黑体"/>
          <w:sz w:val="44"/>
          <w:szCs w:val="44"/>
          <w:highlight w:val="none"/>
          <w:lang w:val="en-US" w:eastAsia="zh-CN"/>
        </w:rPr>
      </w:pPr>
    </w:p>
    <w:p w14:paraId="3D358EF4">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中国共产主义青年团磐石市委员会2025年部门预算</w:t>
      </w:r>
    </w:p>
    <w:p w14:paraId="38191918">
      <w:pPr>
        <w:jc w:val="center"/>
        <w:rPr>
          <w:rFonts w:hint="eastAsia" w:ascii="黑体" w:hAnsi="黑体" w:eastAsia="黑体"/>
          <w:sz w:val="44"/>
          <w:szCs w:val="44"/>
          <w:highlight w:val="none"/>
        </w:rPr>
      </w:pPr>
    </w:p>
    <w:p w14:paraId="7B3A1F63">
      <w:pPr>
        <w:jc w:val="center"/>
        <w:rPr>
          <w:rFonts w:hint="eastAsia" w:ascii="黑体" w:hAnsi="黑体" w:eastAsia="黑体"/>
          <w:sz w:val="44"/>
          <w:szCs w:val="44"/>
          <w:highlight w:val="none"/>
        </w:rPr>
      </w:pPr>
    </w:p>
    <w:p w14:paraId="217ECA37">
      <w:pPr>
        <w:jc w:val="center"/>
        <w:rPr>
          <w:rFonts w:hint="eastAsia" w:ascii="黑体" w:hAnsi="黑体" w:eastAsia="黑体"/>
          <w:sz w:val="44"/>
          <w:szCs w:val="44"/>
          <w:highlight w:val="none"/>
        </w:rPr>
      </w:pPr>
    </w:p>
    <w:p w14:paraId="15EA569F">
      <w:pPr>
        <w:jc w:val="center"/>
        <w:rPr>
          <w:rFonts w:hint="eastAsia" w:ascii="黑体" w:hAnsi="黑体" w:eastAsia="黑体"/>
          <w:sz w:val="44"/>
          <w:szCs w:val="44"/>
          <w:highlight w:val="none"/>
        </w:rPr>
      </w:pPr>
    </w:p>
    <w:p w14:paraId="5C98F008">
      <w:pPr>
        <w:jc w:val="center"/>
        <w:rPr>
          <w:rFonts w:hint="eastAsia" w:ascii="黑体" w:hAnsi="黑体" w:eastAsia="黑体"/>
          <w:sz w:val="44"/>
          <w:szCs w:val="44"/>
          <w:highlight w:val="none"/>
        </w:rPr>
      </w:pPr>
    </w:p>
    <w:p w14:paraId="0D838E16">
      <w:pPr>
        <w:jc w:val="center"/>
        <w:rPr>
          <w:rFonts w:hint="eastAsia" w:ascii="黑体" w:hAnsi="黑体" w:eastAsia="黑体"/>
          <w:sz w:val="44"/>
          <w:szCs w:val="44"/>
          <w:highlight w:val="none"/>
        </w:rPr>
      </w:pPr>
    </w:p>
    <w:p w14:paraId="3ADAD6BF">
      <w:pPr>
        <w:jc w:val="center"/>
        <w:rPr>
          <w:rFonts w:hint="eastAsia" w:ascii="黑体" w:hAnsi="黑体" w:eastAsia="黑体"/>
          <w:sz w:val="44"/>
          <w:szCs w:val="44"/>
          <w:highlight w:val="none"/>
        </w:rPr>
      </w:pPr>
    </w:p>
    <w:p w14:paraId="02FA4134">
      <w:pPr>
        <w:jc w:val="center"/>
        <w:rPr>
          <w:rFonts w:hint="eastAsia" w:ascii="黑体" w:hAnsi="黑体" w:eastAsia="黑体"/>
          <w:sz w:val="44"/>
          <w:szCs w:val="44"/>
          <w:highlight w:val="none"/>
        </w:rPr>
      </w:pPr>
    </w:p>
    <w:p w14:paraId="3144CD52">
      <w:pPr>
        <w:jc w:val="center"/>
        <w:rPr>
          <w:rFonts w:hint="eastAsia" w:ascii="黑体" w:hAnsi="黑体" w:eastAsia="黑体"/>
          <w:sz w:val="44"/>
          <w:szCs w:val="44"/>
          <w:highlight w:val="none"/>
        </w:rPr>
      </w:pPr>
    </w:p>
    <w:p w14:paraId="433641C5">
      <w:pPr>
        <w:jc w:val="center"/>
        <w:rPr>
          <w:rFonts w:hint="eastAsia" w:ascii="黑体" w:hAnsi="黑体" w:eastAsia="黑体"/>
          <w:sz w:val="44"/>
          <w:szCs w:val="44"/>
          <w:highlight w:val="none"/>
        </w:rPr>
      </w:pPr>
    </w:p>
    <w:p w14:paraId="5939B207">
      <w:pPr>
        <w:jc w:val="center"/>
        <w:rPr>
          <w:rFonts w:hint="default" w:ascii="黑体" w:hAnsi="黑体" w:eastAsia="黑体"/>
          <w:sz w:val="44"/>
          <w:szCs w:val="44"/>
          <w:highlight w:val="yellow"/>
          <w:lang w:val="en-US" w:eastAsia="zh-CN"/>
        </w:rPr>
      </w:pPr>
      <w:r>
        <w:rPr>
          <w:rFonts w:hint="eastAsia" w:ascii="黑体" w:hAnsi="黑体" w:eastAsia="黑体"/>
          <w:sz w:val="44"/>
          <w:szCs w:val="44"/>
          <w:highlight w:val="none"/>
          <w:lang w:val="en-US" w:eastAsia="zh-CN"/>
        </w:rPr>
        <w:t>二〇二五年二月五日</w:t>
      </w:r>
    </w:p>
    <w:p w14:paraId="238901DE">
      <w:pPr>
        <w:jc w:val="center"/>
        <w:rPr>
          <w:rFonts w:hint="eastAsia" w:ascii="黑体" w:hAnsi="黑体" w:eastAsia="黑体"/>
          <w:sz w:val="44"/>
          <w:szCs w:val="44"/>
          <w:highlight w:val="none"/>
        </w:rPr>
      </w:pPr>
    </w:p>
    <w:p w14:paraId="185944E2">
      <w:pPr>
        <w:jc w:val="center"/>
        <w:rPr>
          <w:rFonts w:hint="eastAsia" w:ascii="黑体" w:hAnsi="黑体" w:eastAsia="黑体"/>
          <w:sz w:val="44"/>
          <w:szCs w:val="44"/>
          <w:highlight w:val="none"/>
        </w:rPr>
      </w:pPr>
    </w:p>
    <w:p w14:paraId="2E0FB747">
      <w:pPr>
        <w:jc w:val="center"/>
        <w:rPr>
          <w:rFonts w:hint="eastAsia" w:ascii="黑体" w:hAnsi="黑体" w:eastAsia="黑体"/>
          <w:sz w:val="44"/>
          <w:szCs w:val="44"/>
          <w:highlight w:val="none"/>
        </w:rPr>
      </w:pPr>
    </w:p>
    <w:p w14:paraId="12789927">
      <w:pPr>
        <w:jc w:val="center"/>
        <w:rPr>
          <w:rFonts w:hint="eastAsia" w:ascii="黑体" w:hAnsi="黑体" w:eastAsia="黑体"/>
          <w:sz w:val="44"/>
          <w:szCs w:val="44"/>
          <w:highlight w:val="none"/>
        </w:rPr>
      </w:pPr>
    </w:p>
    <w:p w14:paraId="17454ED0">
      <w:pPr>
        <w:jc w:val="center"/>
        <w:rPr>
          <w:rFonts w:hint="eastAsia" w:ascii="黑体" w:hAnsi="黑体" w:eastAsia="黑体"/>
          <w:sz w:val="44"/>
          <w:szCs w:val="44"/>
          <w:highlight w:val="none"/>
        </w:rPr>
      </w:pPr>
    </w:p>
    <w:p w14:paraId="3C418E53">
      <w:pPr>
        <w:jc w:val="center"/>
        <w:rPr>
          <w:rFonts w:hint="eastAsia" w:ascii="黑体" w:hAnsi="黑体" w:eastAsia="黑体"/>
          <w:sz w:val="44"/>
          <w:szCs w:val="44"/>
          <w:highlight w:val="none"/>
        </w:rPr>
      </w:pPr>
    </w:p>
    <w:p w14:paraId="600D3D84">
      <w:pPr>
        <w:jc w:val="center"/>
        <w:rPr>
          <w:rFonts w:hint="eastAsia" w:ascii="黑体" w:hAnsi="黑体" w:eastAsia="黑体"/>
          <w:sz w:val="44"/>
          <w:szCs w:val="44"/>
          <w:highlight w:val="none"/>
          <w:lang w:val="en-US" w:eastAsia="zh-CN"/>
        </w:rPr>
      </w:pPr>
      <w:r>
        <w:rPr>
          <w:rFonts w:hint="eastAsia" w:ascii="黑体" w:hAnsi="黑体" w:eastAsia="黑体"/>
          <w:sz w:val="44"/>
          <w:szCs w:val="44"/>
          <w:highlight w:val="none"/>
          <w:lang w:val="en-US" w:eastAsia="zh-CN"/>
        </w:rPr>
        <w:t>中国共产主义青年团磐石市委员会</w:t>
      </w:r>
    </w:p>
    <w:p w14:paraId="7060FBF1">
      <w:pPr>
        <w:jc w:val="center"/>
        <w:rPr>
          <w:rFonts w:ascii="黑体" w:hAnsi="黑体" w:eastAsia="黑体"/>
          <w:sz w:val="44"/>
          <w:szCs w:val="44"/>
          <w:highlight w:val="none"/>
        </w:rPr>
      </w:pP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年预算目录</w:t>
      </w:r>
    </w:p>
    <w:p w14:paraId="58897E85">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A8B3120">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E77FD52">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69B1B4AA">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15A6117">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3094928D">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3417A2E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71C55C1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618DFDEC">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5DDFF5D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01D8C4C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3E91542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5BBEAEC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559FB92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437C41D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7CE09FE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3E797C5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21B9A0BF">
      <w:pPr>
        <w:rPr>
          <w:rFonts w:ascii="仿宋" w:hAnsi="仿宋" w:eastAsia="仿宋"/>
          <w:sz w:val="32"/>
          <w:szCs w:val="32"/>
          <w:highlight w:val="none"/>
        </w:rPr>
      </w:pPr>
    </w:p>
    <w:p w14:paraId="055171D0">
      <w:pPr>
        <w:rPr>
          <w:rFonts w:ascii="仿宋" w:hAnsi="仿宋" w:eastAsia="仿宋"/>
          <w:sz w:val="32"/>
          <w:szCs w:val="32"/>
          <w:highlight w:val="none"/>
        </w:rPr>
      </w:pPr>
    </w:p>
    <w:p w14:paraId="76533F3D">
      <w:pPr>
        <w:rPr>
          <w:rFonts w:ascii="仿宋" w:hAnsi="仿宋" w:eastAsia="仿宋"/>
          <w:sz w:val="32"/>
          <w:szCs w:val="32"/>
          <w:highlight w:val="none"/>
        </w:rPr>
      </w:pPr>
    </w:p>
    <w:p w14:paraId="3F8EC084">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24F5AB35">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0C9317E8">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4C11C311">
      <w:pPr>
        <w:pStyle w:val="10"/>
        <w:widowControl/>
        <w:spacing w:line="620" w:lineRule="exact"/>
        <w:ind w:firstLine="627" w:firstLineChars="196"/>
        <w:contextualSpacing/>
        <w:rPr>
          <w:rFonts w:hint="eastAsia" w:ascii="仿宋" w:hAnsi="仿宋" w:eastAsia="仿宋"/>
          <w:bCs/>
          <w:sz w:val="32"/>
          <w:szCs w:val="32"/>
          <w:highlight w:val="none"/>
          <w:lang w:val="en-US"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val="en-US" w:eastAsia="zh-CN"/>
        </w:rPr>
        <w:t>中国共产主义青年团磐石市委员会</w:t>
      </w:r>
    </w:p>
    <w:p w14:paraId="640476BC">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1973</w:t>
      </w:r>
      <w:r>
        <w:rPr>
          <w:rFonts w:hint="eastAsia" w:ascii="仿宋" w:hAnsi="仿宋" w:eastAsia="仿宋"/>
          <w:bCs/>
          <w:kern w:val="0"/>
          <w:sz w:val="32"/>
          <w:szCs w:val="32"/>
          <w:highlight w:val="none"/>
        </w:rPr>
        <w:t>年</w:t>
      </w:r>
    </w:p>
    <w:p w14:paraId="3C29DD8D">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bCs/>
          <w:kern w:val="0"/>
          <w:sz w:val="32"/>
          <w:szCs w:val="32"/>
          <w:highlight w:val="none"/>
        </w:rPr>
        <w:t>共青团是党的助手和后备军，是党和政府联系青年的桥梁和纽带。团市委是全市共青团组织的领导机关，</w:t>
      </w:r>
      <w:r>
        <w:rPr>
          <w:rFonts w:hint="eastAsia" w:ascii="仿宋" w:hAnsi="仿宋" w:eastAsia="仿宋"/>
          <w:bCs/>
          <w:kern w:val="0"/>
          <w:sz w:val="32"/>
          <w:szCs w:val="32"/>
          <w:highlight w:val="none"/>
          <w:lang w:val="en-US" w:eastAsia="zh-CN"/>
        </w:rPr>
        <w:t xml:space="preserve"> </w:t>
      </w:r>
      <w:r>
        <w:rPr>
          <w:rFonts w:hint="eastAsia" w:ascii="仿宋" w:hAnsi="仿宋" w:eastAsia="仿宋"/>
          <w:bCs/>
          <w:kern w:val="0"/>
          <w:sz w:val="32"/>
          <w:szCs w:val="32"/>
          <w:highlight w:val="none"/>
        </w:rPr>
        <w:t>在市委的领导下组织开展共青团工作和青少年工作。</w:t>
      </w:r>
    </w:p>
    <w:p w14:paraId="6AEAC938">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职能：（一）贯彻执行《中国共产党章程》《中国共产主义青年团章程》和中央、省委、吉林市委、磐石市委要求，领导全市共青团工作和少先队工作，在市青联中发挥核心作用，对全市性青年社团组织进行指导和管理。</w:t>
      </w:r>
    </w:p>
    <w:p w14:paraId="1BD7BC02">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（二）贯彻落实党中央关于青年工作的方针、政策，根据党的中心任务和市委、上级团组织不同时期的工作部署，提出工作方针、任务和措施，保证各项工作的贯彻落实。</w:t>
      </w:r>
    </w:p>
    <w:p w14:paraId="761BD2B5">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三）教育和引导全市团员青年践行社会主义核心价值观，不断巩固和扩大党执政的青年群众基础。培养有理想、有道德、有文化、有纪律的中国特色社会主义事业合格建设者和接班人。组织和带领青年在全市经济、政治、文化、社会、生态建设中发挥生力军和突击队作用。</w:t>
      </w:r>
    </w:p>
    <w:p w14:paraId="2BBD3DAB">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（四）调查全市青少年思想动态和青年工作状况，研究全市青少年运动、青少年工作理论和思想教育问题，及时向市委和上级团组织反映青年思想动态，提出意见和建议，开展各种活动，加强正确引导。</w:t>
      </w:r>
    </w:p>
    <w:p w14:paraId="79D70F32">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lang w:eastAsia="zh-CN"/>
        </w:rPr>
        <w:t>（五）</w:t>
      </w:r>
      <w:r>
        <w:rPr>
          <w:rFonts w:hint="eastAsia" w:ascii="仿宋" w:hAnsi="仿宋" w:eastAsia="仿宋"/>
          <w:bCs/>
          <w:kern w:val="0"/>
          <w:sz w:val="32"/>
          <w:szCs w:val="32"/>
          <w:highlight w:val="none"/>
        </w:rPr>
        <w:t>加强网上共青团建设，健全智慧共青团平台，综合运用互联网新技术实现对青少年的有效服务、联系和凝聚。加强对青少年的网上宣传教育，开展网络文明志愿行动，组织青少年积极开展网上舆论斗争，弘扬主旋律。</w:t>
      </w:r>
    </w:p>
    <w:p w14:paraId="3583100C">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w:t>
      </w:r>
      <w:r>
        <w:rPr>
          <w:rFonts w:hint="eastAsia" w:ascii="仿宋" w:hAnsi="仿宋" w:eastAsia="仿宋"/>
          <w:bCs/>
          <w:kern w:val="0"/>
          <w:sz w:val="32"/>
          <w:szCs w:val="32"/>
          <w:highlight w:val="none"/>
          <w:lang w:val="en-US" w:eastAsia="zh-CN"/>
        </w:rPr>
        <w:t>六</w:t>
      </w:r>
      <w:r>
        <w:rPr>
          <w:rFonts w:hint="eastAsia" w:ascii="仿宋" w:hAnsi="仿宋" w:eastAsia="仿宋"/>
          <w:bCs/>
          <w:kern w:val="0"/>
          <w:sz w:val="32"/>
          <w:szCs w:val="32"/>
          <w:highlight w:val="none"/>
        </w:rPr>
        <w:t>）坚持党建带团建，提高团的建设科学化水平，巩固团建工作基础，扩大团的组织覆盖，重点向非公有制经济组织、社会组织等新兴领域和社区（村）等基础领域延伸团的组织和工作覆盖。对团校、青少年活动阵地、青少年综合服务平台（吉青家园）等事务进行规划和管理。</w:t>
      </w:r>
    </w:p>
    <w:p w14:paraId="30288D7E">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w:t>
      </w:r>
      <w:r>
        <w:rPr>
          <w:rFonts w:hint="eastAsia" w:ascii="仿宋" w:hAnsi="仿宋" w:eastAsia="仿宋"/>
          <w:bCs/>
          <w:kern w:val="0"/>
          <w:sz w:val="32"/>
          <w:szCs w:val="32"/>
          <w:highlight w:val="none"/>
          <w:lang w:val="en-US" w:eastAsia="zh-CN"/>
        </w:rPr>
        <w:t>七</w:t>
      </w:r>
      <w:r>
        <w:rPr>
          <w:rFonts w:hint="eastAsia" w:ascii="仿宋" w:hAnsi="仿宋" w:eastAsia="仿宋"/>
          <w:bCs/>
          <w:kern w:val="0"/>
          <w:sz w:val="32"/>
          <w:szCs w:val="32"/>
          <w:highlight w:val="none"/>
        </w:rPr>
        <w:t>）处理和协调与全市青少年利益相关的事务，向市委、市政府反映青少年愿望和呼声。会同有关部门做好未成年人保护工作，有效预防青少年违法犯罪，设立青少年维权室，依法维护青少年的合法权益。</w:t>
      </w:r>
    </w:p>
    <w:p w14:paraId="25370EF5">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w:t>
      </w:r>
      <w:r>
        <w:rPr>
          <w:rFonts w:hint="eastAsia" w:ascii="仿宋" w:hAnsi="仿宋" w:eastAsia="仿宋"/>
          <w:bCs/>
          <w:kern w:val="0"/>
          <w:sz w:val="32"/>
          <w:szCs w:val="32"/>
          <w:highlight w:val="none"/>
          <w:lang w:val="en-US" w:eastAsia="zh-CN"/>
        </w:rPr>
        <w:t>八</w:t>
      </w:r>
      <w:r>
        <w:rPr>
          <w:rFonts w:hint="eastAsia" w:ascii="仿宋" w:hAnsi="仿宋" w:eastAsia="仿宋"/>
          <w:bCs/>
          <w:kern w:val="0"/>
          <w:sz w:val="32"/>
          <w:szCs w:val="32"/>
          <w:highlight w:val="none"/>
        </w:rPr>
        <w:t>）抓好团员、团干部队伍建设和团的基层组织建设，从严治团，强化团员和团干部教育管理，严格发展团员制度，严格团干部考核监督，保持和增强共青团的政治性、先进性、群众性；加强全市专职、挂职、兼职团干部队伍建设，推动选好配强各级团的领导班子；推荐1优秀团员作为党的发展对象，配合党组织选拔、推荐和输送优秀青年干部。</w:t>
      </w:r>
    </w:p>
    <w:p w14:paraId="7F4BEFEA">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w:t>
      </w:r>
      <w:r>
        <w:rPr>
          <w:rFonts w:hint="eastAsia" w:ascii="仿宋" w:hAnsi="仿宋" w:eastAsia="仿宋"/>
          <w:bCs/>
          <w:kern w:val="0"/>
          <w:sz w:val="32"/>
          <w:szCs w:val="32"/>
          <w:highlight w:val="none"/>
          <w:lang w:val="en-US" w:eastAsia="zh-CN"/>
        </w:rPr>
        <w:t>九</w:t>
      </w:r>
      <w:r>
        <w:rPr>
          <w:rFonts w:hint="eastAsia" w:ascii="仿宋" w:hAnsi="仿宋" w:eastAsia="仿宋"/>
          <w:bCs/>
          <w:kern w:val="0"/>
          <w:sz w:val="32"/>
          <w:szCs w:val="32"/>
          <w:highlight w:val="none"/>
        </w:rPr>
        <w:t>）协助政府教育部门做好全市中、小学学生的教育管理工作，维护学校稳定和社会安定团结。</w:t>
      </w:r>
    </w:p>
    <w:p w14:paraId="65882EDC">
      <w:pPr>
        <w:pStyle w:val="10"/>
        <w:widowControl/>
        <w:spacing w:line="620" w:lineRule="exact"/>
        <w:ind w:firstLine="627" w:firstLineChars="196"/>
        <w:contextualSpacing/>
        <w:rPr>
          <w:rFonts w:hint="eastAsia" w:ascii="仿宋" w:hAnsi="仿宋" w:eastAsia="仿宋"/>
          <w:bCs/>
          <w:kern w:val="0"/>
          <w:sz w:val="32"/>
          <w:szCs w:val="32"/>
          <w:highlight w:val="none"/>
          <w:lang w:eastAsia="zh-CN"/>
        </w:rPr>
      </w:pPr>
      <w:r>
        <w:rPr>
          <w:rFonts w:hint="eastAsia" w:ascii="仿宋" w:hAnsi="仿宋" w:eastAsia="仿宋"/>
          <w:bCs/>
          <w:kern w:val="0"/>
          <w:sz w:val="32"/>
          <w:szCs w:val="32"/>
          <w:highlight w:val="none"/>
        </w:rPr>
        <w:t>（</w:t>
      </w:r>
      <w:r>
        <w:rPr>
          <w:rFonts w:hint="eastAsia" w:ascii="仿宋" w:hAnsi="仿宋" w:eastAsia="仿宋"/>
          <w:bCs/>
          <w:kern w:val="0"/>
          <w:sz w:val="32"/>
          <w:szCs w:val="32"/>
          <w:highlight w:val="none"/>
          <w:lang w:val="en-US" w:eastAsia="zh-CN"/>
        </w:rPr>
        <w:t>十</w:t>
      </w:r>
      <w:r>
        <w:rPr>
          <w:rFonts w:hint="eastAsia" w:ascii="仿宋" w:hAnsi="仿宋" w:eastAsia="仿宋"/>
          <w:bCs/>
          <w:kern w:val="0"/>
          <w:sz w:val="32"/>
          <w:szCs w:val="32"/>
          <w:highlight w:val="none"/>
        </w:rPr>
        <w:t>）培育磐石市青少年事务社会工作专业人才队伍，制定全市青年志愿服务工作规划、意见，指导青年志愿服务工作</w:t>
      </w:r>
      <w:r>
        <w:rPr>
          <w:rFonts w:hint="eastAsia" w:ascii="仿宋" w:hAnsi="仿宋" w:eastAsia="仿宋"/>
          <w:bCs/>
          <w:kern w:val="0"/>
          <w:sz w:val="32"/>
          <w:szCs w:val="32"/>
          <w:highlight w:val="none"/>
          <w:lang w:eastAsia="zh-CN"/>
        </w:rPr>
        <w:t>。</w:t>
      </w:r>
    </w:p>
    <w:p w14:paraId="6960BD53">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（十</w:t>
      </w:r>
      <w:r>
        <w:rPr>
          <w:rFonts w:hint="eastAsia" w:ascii="仿宋" w:hAnsi="仿宋" w:eastAsia="仿宋"/>
          <w:bCs/>
          <w:kern w:val="0"/>
          <w:sz w:val="32"/>
          <w:szCs w:val="32"/>
          <w:highlight w:val="none"/>
          <w:lang w:val="en-US" w:eastAsia="zh-CN"/>
        </w:rPr>
        <w:t>一</w:t>
      </w:r>
      <w:r>
        <w:rPr>
          <w:rFonts w:hint="eastAsia" w:ascii="仿宋" w:hAnsi="仿宋" w:eastAsia="仿宋"/>
          <w:bCs/>
          <w:kern w:val="0"/>
          <w:sz w:val="32"/>
          <w:szCs w:val="32"/>
          <w:highlight w:val="none"/>
        </w:rPr>
        <w:t>）完成市委和市政府交办得其他任务。</w:t>
      </w:r>
    </w:p>
    <w:p w14:paraId="5D04AB21">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主要业务：</w:t>
      </w:r>
      <w:r>
        <w:rPr>
          <w:rFonts w:hint="eastAsia" w:ascii="仿宋" w:hAnsi="仿宋" w:eastAsia="仿宋"/>
          <w:bCs/>
          <w:kern w:val="0"/>
          <w:sz w:val="32"/>
          <w:szCs w:val="32"/>
          <w:highlight w:val="none"/>
          <w:lang w:val="en-US" w:eastAsia="zh-CN"/>
        </w:rPr>
        <w:t>青少年思想引领、扶持青年创业就业、服务青少年成长成才、夯实团建工作基础</w:t>
      </w:r>
      <w:r>
        <w:rPr>
          <w:rFonts w:hint="eastAsia" w:ascii="仿宋" w:hAnsi="仿宋" w:eastAsia="仿宋"/>
          <w:bCs/>
          <w:kern w:val="0"/>
          <w:sz w:val="32"/>
          <w:szCs w:val="32"/>
          <w:highlight w:val="none"/>
        </w:rPr>
        <w:t>。</w:t>
      </w:r>
    </w:p>
    <w:p w14:paraId="07F18BD9">
      <w:pPr>
        <w:pStyle w:val="10"/>
        <w:widowControl/>
        <w:spacing w:line="620" w:lineRule="exact"/>
        <w:ind w:firstLine="640" w:firstLineChars="200"/>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主要业务：</w:t>
      </w:r>
      <w:r>
        <w:rPr>
          <w:rFonts w:hint="eastAsia" w:ascii="仿宋" w:hAnsi="仿宋" w:eastAsia="仿宋"/>
          <w:bCs/>
          <w:kern w:val="0"/>
          <w:sz w:val="32"/>
          <w:szCs w:val="32"/>
          <w:highlight w:val="none"/>
          <w:lang w:val="en-US" w:eastAsia="zh-CN"/>
        </w:rPr>
        <w:t>青少年思想引领、扶持青年创业就业、服务青少年成长成才、夯实团建工作基础</w:t>
      </w:r>
      <w:r>
        <w:rPr>
          <w:rFonts w:hint="eastAsia" w:ascii="仿宋" w:hAnsi="仿宋" w:eastAsia="仿宋"/>
          <w:kern w:val="0"/>
          <w:sz w:val="32"/>
          <w:szCs w:val="32"/>
          <w:highlight w:val="none"/>
        </w:rPr>
        <w:t>。</w:t>
      </w:r>
    </w:p>
    <w:p w14:paraId="3FF5F5A5">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3BF466FC">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机构设置包括：</w:t>
      </w:r>
      <w:r>
        <w:rPr>
          <w:rFonts w:hint="eastAsia" w:ascii="仿宋_GB2312" w:eastAsia="仿宋_GB2312"/>
          <w:sz w:val="32"/>
          <w:szCs w:val="32"/>
        </w:rPr>
        <w:t>组宣部</w:t>
      </w:r>
      <w:r>
        <w:rPr>
          <w:rFonts w:hint="eastAsia" w:ascii="仿宋_GB2312"/>
          <w:sz w:val="32"/>
          <w:szCs w:val="32"/>
          <w:lang w:eastAsia="zh-CN"/>
        </w:rPr>
        <w:t>（</w:t>
      </w:r>
      <w:r>
        <w:rPr>
          <w:rFonts w:hint="eastAsia" w:ascii="仿宋_GB2312"/>
          <w:sz w:val="32"/>
          <w:szCs w:val="32"/>
          <w:lang w:val="en-US" w:eastAsia="zh-CN"/>
        </w:rPr>
        <w:t>基层组织建设部</w:t>
      </w:r>
      <w:r>
        <w:rPr>
          <w:rFonts w:hint="eastAsia" w:ascii="仿宋_GB2312"/>
          <w:sz w:val="32"/>
          <w:szCs w:val="32"/>
          <w:lang w:eastAsia="zh-CN"/>
        </w:rPr>
        <w:t>）</w:t>
      </w:r>
      <w:r>
        <w:rPr>
          <w:rFonts w:hint="eastAsia" w:ascii="仿宋_GB2312" w:eastAsia="仿宋_GB2312"/>
          <w:sz w:val="32"/>
          <w:szCs w:val="32"/>
        </w:rPr>
        <w:t>、基层部</w:t>
      </w:r>
      <w:r>
        <w:rPr>
          <w:rFonts w:hint="eastAsia" w:ascii="仿宋_GB2312"/>
          <w:sz w:val="32"/>
          <w:szCs w:val="32"/>
          <w:lang w:eastAsia="zh-CN"/>
        </w:rPr>
        <w:t>（</w:t>
      </w:r>
      <w:r>
        <w:rPr>
          <w:rFonts w:hint="eastAsia" w:ascii="仿宋_GB2312"/>
          <w:sz w:val="32"/>
          <w:szCs w:val="32"/>
          <w:lang w:val="en-US" w:eastAsia="zh-CN"/>
        </w:rPr>
        <w:t>社会联络部、学少部</w:t>
      </w:r>
      <w:r>
        <w:rPr>
          <w:rFonts w:hint="eastAsia" w:ascii="仿宋_GB2312"/>
          <w:sz w:val="32"/>
          <w:szCs w:val="32"/>
          <w:lang w:eastAsia="zh-CN"/>
        </w:rPr>
        <w:t>）</w:t>
      </w:r>
      <w:r>
        <w:rPr>
          <w:rFonts w:hint="eastAsia" w:ascii="仿宋" w:hAnsi="仿宋" w:eastAsia="仿宋"/>
          <w:kern w:val="0"/>
          <w:szCs w:val="32"/>
          <w:highlight w:val="none"/>
        </w:rPr>
        <w:t>；</w:t>
      </w:r>
    </w:p>
    <w:p w14:paraId="0DB66CFA">
      <w:pPr>
        <w:pStyle w:val="12"/>
        <w:ind w:firstLine="627" w:firstLineChars="196"/>
        <w:rPr>
          <w:rFonts w:ascii="仿宋" w:hAnsi="仿宋" w:eastAsia="仿宋"/>
          <w:sz w:val="32"/>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7</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9</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2</w:t>
      </w:r>
      <w:r>
        <w:rPr>
          <w:rFonts w:hint="eastAsia" w:ascii="仿宋" w:hAnsi="仿宋" w:eastAsia="仿宋"/>
          <w:kern w:val="0"/>
          <w:szCs w:val="32"/>
          <w:highlight w:val="none"/>
        </w:rPr>
        <w:t>个。</w:t>
      </w:r>
      <w:r>
        <w:rPr>
          <w:rFonts w:hint="eastAsia" w:ascii="仿宋" w:hAnsi="仿宋" w:eastAsia="仿宋"/>
          <w:sz w:val="32"/>
          <w:szCs w:val="32"/>
          <w:highlight w:val="none"/>
        </w:rPr>
        <w:t xml:space="preserve">   </w:t>
      </w:r>
    </w:p>
    <w:p w14:paraId="5409447E">
      <w:pPr>
        <w:jc w:val="left"/>
        <w:rPr>
          <w:rFonts w:ascii="仿宋" w:hAnsi="仿宋" w:eastAsia="仿宋"/>
          <w:sz w:val="32"/>
          <w:szCs w:val="32"/>
          <w:highlight w:val="none"/>
        </w:rPr>
      </w:pPr>
    </w:p>
    <w:p w14:paraId="0CA65372">
      <w:pPr>
        <w:jc w:val="left"/>
        <w:rPr>
          <w:rFonts w:ascii="仿宋" w:hAnsi="仿宋" w:eastAsia="仿宋"/>
          <w:sz w:val="32"/>
          <w:szCs w:val="32"/>
          <w:highlight w:val="none"/>
        </w:rPr>
      </w:pPr>
    </w:p>
    <w:p w14:paraId="0DE9574C">
      <w:pPr>
        <w:jc w:val="left"/>
        <w:rPr>
          <w:rFonts w:ascii="仿宋" w:hAnsi="仿宋" w:eastAsia="仿宋"/>
          <w:sz w:val="32"/>
          <w:szCs w:val="32"/>
          <w:highlight w:val="none"/>
        </w:rPr>
      </w:pPr>
    </w:p>
    <w:p w14:paraId="0DD842F6">
      <w:pPr>
        <w:jc w:val="left"/>
        <w:rPr>
          <w:rFonts w:ascii="仿宋" w:hAnsi="仿宋" w:eastAsia="仿宋"/>
          <w:sz w:val="32"/>
          <w:szCs w:val="32"/>
          <w:highlight w:val="none"/>
        </w:rPr>
      </w:pPr>
    </w:p>
    <w:p w14:paraId="0BEAD786">
      <w:pPr>
        <w:jc w:val="left"/>
        <w:rPr>
          <w:rFonts w:ascii="仿宋" w:hAnsi="仿宋" w:eastAsia="仿宋"/>
          <w:sz w:val="32"/>
          <w:szCs w:val="32"/>
          <w:highlight w:val="none"/>
        </w:rPr>
      </w:pPr>
    </w:p>
    <w:p w14:paraId="5D1CBE3E">
      <w:pPr>
        <w:jc w:val="left"/>
        <w:rPr>
          <w:rFonts w:ascii="仿宋" w:hAnsi="仿宋" w:eastAsia="仿宋"/>
          <w:sz w:val="32"/>
          <w:szCs w:val="32"/>
          <w:highlight w:val="none"/>
        </w:rPr>
      </w:pPr>
    </w:p>
    <w:p w14:paraId="36ED34AE">
      <w:pPr>
        <w:jc w:val="left"/>
        <w:rPr>
          <w:rFonts w:ascii="仿宋" w:hAnsi="仿宋" w:eastAsia="仿宋"/>
          <w:sz w:val="32"/>
          <w:szCs w:val="32"/>
          <w:highlight w:val="none"/>
        </w:rPr>
      </w:pPr>
    </w:p>
    <w:p w14:paraId="4B8DDCCE">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5BC784D4">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73865F68">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58EA8763">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88.99</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71.15</w:t>
      </w:r>
      <w:r>
        <w:rPr>
          <w:rFonts w:hint="eastAsia" w:ascii="仿宋" w:hAnsi="仿宋" w:eastAsia="仿宋"/>
          <w:sz w:val="32"/>
          <w:szCs w:val="32"/>
          <w:highlight w:val="none"/>
        </w:rPr>
        <w:t>万元增加</w:t>
      </w:r>
      <w:r>
        <w:rPr>
          <w:rFonts w:hint="eastAsia" w:ascii="仿宋" w:hAnsi="仿宋" w:eastAsia="仿宋"/>
          <w:sz w:val="32"/>
          <w:szCs w:val="32"/>
          <w:highlight w:val="none"/>
          <w:lang w:val="en-US" w:eastAsia="zh-CN"/>
        </w:rPr>
        <w:t>17.84</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人员增加，基本支出增加</w:t>
      </w:r>
      <w:r>
        <w:rPr>
          <w:rFonts w:hint="eastAsia" w:ascii="仿宋" w:hAnsi="仿宋" w:eastAsia="仿宋"/>
          <w:sz w:val="32"/>
          <w:szCs w:val="32"/>
          <w:highlight w:val="none"/>
          <w:lang w:eastAsia="zh-CN"/>
        </w:rPr>
        <w:t>。</w:t>
      </w:r>
    </w:p>
    <w:p w14:paraId="38E58E18">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5F3193E9">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88.99</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86.61万元，占97.33%；上年结转2.38万元，占2.67%。本年收入中，一般公共预算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86.61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97.33%；政府性基金收入0万元，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0%；其他收入2.38万元，占2.67%。</w:t>
      </w:r>
    </w:p>
    <w:p w14:paraId="07FFD07B">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34AB83D8">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88.99</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72.25</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81.19</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16.74</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18.81</w:t>
      </w:r>
      <w:r>
        <w:rPr>
          <w:rFonts w:hint="eastAsia" w:ascii="仿宋" w:hAnsi="仿宋" w:eastAsia="仿宋"/>
          <w:sz w:val="32"/>
          <w:szCs w:val="32"/>
          <w:highlight w:val="none"/>
          <w:lang w:eastAsia="zh-CN"/>
        </w:rPr>
        <w:t>%。</w:t>
      </w:r>
    </w:p>
    <w:p w14:paraId="3E9F5684">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262E5A9C">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88.99</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86.61万元，上年结转2.38万元。支出包括：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69.72</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10.81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2.62</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5.85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0万元</w:t>
      </w:r>
      <w:r>
        <w:rPr>
          <w:rFonts w:hint="eastAsia" w:ascii="仿宋" w:hAnsi="仿宋" w:eastAsia="仿宋"/>
          <w:sz w:val="32"/>
          <w:szCs w:val="32"/>
          <w:highlight w:val="none"/>
        </w:rPr>
        <w:t>。</w:t>
      </w:r>
    </w:p>
    <w:p w14:paraId="197447B9">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6D36B3C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88.99</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72.25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81.19</w:t>
      </w:r>
      <w:r>
        <w:rPr>
          <w:rFonts w:hint="eastAsia" w:ascii="仿宋" w:hAnsi="仿宋" w:eastAsia="仿宋"/>
          <w:sz w:val="32"/>
          <w:szCs w:val="32"/>
          <w:highlight w:val="none"/>
          <w:lang w:eastAsia="zh-CN"/>
        </w:rPr>
        <w:t>%</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16.74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18.81</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65.54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90.71</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6.71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9.29</w:t>
      </w:r>
      <w:r>
        <w:rPr>
          <w:rFonts w:hint="eastAsia" w:ascii="仿宋" w:hAnsi="仿宋" w:eastAsia="仿宋"/>
          <w:sz w:val="32"/>
          <w:szCs w:val="32"/>
          <w:highlight w:val="none"/>
        </w:rPr>
        <w:t>%。</w:t>
      </w:r>
    </w:p>
    <w:p w14:paraId="676E9BA8">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69.72万元，占78.35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行政运行，其他群众团体事务支出。</w:t>
      </w:r>
    </w:p>
    <w:p w14:paraId="662D0AA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社会保障和就业（类）支出10.81万元，占12.15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机关事业单位基本养老保险支出，机关事业单位职业年金缴费支出，财政对失业保险基金、工伤保险基金的补助。</w:t>
      </w:r>
    </w:p>
    <w:p w14:paraId="0EAC1A9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卫生健康（类）支出2.62万元，占2.94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行政单位医疗。</w:t>
      </w:r>
    </w:p>
    <w:p w14:paraId="6DEB8B0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住房保障（类）支出5.85万元，占6.57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住房公积金。</w:t>
      </w:r>
    </w:p>
    <w:p w14:paraId="72B02A58">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7AA5774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2025年一般公共预算基本支出72.25万元，其中：</w:t>
      </w:r>
    </w:p>
    <w:p w14:paraId="7BEC3E9F">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65.54</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766D70B6">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6.71</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7DD4FA98">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9EC4C64">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万元。其中：</w:t>
      </w:r>
    </w:p>
    <w:p w14:paraId="3DE96DCC">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070D59B2">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年预算数减少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本部门无公务接待费</w:t>
      </w:r>
      <w:r>
        <w:rPr>
          <w:rFonts w:hint="eastAsia" w:ascii="仿宋" w:hAnsi="仿宋" w:eastAsia="仿宋"/>
          <w:kern w:val="0"/>
          <w:sz w:val="32"/>
          <w:szCs w:val="32"/>
          <w:highlight w:val="none"/>
          <w:lang w:eastAsia="zh-CN"/>
        </w:rPr>
        <w:t>。</w:t>
      </w:r>
    </w:p>
    <w:p w14:paraId="43848A27">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年预算数减</w:t>
      </w:r>
    </w:p>
    <w:p w14:paraId="2880F55F">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万元。其中，公务用车运行维护费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本部门无公务用车购置及运行费</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本部门无公务用车购置</w:t>
      </w:r>
      <w:r>
        <w:rPr>
          <w:rFonts w:hint="eastAsia" w:ascii="仿宋" w:hAnsi="仿宋" w:eastAsia="仿宋"/>
          <w:kern w:val="0"/>
          <w:sz w:val="32"/>
          <w:szCs w:val="32"/>
          <w:highlight w:val="none"/>
        </w:rPr>
        <w:t>。</w:t>
      </w:r>
    </w:p>
    <w:p w14:paraId="576C4CBD">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588B5220">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01194A08">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1ABEB80E">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393C1B8">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3E1EE2A8">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68E23DC9">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家行政单位的机关运行经费财政拨款预算</w:t>
      </w:r>
      <w:r>
        <w:rPr>
          <w:rFonts w:hint="eastAsia" w:ascii="仿宋" w:hAnsi="仿宋" w:eastAsia="仿宋"/>
          <w:sz w:val="32"/>
          <w:szCs w:val="32"/>
          <w:highlight w:val="none"/>
          <w:lang w:val="en-US" w:eastAsia="zh-CN"/>
        </w:rPr>
        <w:t>6.19</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2.16</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53.6</w:t>
      </w: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人员增加</w:t>
      </w:r>
      <w:r>
        <w:rPr>
          <w:rFonts w:hint="eastAsia" w:ascii="仿宋" w:hAnsi="仿宋" w:eastAsia="仿宋"/>
          <w:sz w:val="32"/>
          <w:szCs w:val="32"/>
          <w:highlight w:val="none"/>
          <w:lang w:eastAsia="zh-CN"/>
        </w:rPr>
        <w:t>。</w:t>
      </w:r>
    </w:p>
    <w:p w14:paraId="6656B8C4">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14:paraId="395CD4DC">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7632633C">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1577A030">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14:paraId="5F46861C">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2A2CE0A1">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65CD5CCA">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16.66</w:t>
      </w:r>
      <w:r>
        <w:rPr>
          <w:rFonts w:hint="eastAsia" w:ascii="仿宋" w:hAnsi="仿宋" w:eastAsia="仿宋"/>
          <w:sz w:val="32"/>
          <w:szCs w:val="32"/>
          <w:highlight w:val="none"/>
        </w:rPr>
        <w:t>万元，项目内容为临聘人员工资项目</w:t>
      </w:r>
      <w:r>
        <w:rPr>
          <w:rFonts w:hint="eastAsia" w:ascii="仿宋" w:hAnsi="仿宋" w:eastAsia="仿宋"/>
          <w:sz w:val="32"/>
          <w:szCs w:val="32"/>
          <w:highlight w:val="none"/>
          <w:lang w:val="en-US" w:eastAsia="zh-CN"/>
        </w:rPr>
        <w:t>和工作经费项目，</w:t>
      </w:r>
      <w:r>
        <w:rPr>
          <w:rFonts w:hint="eastAsia" w:ascii="仿宋" w:hAnsi="仿宋" w:eastAsia="仿宋"/>
          <w:sz w:val="32"/>
          <w:szCs w:val="32"/>
          <w:highlight w:val="none"/>
        </w:rPr>
        <w:t>主要目标为</w:t>
      </w:r>
      <w:r>
        <w:rPr>
          <w:rFonts w:hint="eastAsia" w:ascii="仿宋" w:hAnsi="仿宋" w:eastAsia="仿宋"/>
          <w:sz w:val="32"/>
          <w:szCs w:val="32"/>
          <w:highlight w:val="none"/>
          <w:lang w:val="en-US" w:eastAsia="zh-CN"/>
        </w:rPr>
        <w:t>青少年思想引领、扶持青年创业就业、服务青少年成长成才、夯实团建工作基础</w:t>
      </w:r>
      <w:r>
        <w:rPr>
          <w:rFonts w:hint="eastAsia" w:ascii="仿宋" w:hAnsi="仿宋" w:eastAsia="仿宋"/>
          <w:sz w:val="32"/>
          <w:szCs w:val="32"/>
          <w:highlight w:val="none"/>
        </w:rPr>
        <w:t>。同时，将预算项目绩效目标进一步细化为绩效指标和指标值（附预算项目绩效目标申报表）。</w:t>
      </w:r>
    </w:p>
    <w:p w14:paraId="3139ABF7">
      <w:pPr>
        <w:jc w:val="left"/>
        <w:rPr>
          <w:rFonts w:ascii="仿宋" w:hAnsi="仿宋" w:eastAsia="仿宋"/>
          <w:sz w:val="32"/>
          <w:szCs w:val="32"/>
          <w:highlight w:val="none"/>
        </w:rPr>
      </w:pPr>
    </w:p>
    <w:p w14:paraId="28E0E3CA">
      <w:pPr>
        <w:jc w:val="center"/>
        <w:rPr>
          <w:rFonts w:ascii="仿宋" w:hAnsi="仿宋" w:eastAsia="仿宋"/>
          <w:sz w:val="32"/>
          <w:szCs w:val="32"/>
          <w:highlight w:val="none"/>
        </w:rPr>
      </w:pPr>
    </w:p>
    <w:p w14:paraId="286F46E6">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4341B5C0">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14EF1F59">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0FAF445">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3A2CADF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3894C271">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D306EE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073FA95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394807B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0959A6D0">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1324B70E">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2F39101">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253F1607">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360F52B3">
      <w:pPr>
        <w:jc w:val="left"/>
        <w:rPr>
          <w:rFonts w:ascii="仿宋" w:hAnsi="仿宋" w:eastAsia="仿宋"/>
          <w:sz w:val="32"/>
          <w:szCs w:val="32"/>
          <w:highlight w:val="none"/>
        </w:rPr>
      </w:pPr>
    </w:p>
    <w:p w14:paraId="497BC1BA">
      <w:pPr>
        <w:jc w:val="left"/>
        <w:rPr>
          <w:rFonts w:ascii="仿宋" w:hAnsi="仿宋" w:eastAsia="仿宋"/>
          <w:sz w:val="32"/>
          <w:szCs w:val="32"/>
          <w:highlight w:val="none"/>
        </w:rPr>
      </w:pPr>
    </w:p>
    <w:p w14:paraId="43BD861D">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213478B4">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33F3DA53">
      <w:pPr>
        <w:rPr>
          <w:rFonts w:ascii="仿宋" w:hAnsi="仿宋" w:eastAsia="仿宋"/>
          <w:b/>
          <w:sz w:val="32"/>
          <w:szCs w:val="32"/>
          <w:highlight w:val="none"/>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NmM2U5M2RhZjM3ZTI5ODZkNWZiYjYxZTBlMzI1ZTk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25766C1"/>
    <w:rsid w:val="034968DF"/>
    <w:rsid w:val="03D7309C"/>
    <w:rsid w:val="03F248D4"/>
    <w:rsid w:val="07C71E05"/>
    <w:rsid w:val="08190FFD"/>
    <w:rsid w:val="0A450E4E"/>
    <w:rsid w:val="0A7F599D"/>
    <w:rsid w:val="0B4115AF"/>
    <w:rsid w:val="0C633590"/>
    <w:rsid w:val="0C7C5D37"/>
    <w:rsid w:val="0D0F40E1"/>
    <w:rsid w:val="0E0E4A27"/>
    <w:rsid w:val="0E235FAD"/>
    <w:rsid w:val="0E933B6E"/>
    <w:rsid w:val="0F4C4086"/>
    <w:rsid w:val="0FC65E97"/>
    <w:rsid w:val="10D9450A"/>
    <w:rsid w:val="112B3A0C"/>
    <w:rsid w:val="117169F8"/>
    <w:rsid w:val="11DF6BD5"/>
    <w:rsid w:val="12C62CA4"/>
    <w:rsid w:val="144611D2"/>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DB21965"/>
    <w:rsid w:val="2DB7713C"/>
    <w:rsid w:val="2E3342C6"/>
    <w:rsid w:val="344D4C9B"/>
    <w:rsid w:val="36273D08"/>
    <w:rsid w:val="369C3F07"/>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7CD3E75"/>
    <w:rsid w:val="580A299B"/>
    <w:rsid w:val="5B5D76B7"/>
    <w:rsid w:val="5B8E44C5"/>
    <w:rsid w:val="5C982767"/>
    <w:rsid w:val="5CD80EBE"/>
    <w:rsid w:val="5CFA751D"/>
    <w:rsid w:val="5DB8541C"/>
    <w:rsid w:val="5E221344"/>
    <w:rsid w:val="5E32788E"/>
    <w:rsid w:val="5E8F5162"/>
    <w:rsid w:val="5F094911"/>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E6D14"/>
    <w:rsid w:val="6FE33103"/>
    <w:rsid w:val="70566665"/>
    <w:rsid w:val="70EF2762"/>
    <w:rsid w:val="71201EF9"/>
    <w:rsid w:val="716F5053"/>
    <w:rsid w:val="729E55FD"/>
    <w:rsid w:val="73D62900"/>
    <w:rsid w:val="73FA7C77"/>
    <w:rsid w:val="7430608E"/>
    <w:rsid w:val="744F0BEE"/>
    <w:rsid w:val="74A55A8E"/>
    <w:rsid w:val="7539654A"/>
    <w:rsid w:val="75836739"/>
    <w:rsid w:val="76C753DE"/>
    <w:rsid w:val="76C775D8"/>
    <w:rsid w:val="76F260C3"/>
    <w:rsid w:val="77322505"/>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3948</Words>
  <Characters>4240</Characters>
  <Lines>19</Lines>
  <Paragraphs>5</Paragraphs>
  <TotalTime>4</TotalTime>
  <ScaleCrop>false</ScaleCrop>
  <LinksUpToDate>false</LinksUpToDate>
  <CharactersWithSpaces>4317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2025-04-07T06:49:56Z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004DAB2860EC4940BAC4B2ED624611B2_13</vt:lpwstr>
  </property>
  <property fmtid="{D5CDD505-2E9C-101B-9397-08002B2CF9AE}" pid="4" name="KSOTemplateDocerSaveRecord">
    <vt:lpwstr>eyJoZGlkIjoiMjBhMWI5OWYzODdjNjQyNWIwNzgxMjQ2OTdlMDAxZDgiLCJ1c2VySWQiOiI1MjQ5NTA0MjIifQ==</vt:lpwstr>
  </property>
</Properties>
</file>