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50766B">
      <w:pPr>
        <w:jc w:val="center"/>
        <w:rPr>
          <w:rFonts w:hint="eastAsia" w:ascii="黑体" w:hAnsi="黑体" w:eastAsia="黑体"/>
          <w:sz w:val="44"/>
          <w:szCs w:val="44"/>
          <w:highlight w:val="none"/>
          <w:lang w:val="en-US" w:eastAsia="zh-CN"/>
        </w:rPr>
      </w:pPr>
    </w:p>
    <w:p w14:paraId="2B4497B3">
      <w:pPr>
        <w:jc w:val="center"/>
        <w:rPr>
          <w:rFonts w:hint="eastAsia" w:ascii="黑体" w:hAnsi="黑体" w:eastAsia="黑体"/>
          <w:sz w:val="44"/>
          <w:szCs w:val="44"/>
          <w:highlight w:val="none"/>
          <w:lang w:val="en-US" w:eastAsia="zh-CN"/>
        </w:rPr>
      </w:pPr>
    </w:p>
    <w:p w14:paraId="0398CE41">
      <w:pPr>
        <w:jc w:val="center"/>
        <w:rPr>
          <w:rFonts w:hint="eastAsia" w:ascii="黑体" w:hAnsi="黑体" w:eastAsia="黑体"/>
          <w:sz w:val="44"/>
          <w:szCs w:val="44"/>
          <w:highlight w:val="none"/>
          <w:lang w:val="en-US" w:eastAsia="zh-CN"/>
        </w:rPr>
      </w:pPr>
    </w:p>
    <w:p w14:paraId="6D6376D2">
      <w:pPr>
        <w:jc w:val="center"/>
        <w:rPr>
          <w:rFonts w:hint="eastAsia" w:ascii="黑体" w:hAnsi="黑体" w:eastAsia="黑体"/>
          <w:sz w:val="44"/>
          <w:szCs w:val="44"/>
          <w:highlight w:val="none"/>
          <w:lang w:val="en-US" w:eastAsia="zh-CN"/>
        </w:rPr>
      </w:pPr>
    </w:p>
    <w:p w14:paraId="690EBDE0">
      <w:pPr>
        <w:jc w:val="center"/>
        <w:rPr>
          <w:rFonts w:hint="eastAsia" w:ascii="黑体" w:hAnsi="黑体" w:eastAsia="黑体"/>
          <w:sz w:val="44"/>
          <w:szCs w:val="44"/>
          <w:highlight w:val="none"/>
          <w:lang w:val="en-US" w:eastAsia="zh-CN"/>
        </w:rPr>
      </w:pPr>
    </w:p>
    <w:p w14:paraId="7CEA65AA">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磐石市红旗岭镇第二小学校2025年部门预算</w:t>
      </w:r>
    </w:p>
    <w:p w14:paraId="201D6819">
      <w:pPr>
        <w:jc w:val="center"/>
        <w:rPr>
          <w:rFonts w:hint="eastAsia" w:ascii="黑体" w:hAnsi="黑体" w:eastAsia="黑体"/>
          <w:sz w:val="44"/>
          <w:szCs w:val="44"/>
          <w:highlight w:val="none"/>
        </w:rPr>
      </w:pPr>
    </w:p>
    <w:p w14:paraId="7E0E09B7">
      <w:pPr>
        <w:jc w:val="center"/>
        <w:rPr>
          <w:rFonts w:hint="eastAsia" w:ascii="黑体" w:hAnsi="黑体" w:eastAsia="黑体"/>
          <w:sz w:val="44"/>
          <w:szCs w:val="44"/>
          <w:highlight w:val="none"/>
        </w:rPr>
      </w:pPr>
    </w:p>
    <w:p w14:paraId="51BFEE31">
      <w:pPr>
        <w:jc w:val="center"/>
        <w:rPr>
          <w:rFonts w:hint="eastAsia" w:ascii="黑体" w:hAnsi="黑体" w:eastAsia="黑体"/>
          <w:sz w:val="44"/>
          <w:szCs w:val="44"/>
          <w:highlight w:val="none"/>
        </w:rPr>
      </w:pPr>
    </w:p>
    <w:p w14:paraId="0544EC57">
      <w:pPr>
        <w:jc w:val="center"/>
        <w:rPr>
          <w:rFonts w:hint="eastAsia" w:ascii="黑体" w:hAnsi="黑体" w:eastAsia="黑体"/>
          <w:sz w:val="44"/>
          <w:szCs w:val="44"/>
          <w:highlight w:val="none"/>
        </w:rPr>
      </w:pPr>
    </w:p>
    <w:p w14:paraId="7CE15311">
      <w:pPr>
        <w:jc w:val="center"/>
        <w:rPr>
          <w:rFonts w:hint="eastAsia" w:ascii="黑体" w:hAnsi="黑体" w:eastAsia="黑体"/>
          <w:sz w:val="44"/>
          <w:szCs w:val="44"/>
          <w:highlight w:val="none"/>
        </w:rPr>
      </w:pPr>
    </w:p>
    <w:p w14:paraId="4F4A3F88">
      <w:pPr>
        <w:jc w:val="center"/>
        <w:rPr>
          <w:rFonts w:hint="eastAsia" w:ascii="黑体" w:hAnsi="黑体" w:eastAsia="黑体"/>
          <w:sz w:val="44"/>
          <w:szCs w:val="44"/>
          <w:highlight w:val="none"/>
        </w:rPr>
      </w:pPr>
    </w:p>
    <w:p w14:paraId="51DCB8CB">
      <w:pPr>
        <w:jc w:val="center"/>
        <w:rPr>
          <w:rFonts w:hint="eastAsia" w:ascii="黑体" w:hAnsi="黑体" w:eastAsia="黑体"/>
          <w:sz w:val="44"/>
          <w:szCs w:val="44"/>
          <w:highlight w:val="none"/>
        </w:rPr>
      </w:pPr>
    </w:p>
    <w:p w14:paraId="0BAFD04E">
      <w:pPr>
        <w:jc w:val="center"/>
        <w:rPr>
          <w:rFonts w:hint="eastAsia" w:ascii="黑体" w:hAnsi="黑体" w:eastAsia="黑体"/>
          <w:sz w:val="44"/>
          <w:szCs w:val="44"/>
          <w:highlight w:val="none"/>
        </w:rPr>
      </w:pPr>
    </w:p>
    <w:p w14:paraId="6D649ADF">
      <w:pPr>
        <w:jc w:val="center"/>
        <w:rPr>
          <w:rFonts w:hint="eastAsia" w:ascii="黑体" w:hAnsi="黑体" w:eastAsia="黑体"/>
          <w:sz w:val="44"/>
          <w:szCs w:val="44"/>
          <w:highlight w:val="none"/>
        </w:rPr>
      </w:pPr>
    </w:p>
    <w:p w14:paraId="50431616">
      <w:pPr>
        <w:jc w:val="center"/>
        <w:rPr>
          <w:rFonts w:hint="eastAsia" w:ascii="黑体" w:hAnsi="黑体" w:eastAsia="黑体"/>
          <w:sz w:val="44"/>
          <w:szCs w:val="44"/>
          <w:highlight w:val="none"/>
        </w:rPr>
      </w:pPr>
    </w:p>
    <w:p w14:paraId="11CB650C">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二〇二五年二月五日</w:t>
      </w:r>
    </w:p>
    <w:p w14:paraId="58FCE186">
      <w:pPr>
        <w:jc w:val="center"/>
        <w:rPr>
          <w:rFonts w:hint="eastAsia" w:ascii="黑体" w:hAnsi="黑体" w:eastAsia="黑体"/>
          <w:sz w:val="44"/>
          <w:szCs w:val="44"/>
          <w:highlight w:val="none"/>
        </w:rPr>
      </w:pPr>
    </w:p>
    <w:p w14:paraId="779804E1">
      <w:pPr>
        <w:jc w:val="center"/>
        <w:rPr>
          <w:rFonts w:hint="eastAsia" w:ascii="黑体" w:hAnsi="黑体" w:eastAsia="黑体"/>
          <w:sz w:val="44"/>
          <w:szCs w:val="44"/>
          <w:highlight w:val="none"/>
        </w:rPr>
      </w:pPr>
    </w:p>
    <w:p w14:paraId="7DF02A80">
      <w:pPr>
        <w:jc w:val="center"/>
        <w:rPr>
          <w:rFonts w:hint="eastAsia" w:ascii="黑体" w:hAnsi="黑体" w:eastAsia="黑体"/>
          <w:sz w:val="44"/>
          <w:szCs w:val="44"/>
          <w:highlight w:val="none"/>
        </w:rPr>
      </w:pPr>
    </w:p>
    <w:p w14:paraId="31E09E83">
      <w:pPr>
        <w:jc w:val="center"/>
        <w:rPr>
          <w:rFonts w:hint="eastAsia" w:ascii="黑体" w:hAnsi="黑体" w:eastAsia="黑体"/>
          <w:sz w:val="44"/>
          <w:szCs w:val="44"/>
          <w:highlight w:val="none"/>
        </w:rPr>
      </w:pPr>
    </w:p>
    <w:p w14:paraId="4BC62C87">
      <w:pPr>
        <w:jc w:val="center"/>
        <w:rPr>
          <w:rFonts w:hint="eastAsia" w:ascii="黑体" w:hAnsi="黑体" w:eastAsia="黑体"/>
          <w:sz w:val="44"/>
          <w:szCs w:val="44"/>
          <w:highlight w:val="none"/>
        </w:rPr>
      </w:pPr>
    </w:p>
    <w:p w14:paraId="2302A5E5">
      <w:pPr>
        <w:jc w:val="center"/>
        <w:rPr>
          <w:rFonts w:hint="eastAsia" w:ascii="黑体" w:hAnsi="黑体" w:eastAsia="黑体"/>
          <w:sz w:val="44"/>
          <w:szCs w:val="44"/>
          <w:highlight w:val="none"/>
        </w:rPr>
      </w:pPr>
    </w:p>
    <w:p w14:paraId="590A7DE2">
      <w:pPr>
        <w:jc w:val="center"/>
        <w:rPr>
          <w:rFonts w:ascii="黑体" w:hAnsi="黑体" w:eastAsia="黑体"/>
          <w:sz w:val="44"/>
          <w:szCs w:val="44"/>
          <w:highlight w:val="none"/>
        </w:rPr>
      </w:pPr>
      <w:r>
        <w:rPr>
          <w:rFonts w:hint="eastAsia" w:ascii="黑体" w:hAnsi="黑体" w:eastAsia="黑体"/>
          <w:sz w:val="44"/>
          <w:szCs w:val="44"/>
          <w:highlight w:val="none"/>
          <w:lang w:val="en-US" w:eastAsia="zh-CN"/>
        </w:rPr>
        <w:t>磐石市红旗岭镇第二小学校</w:t>
      </w:r>
      <w:r>
        <w:rPr>
          <w:rFonts w:hint="eastAsia" w:ascii="黑体" w:hAnsi="黑体" w:eastAsia="黑体"/>
          <w:sz w:val="44"/>
          <w:szCs w:val="44"/>
          <w:highlight w:val="none"/>
          <w:lang w:eastAsia="zh-CN"/>
        </w:rPr>
        <w:t>202</w:t>
      </w:r>
      <w:r>
        <w:rPr>
          <w:rFonts w:hint="eastAsia" w:ascii="黑体" w:hAnsi="黑体" w:eastAsia="黑体"/>
          <w:sz w:val="44"/>
          <w:szCs w:val="44"/>
          <w:highlight w:val="none"/>
          <w:lang w:val="en-US" w:eastAsia="zh-CN"/>
        </w:rPr>
        <w:t>5</w:t>
      </w:r>
      <w:r>
        <w:rPr>
          <w:rFonts w:hint="eastAsia" w:ascii="黑体" w:hAnsi="黑体" w:eastAsia="黑体"/>
          <w:sz w:val="44"/>
          <w:szCs w:val="44"/>
          <w:highlight w:val="none"/>
        </w:rPr>
        <w:t>年预算</w:t>
      </w:r>
    </w:p>
    <w:p w14:paraId="4A548B40">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4ACF5614">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17E91940">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4630CFDD">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19D65CBA">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2F6A2252">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2F31F26D">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18C7244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421BE6B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49A9282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660C0645">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3D368A2C">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4CA9A53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658C9393">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6E02D59D">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2924ABE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1B0A1FA4">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4705E4D3">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5DCE9E53">
      <w:pPr>
        <w:rPr>
          <w:rFonts w:ascii="仿宋" w:hAnsi="仿宋" w:eastAsia="仿宋"/>
          <w:sz w:val="32"/>
          <w:szCs w:val="32"/>
          <w:highlight w:val="none"/>
        </w:rPr>
      </w:pPr>
    </w:p>
    <w:p w14:paraId="6C50F759">
      <w:pPr>
        <w:rPr>
          <w:rFonts w:ascii="仿宋" w:hAnsi="仿宋" w:eastAsia="仿宋"/>
          <w:sz w:val="32"/>
          <w:szCs w:val="32"/>
          <w:highlight w:val="none"/>
        </w:rPr>
      </w:pPr>
    </w:p>
    <w:p w14:paraId="37FF33A3">
      <w:pPr>
        <w:rPr>
          <w:rFonts w:ascii="仿宋" w:hAnsi="仿宋" w:eastAsia="仿宋"/>
          <w:sz w:val="32"/>
          <w:szCs w:val="32"/>
          <w:highlight w:val="none"/>
        </w:rPr>
      </w:pPr>
    </w:p>
    <w:p w14:paraId="2D62629A">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721B7898">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EA52288">
      <w:pPr>
        <w:jc w:val="left"/>
        <w:rPr>
          <w:rFonts w:ascii="仿宋" w:hAnsi="仿宋" w:eastAsia="仿宋"/>
          <w:sz w:val="32"/>
          <w:szCs w:val="32"/>
          <w:highlight w:val="none"/>
        </w:rPr>
      </w:pPr>
      <w:r>
        <w:rPr>
          <w:rFonts w:hint="eastAsia" w:ascii="仿宋" w:hAnsi="仿宋" w:eastAsia="仿宋"/>
          <w:sz w:val="32"/>
          <w:szCs w:val="32"/>
          <w:highlight w:val="none"/>
        </w:rPr>
        <w:t>一、主要职能</w:t>
      </w:r>
    </w:p>
    <w:p w14:paraId="5D775087">
      <w:pPr>
        <w:pStyle w:val="10"/>
        <w:widowControl/>
        <w:spacing w:line="620" w:lineRule="exact"/>
        <w:ind w:firstLine="627" w:firstLineChars="196"/>
        <w:contextualSpacing/>
        <w:rPr>
          <w:rFonts w:hint="eastAsia" w:ascii="仿宋" w:hAnsi="仿宋" w:eastAsia="仿宋"/>
          <w:bCs/>
          <w:kern w:val="0"/>
          <w:sz w:val="32"/>
          <w:szCs w:val="32"/>
          <w:highlight w:val="none"/>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名称：磐石市红旗岭镇第二小学校</w:t>
      </w:r>
    </w:p>
    <w:p w14:paraId="1FD8EC04">
      <w:pPr>
        <w:pStyle w:val="10"/>
        <w:widowControl/>
        <w:spacing w:line="620" w:lineRule="exact"/>
        <w:ind w:firstLine="627" w:firstLineChars="196"/>
        <w:contextualSpacing/>
        <w:rPr>
          <w:rFonts w:hint="default" w:ascii="仿宋" w:hAnsi="仿宋" w:eastAsia="仿宋"/>
          <w:bCs/>
          <w:kern w:val="0"/>
          <w:sz w:val="32"/>
          <w:szCs w:val="32"/>
          <w:highlight w:val="none"/>
          <w:lang w:val="en-US" w:eastAsia="zh-CN"/>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highlight w:val="none"/>
          <w:lang w:val="en-US" w:eastAsia="zh-CN"/>
        </w:rPr>
        <w:t>1989</w:t>
      </w:r>
      <w:r>
        <w:rPr>
          <w:rFonts w:hint="eastAsia" w:ascii="仿宋" w:hAnsi="仿宋" w:eastAsia="仿宋"/>
          <w:bCs/>
          <w:kern w:val="0"/>
          <w:sz w:val="32"/>
          <w:szCs w:val="32"/>
          <w:highlight w:val="none"/>
        </w:rPr>
        <w:t>年</w:t>
      </w:r>
      <w:r>
        <w:rPr>
          <w:rFonts w:hint="eastAsia" w:ascii="仿宋" w:hAnsi="仿宋" w:eastAsia="仿宋"/>
          <w:bCs/>
          <w:kern w:val="0"/>
          <w:sz w:val="32"/>
          <w:szCs w:val="32"/>
          <w:highlight w:val="none"/>
          <w:lang w:val="en-US" w:eastAsia="zh-CN"/>
        </w:rPr>
        <w:t>4月</w:t>
      </w:r>
    </w:p>
    <w:p w14:paraId="12578BFF">
      <w:pPr>
        <w:pStyle w:val="10"/>
        <w:widowControl/>
        <w:spacing w:line="620" w:lineRule="exact"/>
        <w:ind w:firstLine="627" w:firstLineChars="196"/>
        <w:contextualSpacing/>
        <w:rPr>
          <w:rFonts w:hint="eastAsia" w:ascii="仿宋" w:hAnsi="仿宋" w:eastAsia="仿宋" w:cs="仿宋"/>
          <w:kern w:val="0"/>
          <w:sz w:val="32"/>
          <w:szCs w:val="32"/>
          <w:highlight w:val="none"/>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kern w:val="0"/>
          <w:sz w:val="32"/>
          <w:szCs w:val="32"/>
          <w:highlight w:val="none"/>
          <w:lang w:eastAsia="zh-CN"/>
        </w:rPr>
        <w:t>磐石市</w:t>
      </w:r>
      <w:r>
        <w:rPr>
          <w:rFonts w:hint="eastAsia" w:ascii="仿宋" w:hAnsi="仿宋" w:eastAsia="仿宋"/>
          <w:kern w:val="0"/>
          <w:sz w:val="32"/>
          <w:szCs w:val="32"/>
          <w:highlight w:val="none"/>
          <w:lang w:val="en-US" w:eastAsia="zh-CN"/>
        </w:rPr>
        <w:t>红旗岭镇第二小</w:t>
      </w:r>
      <w:r>
        <w:rPr>
          <w:rFonts w:hint="eastAsia" w:ascii="仿宋" w:hAnsi="仿宋" w:eastAsia="仿宋"/>
          <w:kern w:val="0"/>
          <w:sz w:val="32"/>
          <w:szCs w:val="32"/>
          <w:highlight w:val="none"/>
          <w:lang w:eastAsia="zh-CN"/>
        </w:rPr>
        <w:t>学校</w:t>
      </w:r>
      <w:r>
        <w:rPr>
          <w:rFonts w:hint="eastAsia" w:ascii="仿宋" w:hAnsi="仿宋" w:eastAsia="仿宋"/>
          <w:kern w:val="0"/>
          <w:sz w:val="32"/>
          <w:szCs w:val="32"/>
        </w:rPr>
        <w:t>是贯彻落实国家教育方针，执行国家教育学标准的义务教育小学。</w:t>
      </w:r>
      <w:r>
        <w:rPr>
          <w:rFonts w:hint="eastAsia" w:ascii="仿宋" w:hAnsi="仿宋" w:eastAsia="仿宋"/>
          <w:kern w:val="0"/>
          <w:sz w:val="32"/>
          <w:szCs w:val="32"/>
          <w:highlight w:val="none"/>
          <w:lang w:val="en-US" w:eastAsia="zh-CN"/>
        </w:rPr>
        <w:t>立足乡村教育发展,</w:t>
      </w:r>
      <w:r>
        <w:rPr>
          <w:rFonts w:hint="eastAsia" w:ascii="仿宋" w:hAnsi="仿宋" w:eastAsia="仿宋"/>
          <w:kern w:val="0"/>
          <w:sz w:val="32"/>
          <w:szCs w:val="32"/>
          <w:highlight w:val="none"/>
        </w:rPr>
        <w:t>为</w:t>
      </w:r>
      <w:r>
        <w:rPr>
          <w:rFonts w:hint="eastAsia" w:ascii="仿宋" w:hAnsi="仿宋" w:eastAsia="仿宋"/>
          <w:kern w:val="0"/>
          <w:sz w:val="32"/>
          <w:szCs w:val="32"/>
          <w:highlight w:val="none"/>
          <w:lang w:eastAsia="zh-CN"/>
        </w:rPr>
        <w:t>磐石市</w:t>
      </w:r>
      <w:r>
        <w:rPr>
          <w:rFonts w:hint="eastAsia" w:ascii="仿宋" w:hAnsi="仿宋" w:eastAsia="仿宋"/>
          <w:kern w:val="0"/>
          <w:sz w:val="32"/>
          <w:szCs w:val="32"/>
          <w:highlight w:val="none"/>
          <w:lang w:val="en-US" w:eastAsia="zh-CN"/>
        </w:rPr>
        <w:t>呼兰镇</w:t>
      </w:r>
      <w:r>
        <w:rPr>
          <w:rFonts w:hint="eastAsia" w:ascii="仿宋" w:hAnsi="仿宋" w:eastAsia="仿宋"/>
          <w:kern w:val="0"/>
          <w:sz w:val="32"/>
          <w:szCs w:val="32"/>
          <w:highlight w:val="none"/>
          <w:lang w:eastAsia="zh-CN"/>
        </w:rPr>
        <w:t>的教育事业</w:t>
      </w:r>
      <w:r>
        <w:rPr>
          <w:rFonts w:hint="eastAsia" w:ascii="仿宋" w:hAnsi="仿宋" w:eastAsia="仿宋"/>
          <w:kern w:val="0"/>
          <w:sz w:val="32"/>
          <w:szCs w:val="32"/>
          <w:highlight w:val="none"/>
        </w:rPr>
        <w:t>发挥</w:t>
      </w:r>
      <w:r>
        <w:rPr>
          <w:rFonts w:hint="eastAsia" w:ascii="仿宋" w:hAnsi="仿宋" w:eastAsia="仿宋" w:cs="仿宋"/>
          <w:kern w:val="0"/>
          <w:sz w:val="32"/>
          <w:szCs w:val="32"/>
          <w:highlight w:val="none"/>
        </w:rPr>
        <w:t>了积极作用。</w:t>
      </w:r>
    </w:p>
    <w:p w14:paraId="28F2A986">
      <w:pPr>
        <w:ind w:firstLine="640" w:firstLineChars="200"/>
        <w:rPr>
          <w:rFonts w:hint="eastAsia" w:ascii="仿宋" w:hAnsi="仿宋" w:eastAsia="仿宋" w:cs="仿宋"/>
          <w:sz w:val="32"/>
          <w:szCs w:val="32"/>
          <w:lang w:val="en-US" w:eastAsia="zh-CN"/>
        </w:rPr>
      </w:pPr>
      <w:r>
        <w:rPr>
          <w:rFonts w:hint="eastAsia" w:ascii="仿宋" w:hAnsi="仿宋" w:eastAsia="仿宋" w:cs="仿宋"/>
          <w:bCs/>
          <w:kern w:val="0"/>
          <w:sz w:val="32"/>
          <w:szCs w:val="32"/>
          <w:highlight w:val="none"/>
        </w:rPr>
        <w:t>主要职能：</w:t>
      </w:r>
      <w:r>
        <w:rPr>
          <w:rFonts w:hint="eastAsia" w:ascii="仿宋" w:hAnsi="仿宋" w:eastAsia="仿宋" w:cs="Times New Roman"/>
          <w:kern w:val="0"/>
          <w:sz w:val="32"/>
          <w:szCs w:val="32"/>
        </w:rPr>
        <w:t>实施小学义务教育，促进基础教育发展，贯彻落实国家教育方针，执行国家教育教学标准，完成小学教育教学活动，负责本校教职工队伍建设，加强学生安全教育及校园安全管理。</w:t>
      </w:r>
    </w:p>
    <w:p w14:paraId="119A9664">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主要业务：</w:t>
      </w:r>
      <w:r>
        <w:rPr>
          <w:rFonts w:hint="eastAsia" w:ascii="仿宋" w:hAnsi="仿宋" w:eastAsia="仿宋"/>
          <w:kern w:val="0"/>
          <w:sz w:val="32"/>
          <w:szCs w:val="32"/>
        </w:rPr>
        <w:t>实施小学义务教育，贯彻落实国家教育方针，执行国家教育教学标准，完成</w:t>
      </w:r>
      <w:r>
        <w:rPr>
          <w:rFonts w:hint="eastAsia" w:ascii="仿宋" w:hAnsi="仿宋" w:eastAsia="仿宋"/>
          <w:kern w:val="0"/>
          <w:sz w:val="32"/>
          <w:szCs w:val="32"/>
          <w:lang w:val="en-US" w:eastAsia="zh-CN"/>
        </w:rPr>
        <w:t>幼儿园及</w:t>
      </w:r>
      <w:r>
        <w:rPr>
          <w:rFonts w:hint="eastAsia" w:ascii="仿宋" w:hAnsi="仿宋" w:eastAsia="仿宋"/>
          <w:kern w:val="0"/>
          <w:sz w:val="32"/>
          <w:szCs w:val="32"/>
        </w:rPr>
        <w:t>小学教育教学活动。</w:t>
      </w:r>
    </w:p>
    <w:p w14:paraId="63795829">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14:paraId="4EDFD8D6">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机构设置包括：</w:t>
      </w:r>
      <w:r>
        <w:rPr>
          <w:rFonts w:hint="eastAsia" w:ascii="仿宋" w:hAnsi="仿宋" w:eastAsia="仿宋"/>
          <w:kern w:val="0"/>
          <w:szCs w:val="32"/>
          <w:highlight w:val="none"/>
          <w:lang w:val="en-US" w:eastAsia="zh-CN"/>
        </w:rPr>
        <w:t>教导处、党支部、安全办等</w:t>
      </w:r>
      <w:r>
        <w:rPr>
          <w:rFonts w:hint="eastAsia" w:ascii="仿宋" w:hAnsi="仿宋" w:eastAsia="仿宋"/>
          <w:kern w:val="0"/>
          <w:szCs w:val="32"/>
          <w:highlight w:val="none"/>
        </w:rPr>
        <w:t>；</w:t>
      </w:r>
    </w:p>
    <w:p w14:paraId="27B95060">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40</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48</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3人</w:t>
      </w:r>
      <w:r>
        <w:rPr>
          <w:rFonts w:hint="eastAsia" w:ascii="仿宋" w:hAnsi="仿宋" w:eastAsia="仿宋"/>
          <w:kern w:val="0"/>
          <w:szCs w:val="32"/>
          <w:highlight w:val="none"/>
        </w:rPr>
        <w:t>。</w:t>
      </w:r>
    </w:p>
    <w:p w14:paraId="43A1F9BD">
      <w:pPr>
        <w:jc w:val="left"/>
        <w:rPr>
          <w:rFonts w:ascii="仿宋" w:hAnsi="仿宋" w:eastAsia="仿宋"/>
          <w:sz w:val="32"/>
          <w:szCs w:val="32"/>
          <w:highlight w:val="none"/>
        </w:rPr>
      </w:pPr>
    </w:p>
    <w:p w14:paraId="4A390A71">
      <w:pPr>
        <w:jc w:val="left"/>
        <w:rPr>
          <w:rFonts w:ascii="仿宋" w:hAnsi="仿宋" w:eastAsia="仿宋"/>
          <w:sz w:val="32"/>
          <w:szCs w:val="32"/>
          <w:highlight w:val="none"/>
        </w:rPr>
      </w:pPr>
    </w:p>
    <w:p w14:paraId="4DCA7A58">
      <w:pPr>
        <w:jc w:val="left"/>
        <w:rPr>
          <w:rFonts w:ascii="仿宋" w:hAnsi="仿宋" w:eastAsia="仿宋"/>
          <w:sz w:val="32"/>
          <w:szCs w:val="32"/>
          <w:highlight w:val="none"/>
        </w:rPr>
      </w:pPr>
    </w:p>
    <w:p w14:paraId="70CB203D">
      <w:pPr>
        <w:jc w:val="left"/>
        <w:rPr>
          <w:rFonts w:ascii="仿宋" w:hAnsi="仿宋" w:eastAsia="仿宋"/>
          <w:sz w:val="32"/>
          <w:szCs w:val="32"/>
          <w:highlight w:val="none"/>
        </w:rPr>
      </w:pPr>
    </w:p>
    <w:p w14:paraId="53942609">
      <w:pPr>
        <w:jc w:val="left"/>
        <w:rPr>
          <w:rFonts w:ascii="仿宋" w:hAnsi="仿宋" w:eastAsia="仿宋"/>
          <w:sz w:val="32"/>
          <w:szCs w:val="32"/>
          <w:highlight w:val="none"/>
        </w:rPr>
      </w:pPr>
    </w:p>
    <w:p w14:paraId="444CDA65">
      <w:pPr>
        <w:jc w:val="left"/>
        <w:rPr>
          <w:rFonts w:ascii="仿宋" w:hAnsi="仿宋" w:eastAsia="仿宋"/>
          <w:sz w:val="32"/>
          <w:szCs w:val="32"/>
          <w:highlight w:val="none"/>
        </w:rPr>
      </w:pPr>
    </w:p>
    <w:p w14:paraId="50154EBB">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0BE70048">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5BD8CDA">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年收支预算总体情况</w:t>
      </w:r>
    </w:p>
    <w:p w14:paraId="17476C1C">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653.51</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641.04</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w:t>
      </w:r>
      <w:r>
        <w:rPr>
          <w:rFonts w:hint="eastAsia" w:ascii="仿宋" w:hAnsi="仿宋" w:eastAsia="仿宋"/>
          <w:sz w:val="32"/>
          <w:szCs w:val="32"/>
          <w:highlight w:val="none"/>
          <w:lang w:val="en-US" w:eastAsia="zh-CN"/>
        </w:rPr>
        <w:t>减少12.47</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退休人员增加</w:t>
      </w:r>
      <w:r>
        <w:rPr>
          <w:rFonts w:hint="eastAsia" w:ascii="仿宋" w:hAnsi="仿宋" w:eastAsia="仿宋"/>
          <w:sz w:val="32"/>
          <w:szCs w:val="32"/>
          <w:highlight w:val="none"/>
          <w:lang w:eastAsia="zh-CN"/>
        </w:rPr>
        <w:t>。</w:t>
      </w:r>
    </w:p>
    <w:p w14:paraId="3BBA8237">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年收入预算情况</w:t>
      </w:r>
    </w:p>
    <w:p w14:paraId="0ED76DCD">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653.51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599.3万元，占91.7%；上年结转54.21万元，占8.3%。本年收入中，一般公共预算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599.3</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0%；其他收入0万元，占0%。</w:t>
      </w:r>
    </w:p>
    <w:p w14:paraId="6D6F4FD6">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年支出预算情况</w:t>
      </w:r>
    </w:p>
    <w:p w14:paraId="287A89FA">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653.51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628.22</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96.13</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25.28</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3.8</w:t>
      </w:r>
      <w:r>
        <w:rPr>
          <w:rFonts w:hint="eastAsia" w:ascii="仿宋" w:hAnsi="仿宋" w:eastAsia="仿宋"/>
          <w:sz w:val="32"/>
          <w:szCs w:val="32"/>
          <w:highlight w:val="none"/>
          <w:lang w:eastAsia="zh-CN"/>
        </w:rPr>
        <w:t>%。</w:t>
      </w:r>
    </w:p>
    <w:p w14:paraId="0461C11B">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521A66D0">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653.51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599.3万元，上年结转54.21万元。支出包括：教育</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461.18</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120.05</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26.67</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45.6</w:t>
      </w:r>
      <w:bookmarkStart w:id="0" w:name="_GoBack"/>
      <w:bookmarkEnd w:id="0"/>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 xml:space="preserve"> 0万元</w:t>
      </w:r>
      <w:r>
        <w:rPr>
          <w:rFonts w:hint="eastAsia" w:ascii="仿宋" w:hAnsi="仿宋" w:eastAsia="仿宋"/>
          <w:sz w:val="32"/>
          <w:szCs w:val="32"/>
          <w:highlight w:val="none"/>
        </w:rPr>
        <w:t>。</w:t>
      </w:r>
    </w:p>
    <w:p w14:paraId="2C48F90C">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w:t>
      </w:r>
      <w:r>
        <w:rPr>
          <w:rFonts w:hint="eastAsia" w:ascii="楷体" w:hAnsi="楷体" w:eastAsia="楷体" w:cs="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742ED97F">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年一般公共预算当年拨款653.51万元，其中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628.22</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96.13</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25.28</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3.8</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612.14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97.44</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16.08</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2.5</w:t>
      </w:r>
      <w:r>
        <w:rPr>
          <w:rFonts w:hint="eastAsia" w:ascii="仿宋" w:hAnsi="仿宋" w:eastAsia="仿宋"/>
          <w:sz w:val="32"/>
          <w:szCs w:val="32"/>
          <w:highlight w:val="none"/>
        </w:rPr>
        <w:t>%。</w:t>
      </w:r>
    </w:p>
    <w:p w14:paraId="74CE933C">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461.18万元，占70.57</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人员经费（教师工资）</w:t>
      </w:r>
      <w:r>
        <w:rPr>
          <w:rFonts w:hint="eastAsia" w:ascii="仿宋" w:hAnsi="仿宋" w:eastAsia="仿宋"/>
          <w:sz w:val="32"/>
          <w:szCs w:val="32"/>
          <w:lang w:eastAsia="zh-CN"/>
        </w:rPr>
        <w:t>。</w:t>
      </w:r>
    </w:p>
    <w:p w14:paraId="605B5AA1">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社会保障和就业（类）支出120.05万元，占18.37</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事业单位基本养老保险缴费、职业年金缴费、失业保险金缴费等支出。</w:t>
      </w:r>
    </w:p>
    <w:p w14:paraId="63A9A6C1">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卫生健康（类）支出26.67万元，占4.1</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事业单位医疗支出</w:t>
      </w:r>
      <w:r>
        <w:rPr>
          <w:rFonts w:hint="eastAsia" w:ascii="仿宋" w:hAnsi="仿宋" w:eastAsia="仿宋"/>
          <w:sz w:val="32"/>
          <w:szCs w:val="32"/>
          <w:highlight w:val="none"/>
          <w:lang w:val="en-US" w:eastAsia="zh-CN"/>
        </w:rPr>
        <w:t>。</w:t>
      </w:r>
    </w:p>
    <w:p w14:paraId="2AD8DC19">
      <w:pPr>
        <w:ind w:firstLine="640" w:firstLineChars="20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住房保障（类）支出45.6万元，占6.98</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缴纳住房公积金支出</w:t>
      </w:r>
      <w:r>
        <w:rPr>
          <w:rFonts w:hint="eastAsia" w:ascii="仿宋" w:hAnsi="仿宋" w:eastAsia="仿宋"/>
          <w:sz w:val="32"/>
          <w:szCs w:val="32"/>
          <w:highlight w:val="none"/>
          <w:lang w:val="en-US" w:eastAsia="zh-CN"/>
        </w:rPr>
        <w:t>。</w:t>
      </w:r>
    </w:p>
    <w:p w14:paraId="672016F1">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46F1C716">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2025年一般公共预算基本支出628.22万元，其中：</w:t>
      </w:r>
    </w:p>
    <w:p w14:paraId="5C056436">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612.14</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1CF29351">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16.08</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取暖费、差旅费、会议费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36E729CB">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w:t>
      </w:r>
      <w:r>
        <w:rPr>
          <w:rFonts w:hint="eastAsia" w:ascii="楷体" w:hAnsi="楷体" w:eastAsia="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3B29E6BD">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万元。其中：</w:t>
      </w:r>
    </w:p>
    <w:p w14:paraId="135B99D3">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43BC04FC">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2.公务接待费</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2024</w:t>
      </w:r>
      <w:r>
        <w:rPr>
          <w:rFonts w:hint="eastAsia" w:ascii="仿宋" w:hAnsi="仿宋" w:eastAsia="仿宋"/>
          <w:kern w:val="0"/>
          <w:sz w:val="32"/>
          <w:szCs w:val="32"/>
          <w:highlight w:val="none"/>
        </w:rPr>
        <w:t>年预算数减少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 万元，主要原因是</w:t>
      </w:r>
      <w:r>
        <w:rPr>
          <w:rFonts w:hint="eastAsia" w:ascii="仿宋" w:hAnsi="仿宋" w:eastAsia="仿宋"/>
          <w:kern w:val="0"/>
          <w:sz w:val="32"/>
          <w:szCs w:val="32"/>
          <w:highlight w:val="none"/>
          <w:lang w:val="en-US" w:eastAsia="zh-CN"/>
        </w:rPr>
        <w:t>无</w:t>
      </w:r>
      <w:r>
        <w:rPr>
          <w:rFonts w:hint="eastAsia" w:ascii="仿宋" w:hAnsi="仿宋" w:eastAsia="仿宋"/>
          <w:kern w:val="0"/>
          <w:sz w:val="32"/>
          <w:szCs w:val="32"/>
          <w:highlight w:val="none"/>
          <w:lang w:eastAsia="zh-CN"/>
        </w:rPr>
        <w:t>。</w:t>
      </w:r>
    </w:p>
    <w:p w14:paraId="79F83AB9">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年预算数减</w:t>
      </w:r>
    </w:p>
    <w:p w14:paraId="653BC954">
      <w:pPr>
        <w:pStyle w:val="9"/>
        <w:rPr>
          <w:rFonts w:hint="eastAsia" w:ascii="仿宋" w:hAnsi="仿宋" w:eastAsia="仿宋"/>
          <w:kern w:val="0"/>
          <w:sz w:val="32"/>
          <w:szCs w:val="32"/>
          <w:highlight w:val="none"/>
        </w:rPr>
      </w:pPr>
      <w:r>
        <w:rPr>
          <w:rFonts w:hint="eastAsia" w:ascii="仿宋" w:hAnsi="仿宋" w:eastAsia="仿宋"/>
          <w:kern w:val="0"/>
          <w:sz w:val="32"/>
          <w:szCs w:val="32"/>
          <w:highlight w:val="none"/>
        </w:rPr>
        <w:t xml:space="preserve">少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万元。其中，公务用车运行维护费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val="en-US" w:eastAsia="zh-CN"/>
        </w:rPr>
        <w:t>无</w:t>
      </w:r>
      <w:r>
        <w:rPr>
          <w:rFonts w:hint="eastAsia" w:ascii="仿宋" w:hAnsi="仿宋" w:eastAsia="仿宋"/>
          <w:kern w:val="0"/>
          <w:sz w:val="32"/>
          <w:szCs w:val="32"/>
          <w:highlight w:val="none"/>
        </w:rPr>
        <w:t>，公务用车购置</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val="en-US" w:eastAsia="zh-CN"/>
        </w:rPr>
        <w:t>无</w:t>
      </w:r>
      <w:r>
        <w:rPr>
          <w:rFonts w:hint="eastAsia" w:ascii="仿宋" w:hAnsi="仿宋" w:eastAsia="仿宋"/>
          <w:kern w:val="0"/>
          <w:sz w:val="32"/>
          <w:szCs w:val="32"/>
          <w:highlight w:val="none"/>
        </w:rPr>
        <w:t>。</w:t>
      </w:r>
    </w:p>
    <w:p w14:paraId="30186CA0">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7418365B">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363E6A2C">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15200095">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55B4B461">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7E6F15EE">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3C8042A3">
      <w:pPr>
        <w:ind w:firstLine="640" w:firstLineChars="200"/>
        <w:jc w:val="left"/>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2025年部门本级1家行政单位以及0等0家参公管公事业单位的机关运行经费财政拨款预算 0万元，比 2025年预算增加 0万元，增长0%，主要原因是无。</w:t>
      </w:r>
    </w:p>
    <w:p w14:paraId="713B718A">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（二）</w:t>
      </w:r>
      <w:r>
        <w:rPr>
          <w:rFonts w:hint="eastAsia" w:ascii="楷体" w:hAnsi="楷体" w:eastAsia="楷体"/>
          <w:sz w:val="32"/>
          <w:szCs w:val="32"/>
          <w:highlight w:val="none"/>
        </w:rPr>
        <w:t>政府采购情况</w:t>
      </w:r>
    </w:p>
    <w:p w14:paraId="2ECF7A49">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w:t>
      </w:r>
    </w:p>
    <w:p w14:paraId="42271723">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（三）</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2D0BB36C">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辆，其中，领导干部用车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辆,一般执法执勤用车</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台（套）。</w:t>
      </w:r>
    </w:p>
    <w:p w14:paraId="75F3CCBC">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w:t>
      </w:r>
    </w:p>
    <w:p w14:paraId="096AC4E0">
      <w:pPr>
        <w:numPr>
          <w:ilvl w:val="0"/>
          <w:numId w:val="4"/>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359B27D4">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 xml:space="preserve">个部门本级预算项目，涉及金额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万元，项目内容为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主要目标为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。同时，将预算项目绩效目标进一步细化为绩效指标和指标值（附预算项目绩效目标申报表）。</w:t>
      </w:r>
    </w:p>
    <w:p w14:paraId="565D1577">
      <w:pPr>
        <w:jc w:val="left"/>
        <w:rPr>
          <w:rFonts w:ascii="仿宋" w:hAnsi="仿宋" w:eastAsia="仿宋"/>
          <w:sz w:val="32"/>
          <w:szCs w:val="32"/>
          <w:highlight w:val="none"/>
        </w:rPr>
      </w:pPr>
    </w:p>
    <w:p w14:paraId="4D819F06">
      <w:pPr>
        <w:jc w:val="left"/>
        <w:rPr>
          <w:rFonts w:ascii="仿宋" w:hAnsi="仿宋" w:eastAsia="仿宋"/>
          <w:sz w:val="32"/>
          <w:szCs w:val="32"/>
          <w:highlight w:val="none"/>
        </w:rPr>
      </w:pPr>
    </w:p>
    <w:p w14:paraId="268E62C7">
      <w:pPr>
        <w:jc w:val="center"/>
        <w:rPr>
          <w:rFonts w:ascii="仿宋" w:hAnsi="仿宋" w:eastAsia="仿宋"/>
          <w:sz w:val="32"/>
          <w:szCs w:val="32"/>
          <w:highlight w:val="none"/>
        </w:rPr>
      </w:pPr>
    </w:p>
    <w:p w14:paraId="4B92D98C">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116E5514">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4EFB719C">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66743D43">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30F43D2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1950E8B7">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06FE1AD8">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154F4A68">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62373F39">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633C66C8">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B1B0F40">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0DA260">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52516D81">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21DD36FA">
      <w:pPr>
        <w:ind w:firstLine="640" w:firstLineChars="200"/>
        <w:rPr>
          <w:rFonts w:ascii="仿宋_GB2312" w:eastAsia="仿宋_GB2312"/>
          <w:sz w:val="32"/>
          <w:szCs w:val="32"/>
          <w:highlight w:val="none"/>
        </w:rPr>
      </w:pPr>
    </w:p>
    <w:p w14:paraId="1B4CC222">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E2E1DAF">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6A81C0C4">
      <w:pPr>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NmM2U5M2RhZjM3ZTI5ODZkNWZiYjYxZTBlMzI1ZTk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25766C1"/>
    <w:rsid w:val="034968DF"/>
    <w:rsid w:val="03D7309C"/>
    <w:rsid w:val="03F248D4"/>
    <w:rsid w:val="07C71E05"/>
    <w:rsid w:val="08190FFD"/>
    <w:rsid w:val="0A450E4E"/>
    <w:rsid w:val="0A7F599D"/>
    <w:rsid w:val="0B4115AF"/>
    <w:rsid w:val="0C633590"/>
    <w:rsid w:val="0C7C5D37"/>
    <w:rsid w:val="0D0F40E1"/>
    <w:rsid w:val="0E0E4A27"/>
    <w:rsid w:val="0E235FAD"/>
    <w:rsid w:val="0E933B6E"/>
    <w:rsid w:val="0F4C4086"/>
    <w:rsid w:val="0FC65E97"/>
    <w:rsid w:val="0FD44071"/>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77023B"/>
    <w:rsid w:val="2AC832F5"/>
    <w:rsid w:val="2D742D12"/>
    <w:rsid w:val="2DB21965"/>
    <w:rsid w:val="2DB7713C"/>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3792ACE"/>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7CD3E75"/>
    <w:rsid w:val="580A299B"/>
    <w:rsid w:val="5B5D76B7"/>
    <w:rsid w:val="5B8E44C5"/>
    <w:rsid w:val="5C982767"/>
    <w:rsid w:val="5CD80EBE"/>
    <w:rsid w:val="5CFA751D"/>
    <w:rsid w:val="5DB8541C"/>
    <w:rsid w:val="5E221344"/>
    <w:rsid w:val="5E32788E"/>
    <w:rsid w:val="5E8F5162"/>
    <w:rsid w:val="5F094911"/>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BE6D14"/>
    <w:rsid w:val="70EF2762"/>
    <w:rsid w:val="71201EF9"/>
    <w:rsid w:val="716F5053"/>
    <w:rsid w:val="729E55FD"/>
    <w:rsid w:val="73D62900"/>
    <w:rsid w:val="73FA7C77"/>
    <w:rsid w:val="744F0BEE"/>
    <w:rsid w:val="74A55A8E"/>
    <w:rsid w:val="7539654A"/>
    <w:rsid w:val="75836739"/>
    <w:rsid w:val="76C753DE"/>
    <w:rsid w:val="76C775D8"/>
    <w:rsid w:val="76F260C3"/>
    <w:rsid w:val="77322505"/>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2786</Words>
  <Characters>3024</Characters>
  <Lines>19</Lines>
  <Paragraphs>5</Paragraphs>
  <TotalTime>111</TotalTime>
  <ScaleCrop>false</ScaleCrop>
  <LinksUpToDate>false</LinksUpToDate>
  <CharactersWithSpaces>3189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西瓜皮씨</cp:lastModifiedBy>
  <cp:lastPrinted>2025-04-09T07:22:33Z</cp:lastPrinted>
  <dcterms:modified xsi:type="dcterms:W3CDTF">2025-04-09T09:12:04Z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eyJoZGlkIjoiN2MzODNmOThlNWQ2MmM4MDkyMjgzY2UyYmExZGJhNzEiLCJ1c2VySWQiOiIyMzg0MTE0MTkifQ==</vt:lpwstr>
  </property>
</Properties>
</file>