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ascii="黑体" w:hAnsi="黑体" w:eastAsia="黑体"/>
          <w:sz w:val="44"/>
          <w:szCs w:val="44"/>
          <w:highlight w:val="none"/>
        </w:rPr>
      </w:pPr>
    </w:p>
    <w:p>
      <w:pPr>
        <w:jc w:val="both"/>
        <w:rPr>
          <w:rFonts w:hint="eastAsia" w:ascii="黑体" w:hAnsi="黑体" w:eastAsia="黑体"/>
          <w:sz w:val="44"/>
          <w:szCs w:val="44"/>
          <w:highlight w:val="none"/>
        </w:rPr>
      </w:pPr>
    </w:p>
    <w:p>
      <w:pPr>
        <w:jc w:val="both"/>
        <w:rPr>
          <w:rFonts w:hint="eastAsia" w:ascii="黑体" w:hAnsi="黑体" w:eastAsia="黑体"/>
          <w:sz w:val="44"/>
          <w:szCs w:val="44"/>
          <w:highlight w:val="none"/>
        </w:rPr>
      </w:pPr>
      <w:r>
        <w:rPr>
          <w:rFonts w:hint="eastAsia" w:ascii="黑体" w:hAnsi="黑体" w:eastAsia="黑体"/>
          <w:sz w:val="44"/>
          <w:szCs w:val="44"/>
          <w:highlight w:val="none"/>
          <w:lang w:eastAsia="zh-CN"/>
        </w:rPr>
        <w:drawing>
          <wp:inline distT="0" distB="0" distL="114300" distR="114300">
            <wp:extent cx="5384165" cy="7972425"/>
            <wp:effectExtent l="0" t="0" r="6985" b="9525"/>
            <wp:docPr id="1" name="图片 1" descr="a1283a4d981f3628ac1bd707d4022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1283a4d981f3628ac1bd707d4022e3"/>
                    <pic:cNvPicPr>
                      <a:picLocks noChangeAspect="1"/>
                    </pic:cNvPicPr>
                  </pic:nvPicPr>
                  <pic:blipFill>
                    <a:blip r:embed="rId4"/>
                    <a:stretch>
                      <a:fillRect/>
                    </a:stretch>
                  </pic:blipFill>
                  <pic:spPr>
                    <a:xfrm>
                      <a:off x="0" y="0"/>
                      <a:ext cx="5384165" cy="7972425"/>
                    </a:xfrm>
                    <a:prstGeom prst="rect">
                      <a:avLst/>
                    </a:prstGeom>
                  </pic:spPr>
                </pic:pic>
              </a:graphicData>
            </a:graphic>
          </wp:inline>
        </w:drawing>
      </w:r>
      <w:bookmarkStart w:id="0" w:name="_GoBack"/>
      <w:bookmarkEnd w:id="0"/>
    </w:p>
    <w:p>
      <w:pPr>
        <w:jc w:val="center"/>
        <w:rPr>
          <w:rFonts w:ascii="黑体" w:hAnsi="黑体" w:eastAsia="黑体"/>
          <w:sz w:val="44"/>
          <w:szCs w:val="44"/>
          <w:highlight w:val="none"/>
        </w:rPr>
      </w:pPr>
      <w:r>
        <w:rPr>
          <w:rFonts w:hint="eastAsia" w:ascii="黑体" w:hAnsi="黑体" w:eastAsia="黑体"/>
          <w:sz w:val="44"/>
          <w:szCs w:val="44"/>
          <w:highlight w:val="none"/>
          <w:lang w:val="en-US" w:eastAsia="zh-CN"/>
        </w:rPr>
        <w:t>磐石市呼兰中学校</w:t>
      </w:r>
      <w:r>
        <w:rPr>
          <w:rFonts w:hint="eastAsia" w:ascii="黑体" w:hAnsi="黑体" w:eastAsia="黑体"/>
          <w:sz w:val="44"/>
          <w:szCs w:val="44"/>
          <w:highlight w:val="none"/>
          <w:lang w:eastAsia="zh-CN"/>
        </w:rPr>
        <w:t>202</w:t>
      </w:r>
      <w:r>
        <w:rPr>
          <w:rFonts w:hint="eastAsia" w:ascii="黑体" w:hAnsi="黑体" w:eastAsia="黑体"/>
          <w:sz w:val="44"/>
          <w:szCs w:val="44"/>
          <w:highlight w:val="none"/>
          <w:lang w:val="en-US" w:eastAsia="zh-CN"/>
        </w:rPr>
        <w:t>5</w:t>
      </w:r>
      <w:r>
        <w:rPr>
          <w:rFonts w:hint="eastAsia" w:ascii="黑体" w:hAnsi="黑体" w:eastAsia="黑体"/>
          <w:sz w:val="44"/>
          <w:szCs w:val="44"/>
          <w:highlight w:val="none"/>
        </w:rPr>
        <w:t>年预算</w:t>
      </w:r>
    </w:p>
    <w:p>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pPr>
        <w:rPr>
          <w:rFonts w:ascii="仿宋" w:hAnsi="仿宋" w:eastAsia="仿宋"/>
          <w:sz w:val="32"/>
          <w:szCs w:val="32"/>
          <w:highlight w:val="none"/>
        </w:rPr>
      </w:pPr>
      <w:r>
        <w:rPr>
          <w:rFonts w:hint="eastAsia" w:ascii="仿宋" w:hAnsi="仿宋" w:eastAsia="仿宋"/>
          <w:sz w:val="32"/>
          <w:szCs w:val="32"/>
          <w:highlight w:val="none"/>
        </w:rPr>
        <w:t>第一部分  部门概况</w:t>
      </w:r>
    </w:p>
    <w:p>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pPr>
        <w:rPr>
          <w:rFonts w:ascii="仿宋" w:hAnsi="仿宋" w:eastAsia="仿宋"/>
          <w:sz w:val="32"/>
          <w:szCs w:val="32"/>
          <w:highlight w:val="none"/>
        </w:rPr>
      </w:pPr>
      <w:r>
        <w:rPr>
          <w:rFonts w:hint="eastAsia" w:ascii="仿宋" w:hAnsi="仿宋" w:eastAsia="仿宋"/>
          <w:sz w:val="32"/>
          <w:szCs w:val="32"/>
          <w:highlight w:val="none"/>
        </w:rPr>
        <w:t>第二部分  情况说明</w:t>
      </w:r>
    </w:p>
    <w:p>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pPr>
        <w:rPr>
          <w:rFonts w:ascii="仿宋" w:hAnsi="仿宋" w:eastAsia="仿宋"/>
          <w:sz w:val="32"/>
          <w:szCs w:val="32"/>
          <w:highlight w:val="none"/>
        </w:rPr>
      </w:pPr>
      <w:r>
        <w:rPr>
          <w:rFonts w:hint="eastAsia" w:ascii="仿宋" w:hAnsi="仿宋" w:eastAsia="仿宋"/>
          <w:sz w:val="32"/>
          <w:szCs w:val="32"/>
          <w:highlight w:val="none"/>
        </w:rPr>
        <w:t>第四部分  预算表格</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国有资本经营预算支出表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项目支出绩效目标表</w:t>
      </w:r>
    </w:p>
    <w:p>
      <w:pPr>
        <w:rPr>
          <w:rFonts w:ascii="仿宋" w:hAnsi="仿宋" w:eastAsia="仿宋"/>
          <w:sz w:val="32"/>
          <w:szCs w:val="32"/>
          <w:highlight w:val="none"/>
        </w:rPr>
      </w:pPr>
    </w:p>
    <w:p>
      <w:pPr>
        <w:rPr>
          <w:rFonts w:ascii="仿宋" w:hAnsi="仿宋" w:eastAsia="仿宋"/>
          <w:sz w:val="32"/>
          <w:szCs w:val="32"/>
          <w:highlight w:val="none"/>
        </w:rPr>
      </w:pPr>
    </w:p>
    <w:p>
      <w:pPr>
        <w:rPr>
          <w:rFonts w:ascii="仿宋" w:hAnsi="仿宋" w:eastAsia="仿宋"/>
          <w:sz w:val="32"/>
          <w:szCs w:val="32"/>
          <w:highlight w:val="none"/>
        </w:rPr>
      </w:pPr>
    </w:p>
    <w:p>
      <w:pPr>
        <w:jc w:val="center"/>
        <w:rPr>
          <w:rFonts w:ascii="黑体" w:hAnsi="黑体" w:eastAsia="黑体"/>
          <w:sz w:val="32"/>
          <w:szCs w:val="32"/>
          <w:highlight w:val="none"/>
        </w:rPr>
      </w:pPr>
      <w:r>
        <w:rPr>
          <w:rFonts w:hint="eastAsia" w:ascii="黑体" w:hAnsi="黑体" w:eastAsia="黑体"/>
          <w:sz w:val="32"/>
          <w:szCs w:val="32"/>
          <w:highlight w:val="none"/>
        </w:rPr>
        <w:t>第一部分    部门</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pPr>
        <w:jc w:val="left"/>
        <w:rPr>
          <w:rFonts w:ascii="仿宋" w:hAnsi="仿宋" w:eastAsia="仿宋"/>
          <w:sz w:val="32"/>
          <w:szCs w:val="32"/>
          <w:highlight w:val="none"/>
        </w:rPr>
      </w:pPr>
      <w:r>
        <w:rPr>
          <w:rFonts w:hint="eastAsia" w:ascii="仿宋" w:hAnsi="仿宋" w:eastAsia="仿宋"/>
          <w:sz w:val="32"/>
          <w:szCs w:val="32"/>
          <w:highlight w:val="none"/>
        </w:rPr>
        <w:t>一、主要职能</w:t>
      </w:r>
    </w:p>
    <w:p>
      <w:pPr>
        <w:pStyle w:val="10"/>
        <w:widowControl/>
        <w:spacing w:line="620" w:lineRule="exact"/>
        <w:ind w:firstLine="627" w:firstLineChars="196"/>
        <w:contextualSpacing/>
        <w:rPr>
          <w:rFonts w:hint="eastAsia" w:ascii="仿宋" w:hAnsi="仿宋" w:eastAsia="仿宋"/>
          <w:bCs/>
          <w:kern w:val="0"/>
          <w:sz w:val="32"/>
          <w:szCs w:val="32"/>
          <w:highlight w:val="none"/>
          <w:lang w:val="en-US" w:eastAsia="zh-CN"/>
        </w:rPr>
      </w:pPr>
      <w:r>
        <w:rPr>
          <w:rFonts w:hint="eastAsia" w:ascii="仿宋" w:hAnsi="仿宋" w:eastAsia="仿宋"/>
          <w:bCs/>
          <w:sz w:val="32"/>
          <w:szCs w:val="32"/>
          <w:highlight w:val="none"/>
        </w:rPr>
        <w:t>单位</w:t>
      </w:r>
      <w:r>
        <w:rPr>
          <w:rFonts w:hint="eastAsia" w:ascii="仿宋" w:hAnsi="仿宋" w:eastAsia="仿宋"/>
          <w:bCs/>
          <w:kern w:val="0"/>
          <w:sz w:val="32"/>
          <w:szCs w:val="32"/>
          <w:highlight w:val="none"/>
        </w:rPr>
        <w:t>名称：</w:t>
      </w:r>
      <w:r>
        <w:rPr>
          <w:rFonts w:hint="eastAsia" w:ascii="仿宋" w:hAnsi="仿宋" w:eastAsia="仿宋"/>
          <w:bCs/>
          <w:kern w:val="0"/>
          <w:sz w:val="32"/>
          <w:szCs w:val="32"/>
          <w:highlight w:val="none"/>
          <w:lang w:eastAsia="zh-CN"/>
        </w:rPr>
        <w:t>磐石市</w:t>
      </w:r>
      <w:r>
        <w:rPr>
          <w:rFonts w:hint="eastAsia" w:ascii="仿宋" w:hAnsi="仿宋" w:eastAsia="仿宋"/>
          <w:bCs/>
          <w:kern w:val="0"/>
          <w:sz w:val="32"/>
          <w:szCs w:val="32"/>
          <w:highlight w:val="none"/>
          <w:lang w:val="en-US" w:eastAsia="zh-CN"/>
        </w:rPr>
        <w:t>呼兰中学校</w:t>
      </w:r>
    </w:p>
    <w:p>
      <w:pPr>
        <w:pStyle w:val="10"/>
        <w:widowControl/>
        <w:spacing w:line="620" w:lineRule="exact"/>
        <w:ind w:firstLine="627" w:firstLineChars="196"/>
        <w:contextualSpacing/>
        <w:rPr>
          <w:rFonts w:hint="default" w:ascii="仿宋" w:hAnsi="仿宋" w:eastAsia="仿宋"/>
          <w:bCs/>
          <w:kern w:val="0"/>
          <w:sz w:val="32"/>
          <w:szCs w:val="32"/>
          <w:highlight w:val="none"/>
          <w:lang w:val="en-US" w:eastAsia="zh-CN"/>
        </w:rPr>
      </w:pPr>
      <w:r>
        <w:rPr>
          <w:rFonts w:hint="eastAsia" w:ascii="仿宋" w:hAnsi="仿宋" w:eastAsia="仿宋"/>
          <w:bCs/>
          <w:kern w:val="0"/>
          <w:sz w:val="32"/>
          <w:szCs w:val="32"/>
          <w:highlight w:val="none"/>
        </w:rPr>
        <w:t>成立时间：</w:t>
      </w:r>
      <w:r>
        <w:rPr>
          <w:rFonts w:hint="eastAsia" w:ascii="仿宋" w:hAnsi="仿宋" w:eastAsia="仿宋"/>
          <w:bCs/>
          <w:kern w:val="0"/>
          <w:sz w:val="32"/>
          <w:szCs w:val="32"/>
          <w:highlight w:val="none"/>
          <w:lang w:val="en-US" w:eastAsia="zh-CN"/>
        </w:rPr>
        <w:t>1956</w:t>
      </w:r>
      <w:r>
        <w:rPr>
          <w:rFonts w:hint="eastAsia" w:ascii="仿宋" w:hAnsi="仿宋" w:eastAsia="仿宋"/>
          <w:bCs/>
          <w:kern w:val="0"/>
          <w:sz w:val="32"/>
          <w:szCs w:val="32"/>
          <w:highlight w:val="none"/>
        </w:rPr>
        <w:t>年</w:t>
      </w:r>
      <w:r>
        <w:rPr>
          <w:rFonts w:hint="eastAsia" w:ascii="仿宋" w:hAnsi="仿宋" w:eastAsia="仿宋"/>
          <w:bCs/>
          <w:kern w:val="0"/>
          <w:sz w:val="32"/>
          <w:szCs w:val="32"/>
          <w:highlight w:val="none"/>
          <w:lang w:val="en-US" w:eastAsia="zh-CN"/>
        </w:rPr>
        <w:t>3月</w:t>
      </w:r>
    </w:p>
    <w:p>
      <w:pPr>
        <w:pStyle w:val="10"/>
        <w:widowControl/>
        <w:spacing w:line="620" w:lineRule="exact"/>
        <w:ind w:firstLine="627" w:firstLineChars="196"/>
        <w:contextualSpacing/>
        <w:rPr>
          <w:rFonts w:hint="eastAsia" w:ascii="仿宋" w:hAnsi="仿宋" w:eastAsia="仿宋" w:cs="仿宋"/>
          <w:kern w:val="0"/>
          <w:sz w:val="32"/>
          <w:szCs w:val="32"/>
          <w:highlight w:val="none"/>
        </w:rPr>
      </w:pPr>
      <w:r>
        <w:rPr>
          <w:rFonts w:hint="eastAsia" w:ascii="仿宋" w:hAnsi="仿宋" w:eastAsia="仿宋"/>
          <w:bCs/>
          <w:kern w:val="0"/>
          <w:sz w:val="32"/>
          <w:szCs w:val="32"/>
          <w:highlight w:val="none"/>
        </w:rPr>
        <w:t>单位性质</w:t>
      </w:r>
      <w:r>
        <w:rPr>
          <w:rFonts w:hint="eastAsia" w:ascii="仿宋" w:hAnsi="仿宋" w:eastAsia="仿宋"/>
          <w:kern w:val="0"/>
          <w:sz w:val="32"/>
          <w:szCs w:val="32"/>
          <w:highlight w:val="none"/>
        </w:rPr>
        <w:t>：</w:t>
      </w:r>
      <w:r>
        <w:rPr>
          <w:rFonts w:hint="eastAsia" w:ascii="仿宋" w:hAnsi="仿宋" w:eastAsia="仿宋"/>
          <w:kern w:val="0"/>
          <w:sz w:val="32"/>
          <w:szCs w:val="32"/>
          <w:highlight w:val="none"/>
          <w:lang w:eastAsia="zh-CN"/>
        </w:rPr>
        <w:t>磐石市</w:t>
      </w:r>
      <w:r>
        <w:rPr>
          <w:rFonts w:hint="eastAsia" w:ascii="仿宋" w:hAnsi="仿宋" w:eastAsia="仿宋"/>
          <w:kern w:val="0"/>
          <w:sz w:val="32"/>
          <w:szCs w:val="32"/>
          <w:highlight w:val="none"/>
          <w:lang w:val="en-US" w:eastAsia="zh-CN"/>
        </w:rPr>
        <w:t>呼兰</w:t>
      </w:r>
      <w:r>
        <w:rPr>
          <w:rFonts w:hint="eastAsia" w:ascii="仿宋" w:hAnsi="仿宋" w:eastAsia="仿宋"/>
          <w:kern w:val="0"/>
          <w:sz w:val="32"/>
          <w:szCs w:val="32"/>
          <w:highlight w:val="none"/>
          <w:lang w:eastAsia="zh-CN"/>
        </w:rPr>
        <w:t>中学校</w:t>
      </w:r>
      <w:r>
        <w:rPr>
          <w:rFonts w:hint="eastAsia" w:ascii="仿宋" w:hAnsi="仿宋" w:eastAsia="仿宋"/>
          <w:kern w:val="0"/>
          <w:sz w:val="32"/>
          <w:szCs w:val="32"/>
          <w:highlight w:val="none"/>
        </w:rPr>
        <w:t>是</w:t>
      </w:r>
      <w:r>
        <w:rPr>
          <w:rFonts w:hint="eastAsia" w:ascii="仿宋" w:hAnsi="仿宋" w:eastAsia="仿宋"/>
          <w:kern w:val="0"/>
          <w:sz w:val="32"/>
          <w:szCs w:val="32"/>
        </w:rPr>
        <w:t>是贯彻落实国家教育方针，执行国家教育学标准的义务教育</w:t>
      </w:r>
      <w:r>
        <w:rPr>
          <w:rFonts w:hint="eastAsia" w:ascii="仿宋" w:hAnsi="仿宋" w:eastAsia="仿宋"/>
          <w:kern w:val="0"/>
          <w:sz w:val="32"/>
          <w:szCs w:val="32"/>
          <w:lang w:eastAsia="zh-CN"/>
        </w:rPr>
        <w:t>中</w:t>
      </w:r>
      <w:r>
        <w:rPr>
          <w:rFonts w:hint="eastAsia" w:ascii="仿宋" w:hAnsi="仿宋" w:eastAsia="仿宋"/>
          <w:kern w:val="0"/>
          <w:sz w:val="32"/>
          <w:szCs w:val="32"/>
        </w:rPr>
        <w:t>学。</w:t>
      </w:r>
      <w:r>
        <w:rPr>
          <w:rFonts w:hint="eastAsia" w:ascii="仿宋" w:hAnsi="仿宋" w:eastAsia="仿宋"/>
          <w:kern w:val="0"/>
          <w:sz w:val="32"/>
          <w:szCs w:val="32"/>
          <w:highlight w:val="none"/>
          <w:lang w:val="en-US" w:eastAsia="zh-CN"/>
        </w:rPr>
        <w:t>立足乡村教育发展,</w:t>
      </w:r>
      <w:r>
        <w:rPr>
          <w:rFonts w:hint="eastAsia" w:ascii="仿宋" w:hAnsi="仿宋" w:eastAsia="仿宋"/>
          <w:kern w:val="0"/>
          <w:sz w:val="32"/>
          <w:szCs w:val="32"/>
          <w:highlight w:val="none"/>
        </w:rPr>
        <w:t>为</w:t>
      </w:r>
      <w:r>
        <w:rPr>
          <w:rFonts w:hint="eastAsia" w:ascii="仿宋" w:hAnsi="仿宋" w:eastAsia="仿宋"/>
          <w:kern w:val="0"/>
          <w:sz w:val="32"/>
          <w:szCs w:val="32"/>
          <w:highlight w:val="none"/>
          <w:lang w:eastAsia="zh-CN"/>
        </w:rPr>
        <w:t>磐石市</w:t>
      </w:r>
      <w:r>
        <w:rPr>
          <w:rFonts w:hint="eastAsia" w:ascii="仿宋" w:hAnsi="仿宋" w:eastAsia="仿宋"/>
          <w:kern w:val="0"/>
          <w:sz w:val="32"/>
          <w:szCs w:val="32"/>
          <w:highlight w:val="none"/>
          <w:lang w:val="en-US" w:eastAsia="zh-CN"/>
        </w:rPr>
        <w:t>呼兰镇</w:t>
      </w:r>
      <w:r>
        <w:rPr>
          <w:rFonts w:hint="eastAsia" w:ascii="仿宋" w:hAnsi="仿宋" w:eastAsia="仿宋"/>
          <w:kern w:val="0"/>
          <w:sz w:val="32"/>
          <w:szCs w:val="32"/>
          <w:highlight w:val="none"/>
          <w:lang w:eastAsia="zh-CN"/>
        </w:rPr>
        <w:t>的教育事业</w:t>
      </w:r>
      <w:r>
        <w:rPr>
          <w:rFonts w:hint="eastAsia" w:ascii="仿宋" w:hAnsi="仿宋" w:eastAsia="仿宋"/>
          <w:kern w:val="0"/>
          <w:sz w:val="32"/>
          <w:szCs w:val="32"/>
          <w:highlight w:val="none"/>
        </w:rPr>
        <w:t>发挥</w:t>
      </w:r>
      <w:r>
        <w:rPr>
          <w:rFonts w:hint="eastAsia" w:ascii="仿宋" w:hAnsi="仿宋" w:eastAsia="仿宋" w:cs="仿宋"/>
          <w:kern w:val="0"/>
          <w:sz w:val="32"/>
          <w:szCs w:val="32"/>
          <w:highlight w:val="none"/>
        </w:rPr>
        <w:t>了积极作用。</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bCs/>
          <w:kern w:val="0"/>
          <w:sz w:val="32"/>
          <w:szCs w:val="32"/>
          <w:highlight w:val="none"/>
        </w:rPr>
        <w:t>主要职能：</w:t>
      </w:r>
      <w:r>
        <w:rPr>
          <w:rFonts w:hint="eastAsia" w:ascii="仿宋" w:hAnsi="仿宋" w:eastAsia="仿宋" w:cs="Times New Roman"/>
          <w:kern w:val="0"/>
          <w:sz w:val="32"/>
          <w:szCs w:val="32"/>
        </w:rPr>
        <w:t>实施</w:t>
      </w:r>
      <w:r>
        <w:rPr>
          <w:rFonts w:hint="eastAsia" w:ascii="仿宋" w:hAnsi="仿宋" w:eastAsia="仿宋" w:cs="Times New Roman"/>
          <w:kern w:val="0"/>
          <w:sz w:val="32"/>
          <w:szCs w:val="32"/>
          <w:lang w:eastAsia="zh-CN"/>
        </w:rPr>
        <w:t>初中</w:t>
      </w:r>
      <w:r>
        <w:rPr>
          <w:rFonts w:hint="eastAsia" w:ascii="仿宋" w:hAnsi="仿宋" w:eastAsia="仿宋" w:cs="Times New Roman"/>
          <w:kern w:val="0"/>
          <w:sz w:val="32"/>
          <w:szCs w:val="32"/>
        </w:rPr>
        <w:t>义务教育，促进基础教育发展，贯彻落实国家教育方针，执行国家教育教学标准，完成</w:t>
      </w:r>
      <w:r>
        <w:rPr>
          <w:rFonts w:hint="eastAsia" w:ascii="仿宋" w:hAnsi="仿宋" w:eastAsia="仿宋" w:cs="Times New Roman"/>
          <w:kern w:val="0"/>
          <w:sz w:val="32"/>
          <w:szCs w:val="32"/>
          <w:lang w:eastAsia="zh-CN"/>
        </w:rPr>
        <w:t>初中</w:t>
      </w:r>
      <w:r>
        <w:rPr>
          <w:rFonts w:hint="eastAsia" w:ascii="仿宋" w:hAnsi="仿宋" w:eastAsia="仿宋" w:cs="Times New Roman"/>
          <w:kern w:val="0"/>
          <w:sz w:val="32"/>
          <w:szCs w:val="32"/>
        </w:rPr>
        <w:t>教育教学活动，本校教职工队伍建设，</w:t>
      </w:r>
      <w:r>
        <w:rPr>
          <w:rFonts w:hint="eastAsia" w:ascii="仿宋" w:hAnsi="仿宋" w:eastAsia="仿宋" w:cs="Times New Roman"/>
          <w:kern w:val="0"/>
          <w:sz w:val="32"/>
          <w:szCs w:val="32"/>
          <w:lang w:eastAsia="zh-CN"/>
        </w:rPr>
        <w:t>职业道德教育，行为素质培养，</w:t>
      </w:r>
      <w:r>
        <w:rPr>
          <w:rFonts w:hint="eastAsia" w:ascii="仿宋" w:hAnsi="仿宋" w:eastAsia="仿宋" w:cs="Times New Roman"/>
          <w:kern w:val="0"/>
          <w:sz w:val="32"/>
          <w:szCs w:val="32"/>
        </w:rPr>
        <w:t>加强学生安全教育及校园安全管理。</w:t>
      </w:r>
    </w:p>
    <w:p>
      <w:pPr>
        <w:pStyle w:val="10"/>
        <w:widowControl/>
        <w:spacing w:line="620" w:lineRule="exact"/>
        <w:ind w:firstLine="627" w:firstLineChars="196"/>
        <w:contextualSpacing/>
        <w:rPr>
          <w:rFonts w:ascii="仿宋" w:hAnsi="仿宋" w:eastAsia="仿宋"/>
          <w:kern w:val="0"/>
          <w:sz w:val="32"/>
          <w:szCs w:val="32"/>
          <w:highlight w:val="none"/>
        </w:rPr>
      </w:pPr>
      <w:r>
        <w:rPr>
          <w:rFonts w:hint="eastAsia" w:ascii="仿宋" w:hAnsi="仿宋" w:eastAsia="仿宋"/>
          <w:bCs/>
          <w:kern w:val="0"/>
          <w:sz w:val="32"/>
          <w:szCs w:val="32"/>
          <w:highlight w:val="none"/>
        </w:rPr>
        <w:t>主要业务：</w:t>
      </w:r>
      <w:r>
        <w:rPr>
          <w:rFonts w:hint="eastAsia" w:ascii="仿宋" w:hAnsi="仿宋" w:eastAsia="仿宋"/>
          <w:kern w:val="0"/>
          <w:sz w:val="32"/>
          <w:szCs w:val="32"/>
        </w:rPr>
        <w:t>实施</w:t>
      </w:r>
      <w:r>
        <w:rPr>
          <w:rFonts w:hint="eastAsia" w:ascii="仿宋" w:hAnsi="仿宋" w:eastAsia="仿宋"/>
          <w:kern w:val="0"/>
          <w:sz w:val="32"/>
          <w:szCs w:val="32"/>
          <w:lang w:eastAsia="zh-CN"/>
        </w:rPr>
        <w:t>初中</w:t>
      </w:r>
      <w:r>
        <w:rPr>
          <w:rFonts w:hint="eastAsia" w:ascii="仿宋" w:hAnsi="仿宋" w:eastAsia="仿宋"/>
          <w:kern w:val="0"/>
          <w:sz w:val="32"/>
          <w:szCs w:val="32"/>
        </w:rPr>
        <w:t>义务教育，贯彻落实国家教育方针，执行国家教育教学标准，完成</w:t>
      </w:r>
      <w:r>
        <w:rPr>
          <w:rFonts w:hint="eastAsia" w:ascii="仿宋" w:hAnsi="仿宋" w:eastAsia="仿宋"/>
          <w:kern w:val="0"/>
          <w:sz w:val="32"/>
          <w:szCs w:val="32"/>
          <w:lang w:val="en-US" w:eastAsia="zh-CN"/>
        </w:rPr>
        <w:t>初中</w:t>
      </w:r>
      <w:r>
        <w:rPr>
          <w:rFonts w:hint="eastAsia" w:ascii="仿宋" w:hAnsi="仿宋" w:eastAsia="仿宋"/>
          <w:kern w:val="0"/>
          <w:sz w:val="32"/>
          <w:szCs w:val="32"/>
        </w:rPr>
        <w:t>教育教学活动。</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二、机构设置</w:t>
      </w:r>
    </w:p>
    <w:p>
      <w:pPr>
        <w:pStyle w:val="12"/>
        <w:ind w:firstLine="627" w:firstLineChars="196"/>
        <w:rPr>
          <w:rFonts w:hint="eastAsia" w:ascii="仿宋" w:hAnsi="仿宋" w:eastAsia="仿宋" w:cs="仿宋"/>
          <w:sz w:val="32"/>
          <w:szCs w:val="32"/>
          <w:lang w:eastAsia="zh-CN"/>
        </w:rPr>
      </w:pPr>
      <w:r>
        <w:rPr>
          <w:rFonts w:hint="eastAsia" w:ascii="仿宋" w:hAnsi="仿宋" w:eastAsia="仿宋"/>
          <w:kern w:val="0"/>
          <w:szCs w:val="32"/>
        </w:rPr>
        <w:t>机构设置包括：</w:t>
      </w:r>
      <w:r>
        <w:rPr>
          <w:rFonts w:hint="eastAsia" w:ascii="仿宋" w:hAnsi="仿宋" w:eastAsia="仿宋"/>
          <w:kern w:val="0"/>
          <w:szCs w:val="32"/>
          <w:lang w:val="en-US" w:eastAsia="zh-CN"/>
        </w:rPr>
        <w:t>教导</w:t>
      </w:r>
      <w:r>
        <w:rPr>
          <w:rFonts w:hint="eastAsia" w:ascii="仿宋" w:hAnsi="仿宋" w:eastAsia="仿宋"/>
          <w:kern w:val="0"/>
          <w:szCs w:val="32"/>
        </w:rPr>
        <w:t>处、安全办、总务处</w:t>
      </w:r>
    </w:p>
    <w:p>
      <w:pPr>
        <w:pStyle w:val="12"/>
        <w:ind w:firstLine="627" w:firstLineChars="196"/>
        <w:rPr>
          <w:rFonts w:ascii="仿宋" w:hAnsi="仿宋" w:eastAsia="仿宋"/>
          <w:kern w:val="0"/>
          <w:szCs w:val="32"/>
          <w:highlight w:val="none"/>
        </w:rPr>
      </w:pPr>
      <w:r>
        <w:rPr>
          <w:rFonts w:hint="eastAsia" w:ascii="仿宋" w:hAnsi="仿宋" w:eastAsia="仿宋"/>
          <w:kern w:val="0"/>
          <w:szCs w:val="32"/>
          <w:highlight w:val="none"/>
        </w:rPr>
        <w:t>人员情况：在职人员</w:t>
      </w:r>
      <w:r>
        <w:rPr>
          <w:rFonts w:hint="eastAsia" w:ascii="仿宋" w:hAnsi="仿宋" w:eastAsia="仿宋"/>
          <w:kern w:val="0"/>
          <w:szCs w:val="32"/>
          <w:highlight w:val="none"/>
          <w:lang w:val="en-US" w:eastAsia="zh-CN"/>
        </w:rPr>
        <w:t>56</w:t>
      </w:r>
      <w:r>
        <w:rPr>
          <w:rFonts w:hint="eastAsia" w:ascii="仿宋" w:hAnsi="仿宋" w:eastAsia="仿宋"/>
          <w:kern w:val="0"/>
          <w:szCs w:val="32"/>
          <w:highlight w:val="none"/>
        </w:rPr>
        <w:t>人，编制数</w:t>
      </w:r>
      <w:r>
        <w:rPr>
          <w:rFonts w:hint="eastAsia" w:ascii="仿宋" w:hAnsi="仿宋" w:eastAsia="仿宋"/>
          <w:kern w:val="0"/>
          <w:szCs w:val="32"/>
          <w:highlight w:val="none"/>
          <w:lang w:val="en-US" w:eastAsia="zh-CN"/>
        </w:rPr>
        <w:t>60</w:t>
      </w:r>
      <w:r>
        <w:rPr>
          <w:rFonts w:hint="eastAsia" w:ascii="仿宋" w:hAnsi="仿宋" w:eastAsia="仿宋"/>
          <w:kern w:val="0"/>
          <w:szCs w:val="32"/>
          <w:highlight w:val="none"/>
        </w:rPr>
        <w:t>人，领导职数</w:t>
      </w:r>
      <w:r>
        <w:rPr>
          <w:rFonts w:hint="eastAsia" w:ascii="仿宋" w:hAnsi="仿宋" w:eastAsia="仿宋"/>
          <w:kern w:val="0"/>
          <w:szCs w:val="32"/>
          <w:highlight w:val="none"/>
          <w:lang w:val="en-US" w:eastAsia="zh-CN"/>
        </w:rPr>
        <w:t>3</w:t>
      </w:r>
      <w:r>
        <w:rPr>
          <w:rFonts w:hint="eastAsia" w:ascii="仿宋" w:hAnsi="仿宋" w:eastAsia="仿宋"/>
          <w:kern w:val="0"/>
          <w:szCs w:val="32"/>
          <w:highlight w:val="none"/>
        </w:rPr>
        <w:t>个。</w:t>
      </w:r>
    </w:p>
    <w:p>
      <w:pPr>
        <w:jc w:val="left"/>
        <w:rPr>
          <w:rFonts w:ascii="仿宋" w:hAnsi="仿宋" w:eastAsia="仿宋"/>
          <w:sz w:val="32"/>
          <w:szCs w:val="32"/>
          <w:highlight w:val="none"/>
        </w:rPr>
      </w:pPr>
    </w:p>
    <w:p>
      <w:pPr>
        <w:jc w:val="center"/>
        <w:rPr>
          <w:rFonts w:ascii="黑体" w:hAnsi="黑体" w:eastAsia="黑体"/>
          <w:sz w:val="32"/>
          <w:szCs w:val="32"/>
          <w:highlight w:val="none"/>
        </w:rPr>
      </w:pPr>
      <w:r>
        <w:rPr>
          <w:rFonts w:hint="eastAsia" w:ascii="黑体" w:hAnsi="黑体" w:eastAsia="黑体"/>
          <w:sz w:val="32"/>
          <w:szCs w:val="32"/>
          <w:highlight w:val="none"/>
        </w:rPr>
        <w:t>第二部分  情况说明</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年收支预算总体情况</w:t>
      </w:r>
    </w:p>
    <w:p>
      <w:pPr>
        <w:pStyle w:val="11"/>
        <w:ind w:firstLine="640" w:firstLineChars="200"/>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rPr>
        <w:t>按照综合预算的原则，所有收入和支出全部纳入部门预算管理。</w:t>
      </w:r>
      <w:r>
        <w:rPr>
          <w:rFonts w:hint="eastAsia" w:ascii="仿宋" w:hAnsi="仿宋" w:eastAsia="仿宋"/>
          <w:sz w:val="32"/>
          <w:szCs w:val="32"/>
          <w:highlight w:val="none"/>
          <w:lang w:eastAsia="zh-CN"/>
        </w:rPr>
        <w:t>收入包括：一般公共预算拨款收入、国有资本经营预算拨款收入、其他收入；支出包括：一般公共服务支出、社会保障和就业支出、卫生健康支出、住房保障支出、国有资本经营预算支出。202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年收支总预算</w:t>
      </w:r>
      <w:r>
        <w:rPr>
          <w:rFonts w:hint="eastAsia" w:ascii="仿宋" w:hAnsi="仿宋" w:eastAsia="仿宋"/>
          <w:sz w:val="32"/>
          <w:szCs w:val="32"/>
          <w:highlight w:val="none"/>
          <w:lang w:val="en-US" w:eastAsia="zh-CN"/>
        </w:rPr>
        <w:t>854.09</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年预算数</w:t>
      </w:r>
      <w:r>
        <w:rPr>
          <w:rFonts w:hint="eastAsia" w:ascii="仿宋" w:hAnsi="仿宋" w:eastAsia="仿宋"/>
          <w:sz w:val="32"/>
          <w:szCs w:val="32"/>
          <w:highlight w:val="none"/>
          <w:lang w:val="en-US" w:eastAsia="zh-CN"/>
        </w:rPr>
        <w:t xml:space="preserve"> 844.43</w:t>
      </w:r>
      <w:r>
        <w:rPr>
          <w:rFonts w:hint="eastAsia" w:ascii="仿宋" w:hAnsi="仿宋" w:eastAsia="仿宋"/>
          <w:sz w:val="32"/>
          <w:szCs w:val="32"/>
          <w:highlight w:val="none"/>
        </w:rPr>
        <w:t>万元</w:t>
      </w:r>
      <w:r>
        <w:rPr>
          <w:rFonts w:hint="eastAsia" w:ascii="仿宋" w:hAnsi="仿宋" w:eastAsia="仿宋"/>
          <w:sz w:val="32"/>
          <w:szCs w:val="32"/>
          <w:highlight w:val="none"/>
          <w:lang w:val="en-US" w:eastAsia="zh-CN"/>
        </w:rPr>
        <w:t>增加9.67</w:t>
      </w:r>
      <w:r>
        <w:rPr>
          <w:rFonts w:hint="eastAsia" w:ascii="仿宋" w:hAnsi="仿宋" w:eastAsia="仿宋"/>
          <w:sz w:val="32"/>
          <w:szCs w:val="32"/>
          <w:highlight w:val="none"/>
        </w:rPr>
        <w:t>元，主要原因：</w:t>
      </w:r>
      <w:r>
        <w:rPr>
          <w:rFonts w:hint="eastAsia" w:ascii="仿宋" w:hAnsi="仿宋" w:eastAsia="仿宋"/>
          <w:sz w:val="32"/>
          <w:szCs w:val="32"/>
        </w:rPr>
        <w:t>人员经费</w:t>
      </w:r>
      <w:r>
        <w:rPr>
          <w:rFonts w:hint="eastAsia" w:ascii="仿宋" w:hAnsi="仿宋" w:eastAsia="仿宋"/>
          <w:sz w:val="32"/>
          <w:szCs w:val="32"/>
          <w:highlight w:val="none"/>
          <w:lang w:eastAsia="zh-CN"/>
        </w:rPr>
        <w:t>。</w:t>
      </w:r>
    </w:p>
    <w:p>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年收入预算情况</w:t>
      </w:r>
    </w:p>
    <w:p>
      <w:pPr>
        <w:pStyle w:val="11"/>
        <w:ind w:left="319" w:leftChars="152" w:firstLine="320" w:firstLineChars="100"/>
        <w:jc w:val="left"/>
        <w:rPr>
          <w:rFonts w:hint="default" w:ascii="仿宋" w:hAnsi="仿宋" w:eastAsia="仿宋"/>
          <w:sz w:val="32"/>
          <w:szCs w:val="32"/>
          <w:highlight w:val="none"/>
          <w:lang w:val="en-US"/>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年本单位收入预算</w:t>
      </w:r>
      <w:r>
        <w:rPr>
          <w:rFonts w:hint="eastAsia" w:ascii="仿宋" w:hAnsi="仿宋" w:eastAsia="仿宋"/>
          <w:sz w:val="32"/>
          <w:szCs w:val="32"/>
          <w:highlight w:val="none"/>
          <w:lang w:val="en-US" w:eastAsia="zh-CN"/>
        </w:rPr>
        <w:t>854.09</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787.11万元，占91.2%；上年结转 66.98万元，占8%。本年收入中，一般公共预算</w:t>
      </w:r>
      <w:r>
        <w:rPr>
          <w:rFonts w:hint="eastAsia" w:ascii="仿宋" w:hAnsi="仿宋" w:eastAsia="仿宋"/>
          <w:sz w:val="32"/>
          <w:szCs w:val="32"/>
          <w:highlight w:val="none"/>
        </w:rPr>
        <w:t>财政拨款收入</w:t>
      </w:r>
      <w:r>
        <w:rPr>
          <w:rFonts w:hint="eastAsia" w:ascii="仿宋" w:hAnsi="仿宋" w:eastAsia="仿宋"/>
          <w:sz w:val="32"/>
          <w:szCs w:val="32"/>
          <w:highlight w:val="none"/>
          <w:lang w:val="en-US" w:eastAsia="zh-CN"/>
        </w:rPr>
        <w:t>854.10</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100%；政府性基金收入0 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0%；国有资本经营预算拨款收入0 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0%；其他收入0万元，占0%。</w:t>
      </w:r>
    </w:p>
    <w:p>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年支出预算情况</w:t>
      </w:r>
    </w:p>
    <w:p>
      <w:pPr>
        <w:pStyle w:val="11"/>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年支出预算</w:t>
      </w:r>
      <w:r>
        <w:rPr>
          <w:rFonts w:hint="eastAsia" w:ascii="仿宋" w:hAnsi="仿宋" w:eastAsia="仿宋"/>
          <w:sz w:val="32"/>
          <w:szCs w:val="32"/>
          <w:highlight w:val="none"/>
          <w:lang w:val="en-US" w:eastAsia="zh-CN"/>
        </w:rPr>
        <w:t>854.09</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 xml:space="preserve">，其中：基本支出 </w:t>
      </w:r>
      <w:r>
        <w:rPr>
          <w:rFonts w:hint="eastAsia" w:ascii="仿宋" w:hAnsi="仿宋" w:eastAsia="仿宋"/>
          <w:sz w:val="32"/>
          <w:szCs w:val="32"/>
          <w:highlight w:val="none"/>
          <w:lang w:val="en-US" w:eastAsia="zh-CN"/>
        </w:rPr>
        <w:t>804.04</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94.14</w:t>
      </w: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lang w:val="en-US" w:eastAsia="zh-CN"/>
        </w:rPr>
        <w:t>50.05</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5.86</w:t>
      </w:r>
      <w:r>
        <w:rPr>
          <w:rFonts w:hint="eastAsia" w:ascii="仿宋" w:hAnsi="仿宋" w:eastAsia="仿宋"/>
          <w:sz w:val="32"/>
          <w:szCs w:val="32"/>
          <w:highlight w:val="none"/>
          <w:lang w:eastAsia="zh-CN"/>
        </w:rPr>
        <w:t>%。</w:t>
      </w:r>
    </w:p>
    <w:p>
      <w:pPr>
        <w:pStyle w:val="11"/>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四</w:t>
      </w:r>
      <w:r>
        <w:rPr>
          <w:rFonts w:hint="eastAsia" w:ascii="楷体" w:hAnsi="楷体" w:eastAsia="楷体"/>
          <w:sz w:val="32"/>
          <w:szCs w:val="32"/>
          <w:highlight w:val="none"/>
        </w:rPr>
        <w:t>、</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w:t>
      </w:r>
      <w:r>
        <w:rPr>
          <w:rFonts w:hint="eastAsia" w:ascii="楷体" w:hAnsi="楷体" w:eastAsia="楷体"/>
          <w:sz w:val="32"/>
          <w:szCs w:val="32"/>
          <w:highlight w:val="none"/>
          <w:lang w:eastAsia="zh-CN"/>
        </w:rPr>
        <w:t>财政拨款收支</w:t>
      </w:r>
      <w:r>
        <w:rPr>
          <w:rFonts w:hint="eastAsia" w:ascii="楷体" w:hAnsi="楷体" w:eastAsia="楷体"/>
          <w:sz w:val="32"/>
          <w:szCs w:val="32"/>
          <w:highlight w:val="none"/>
        </w:rPr>
        <w:t>预算情况</w:t>
      </w:r>
    </w:p>
    <w:p>
      <w:pPr>
        <w:pStyle w:val="11"/>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财政拨款收支总</w:t>
      </w:r>
      <w:r>
        <w:rPr>
          <w:rFonts w:hint="eastAsia" w:ascii="仿宋" w:hAnsi="仿宋" w:eastAsia="仿宋"/>
          <w:sz w:val="32"/>
          <w:szCs w:val="32"/>
          <w:highlight w:val="none"/>
        </w:rPr>
        <w:t>预算</w:t>
      </w:r>
      <w:r>
        <w:rPr>
          <w:rFonts w:hint="eastAsia" w:ascii="仿宋" w:hAnsi="仿宋" w:eastAsia="仿宋"/>
          <w:sz w:val="32"/>
          <w:szCs w:val="32"/>
          <w:highlight w:val="none"/>
          <w:lang w:val="en-US" w:eastAsia="zh-CN"/>
        </w:rPr>
        <w:t>854.09</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 xml:space="preserve"> 787.11万元，上年结转66.98万元。支出包括：教育</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620.47</w:t>
      </w:r>
      <w:r>
        <w:rPr>
          <w:rFonts w:hint="eastAsia" w:ascii="仿宋" w:hAnsi="仿宋" w:eastAsia="仿宋"/>
          <w:sz w:val="32"/>
          <w:szCs w:val="32"/>
          <w:highlight w:val="none"/>
        </w:rPr>
        <w:t>万元，社会保障和就业支出</w:t>
      </w:r>
      <w:r>
        <w:rPr>
          <w:rFonts w:hint="eastAsia" w:ascii="仿宋" w:hAnsi="仿宋" w:eastAsia="仿宋"/>
          <w:sz w:val="32"/>
          <w:szCs w:val="32"/>
          <w:highlight w:val="none"/>
          <w:lang w:val="en-US" w:eastAsia="zh-CN"/>
        </w:rPr>
        <w:t>137.86</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，卫生健康</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35.32</w:t>
      </w:r>
      <w:r>
        <w:rPr>
          <w:rFonts w:hint="eastAsia" w:ascii="仿宋" w:hAnsi="仿宋" w:eastAsia="仿宋"/>
          <w:sz w:val="32"/>
          <w:szCs w:val="32"/>
          <w:highlight w:val="none"/>
        </w:rPr>
        <w:t>万元，住房保障支出</w:t>
      </w:r>
      <w:r>
        <w:rPr>
          <w:rFonts w:hint="eastAsia" w:ascii="仿宋" w:hAnsi="仿宋" w:eastAsia="仿宋"/>
          <w:sz w:val="32"/>
          <w:szCs w:val="32"/>
          <w:highlight w:val="none"/>
          <w:lang w:val="en-US" w:eastAsia="zh-CN"/>
        </w:rPr>
        <w:t>60.44</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国有资本经营预算支</w:t>
      </w:r>
      <w:r>
        <w:rPr>
          <w:rFonts w:hint="eastAsia" w:ascii="仿宋" w:hAnsi="仿宋" w:eastAsia="仿宋"/>
          <w:sz w:val="32"/>
          <w:szCs w:val="32"/>
          <w:highlight w:val="none"/>
          <w:lang w:val="en-US" w:eastAsia="zh-CN"/>
        </w:rPr>
        <w:t xml:space="preserve"> 0万元</w:t>
      </w:r>
      <w:r>
        <w:rPr>
          <w:rFonts w:hint="eastAsia" w:ascii="仿宋" w:hAnsi="仿宋" w:eastAsia="仿宋"/>
          <w:sz w:val="32"/>
          <w:szCs w:val="32"/>
          <w:highlight w:val="none"/>
        </w:rPr>
        <w:t>。</w:t>
      </w:r>
    </w:p>
    <w:p>
      <w:pPr>
        <w:pStyle w:val="11"/>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lang w:eastAsia="zh-CN"/>
        </w:rPr>
        <w:t>五</w:t>
      </w:r>
      <w:r>
        <w:rPr>
          <w:rFonts w:hint="eastAsia" w:ascii="楷体" w:hAnsi="楷体" w:eastAsia="楷体" w:cs="楷体"/>
          <w:kern w:val="0"/>
          <w:sz w:val="32"/>
          <w:szCs w:val="32"/>
          <w:highlight w:val="none"/>
        </w:rPr>
        <w:t>、</w:t>
      </w:r>
      <w:r>
        <w:rPr>
          <w:rFonts w:hint="eastAsia" w:ascii="楷体" w:hAnsi="楷体" w:eastAsia="楷体" w:cs="楷体"/>
          <w:kern w:val="0"/>
          <w:sz w:val="32"/>
          <w:szCs w:val="32"/>
          <w:highlight w:val="none"/>
          <w:lang w:eastAsia="zh-CN"/>
        </w:rPr>
        <w:t>202</w:t>
      </w:r>
      <w:r>
        <w:rPr>
          <w:rFonts w:hint="eastAsia" w:ascii="楷体" w:hAnsi="楷体" w:eastAsia="楷体" w:cs="楷体"/>
          <w:kern w:val="0"/>
          <w:sz w:val="32"/>
          <w:szCs w:val="32"/>
          <w:highlight w:val="none"/>
          <w:lang w:val="en-US" w:eastAsia="zh-CN"/>
        </w:rPr>
        <w:t>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支出</w:t>
      </w:r>
      <w:r>
        <w:rPr>
          <w:rFonts w:hint="eastAsia" w:ascii="楷体" w:hAnsi="楷体" w:eastAsia="楷体"/>
          <w:kern w:val="0"/>
          <w:sz w:val="32"/>
          <w:szCs w:val="32"/>
          <w:highlight w:val="none"/>
        </w:rPr>
        <w:t>情况</w:t>
      </w:r>
    </w:p>
    <w:p>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年一般公共预算当年拨款</w:t>
      </w:r>
      <w:r>
        <w:rPr>
          <w:rFonts w:hint="eastAsia" w:ascii="仿宋" w:hAnsi="仿宋" w:eastAsia="仿宋"/>
          <w:sz w:val="32"/>
          <w:szCs w:val="32"/>
          <w:highlight w:val="none"/>
          <w:lang w:val="en-US" w:eastAsia="zh-CN"/>
        </w:rPr>
        <w:t>854.09</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w:t>
      </w:r>
      <w:r>
        <w:rPr>
          <w:rFonts w:hint="eastAsia" w:ascii="仿宋" w:hAnsi="仿宋" w:eastAsia="仿宋"/>
          <w:sz w:val="32"/>
          <w:szCs w:val="32"/>
          <w:highlight w:val="none"/>
          <w:lang w:val="en-US" w:eastAsia="zh-CN"/>
        </w:rPr>
        <w:t>804.04</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94.14</w:t>
      </w:r>
      <w:r>
        <w:rPr>
          <w:rFonts w:hint="eastAsia" w:ascii="仿宋" w:hAnsi="仿宋" w:eastAsia="仿宋"/>
          <w:sz w:val="32"/>
          <w:szCs w:val="32"/>
          <w:highlight w:val="none"/>
        </w:rPr>
        <w:t>%；项目支出</w:t>
      </w:r>
      <w:r>
        <w:rPr>
          <w:rFonts w:hint="eastAsia" w:ascii="仿宋" w:hAnsi="仿宋" w:eastAsia="仿宋"/>
          <w:sz w:val="32"/>
          <w:szCs w:val="32"/>
          <w:highlight w:val="none"/>
          <w:lang w:eastAsia="zh-CN"/>
        </w:rPr>
        <w:t xml:space="preserve"> </w:t>
      </w:r>
      <w:r>
        <w:rPr>
          <w:rFonts w:hint="eastAsia" w:ascii="仿宋" w:hAnsi="仿宋" w:eastAsia="仿宋"/>
          <w:sz w:val="32"/>
          <w:szCs w:val="32"/>
          <w:highlight w:val="none"/>
          <w:lang w:val="en-US" w:eastAsia="zh-CN"/>
        </w:rPr>
        <w:t>50.05</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5.86</w:t>
      </w: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781.54</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97.20</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22.50</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2.80</w:t>
      </w:r>
      <w:r>
        <w:rPr>
          <w:rFonts w:hint="eastAsia" w:ascii="仿宋" w:hAnsi="仿宋" w:eastAsia="仿宋"/>
          <w:sz w:val="32"/>
          <w:szCs w:val="32"/>
          <w:highlight w:val="none"/>
        </w:rPr>
        <w:t>%。</w:t>
      </w:r>
    </w:p>
    <w:p>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eastAsia="zh-CN"/>
        </w:rPr>
        <w:t>一般公共服务（类）支出</w:t>
      </w:r>
      <w:r>
        <w:rPr>
          <w:rFonts w:hint="eastAsia" w:ascii="仿宋" w:hAnsi="仿宋" w:eastAsia="仿宋"/>
          <w:sz w:val="32"/>
          <w:szCs w:val="32"/>
          <w:highlight w:val="none"/>
          <w:lang w:val="en-US" w:eastAsia="zh-CN"/>
        </w:rPr>
        <w:t>620.47 万元，占72.65</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人员和公用经费支出。</w:t>
      </w:r>
    </w:p>
    <w:p>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社会保障和就业（类）支出 137.86万元，占16.14</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全体教师养老保险，失业保险，职业年金，工伤保险。</w:t>
      </w:r>
    </w:p>
    <w:p>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卫生健康（类）支出 35.32万元，占4.13</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全体教师医疗保险费。</w:t>
      </w:r>
    </w:p>
    <w:p>
      <w:pPr>
        <w:ind w:firstLine="640" w:firstLineChars="200"/>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住房保障（类）支出 60.44万元，占7.08</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全体教师住房公积金支出。</w:t>
      </w:r>
    </w:p>
    <w:p>
      <w:pPr>
        <w:pStyle w:val="9"/>
        <w:rPr>
          <w:rFonts w:hint="eastAsia" w:ascii="楷体" w:hAnsi="楷体" w:eastAsia="楷体"/>
          <w:kern w:val="0"/>
          <w:sz w:val="32"/>
          <w:szCs w:val="32"/>
          <w:highlight w:val="none"/>
          <w:lang w:val="en-US" w:eastAsia="zh-CN"/>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lang w:eastAsia="zh-CN"/>
        </w:rPr>
        <w:t>六、</w:t>
      </w:r>
      <w:r>
        <w:rPr>
          <w:rFonts w:hint="eastAsia" w:ascii="楷体" w:hAnsi="楷体" w:eastAsia="楷体"/>
          <w:kern w:val="0"/>
          <w:sz w:val="32"/>
          <w:szCs w:val="32"/>
          <w:highlight w:val="none"/>
          <w:lang w:val="en-US" w:eastAsia="zh-CN"/>
        </w:rPr>
        <w:t>2025年一般公共预算基本支出情况</w:t>
      </w:r>
    </w:p>
    <w:p>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2025年一般公共预算基本支出 804.04万元，其中：</w:t>
      </w:r>
    </w:p>
    <w:p>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w:t>
      </w:r>
      <w:r>
        <w:rPr>
          <w:rFonts w:hint="eastAsia" w:ascii="仿宋" w:hAnsi="仿宋" w:eastAsia="仿宋"/>
          <w:sz w:val="32"/>
          <w:szCs w:val="32"/>
          <w:highlight w:val="none"/>
          <w:lang w:val="en-US" w:eastAsia="zh-CN"/>
        </w:rPr>
        <w:t>781.54</w:t>
      </w:r>
      <w:r>
        <w:rPr>
          <w:rFonts w:hint="eastAsia" w:ascii="仿宋" w:hAnsi="仿宋" w:eastAsia="仿宋"/>
          <w:sz w:val="32"/>
          <w:szCs w:val="32"/>
          <w:highlight w:val="none"/>
        </w:rPr>
        <w:t>万元，主要包括：基本工资、津贴补贴、奖金、</w:t>
      </w:r>
      <w:r>
        <w:rPr>
          <w:rFonts w:hint="eastAsia" w:ascii="仿宋" w:hAnsi="仿宋" w:eastAsia="仿宋"/>
          <w:sz w:val="32"/>
          <w:szCs w:val="32"/>
          <w:highlight w:val="none"/>
          <w:lang w:eastAsia="zh-CN"/>
        </w:rPr>
        <w:t>绩效工资、机关事业单位基本养老保险缴费、职工基本医疗保险缴费、其他社会保障缴费、住房公积金、</w:t>
      </w:r>
      <w:r>
        <w:rPr>
          <w:rFonts w:hint="eastAsia" w:ascii="仿宋" w:hAnsi="仿宋" w:eastAsia="仿宋"/>
          <w:sz w:val="32"/>
          <w:szCs w:val="32"/>
          <w:highlight w:val="none"/>
        </w:rPr>
        <w:t>其他工资福利支出、离退休费、生活补助、其他对个人和家庭补助支出</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pPr>
        <w:pStyle w:val="9"/>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22.50</w:t>
      </w:r>
      <w:r>
        <w:rPr>
          <w:rFonts w:hint="eastAsia" w:ascii="仿宋" w:hAnsi="仿宋" w:eastAsia="仿宋"/>
          <w:sz w:val="32"/>
          <w:szCs w:val="32"/>
          <w:highlight w:val="none"/>
        </w:rPr>
        <w:t>万元，主要包括：办公费、印刷费、</w:t>
      </w:r>
      <w:r>
        <w:rPr>
          <w:rFonts w:hint="eastAsia" w:ascii="仿宋" w:hAnsi="仿宋" w:eastAsia="仿宋"/>
          <w:sz w:val="32"/>
          <w:szCs w:val="32"/>
          <w:highlight w:val="none"/>
          <w:lang w:eastAsia="zh-CN"/>
        </w:rPr>
        <w:t>水费、电费、</w:t>
      </w:r>
      <w:r>
        <w:rPr>
          <w:rFonts w:hint="eastAsia" w:ascii="仿宋" w:hAnsi="仿宋" w:eastAsia="仿宋"/>
          <w:sz w:val="32"/>
          <w:szCs w:val="32"/>
          <w:highlight w:val="none"/>
        </w:rPr>
        <w:t>邮电费、取暖费、差旅费</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pPr>
        <w:pStyle w:val="9"/>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lang w:eastAsia="zh-CN"/>
        </w:rPr>
        <w:t>七</w:t>
      </w:r>
      <w:r>
        <w:rPr>
          <w:rFonts w:hint="eastAsia" w:ascii="楷体" w:hAnsi="楷体" w:eastAsia="楷体"/>
          <w:kern w:val="0"/>
          <w:sz w:val="32"/>
          <w:szCs w:val="32"/>
          <w:highlight w:val="none"/>
        </w:rPr>
        <w:t>、</w:t>
      </w:r>
      <w:r>
        <w:rPr>
          <w:rFonts w:hint="eastAsia" w:ascii="楷体" w:hAnsi="楷体" w:eastAsia="楷体"/>
          <w:kern w:val="0"/>
          <w:sz w:val="32"/>
          <w:szCs w:val="32"/>
          <w:highlight w:val="none"/>
          <w:lang w:eastAsia="zh-CN"/>
        </w:rPr>
        <w:t>202</w:t>
      </w:r>
      <w:r>
        <w:rPr>
          <w:rFonts w:hint="eastAsia" w:ascii="楷体" w:hAnsi="楷体" w:eastAsia="楷体"/>
          <w:kern w:val="0"/>
          <w:sz w:val="32"/>
          <w:szCs w:val="32"/>
          <w:highlight w:val="none"/>
          <w:lang w:val="en-US" w:eastAsia="zh-CN"/>
        </w:rPr>
        <w:t>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财政拨款</w:t>
      </w:r>
      <w:r>
        <w:rPr>
          <w:rFonts w:hint="eastAsia" w:ascii="楷体" w:hAnsi="楷体" w:eastAsia="楷体"/>
          <w:kern w:val="0"/>
          <w:sz w:val="32"/>
          <w:szCs w:val="32"/>
          <w:highlight w:val="none"/>
        </w:rPr>
        <w:t>“三公经费”情况</w:t>
      </w:r>
    </w:p>
    <w:p>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5</w:t>
      </w:r>
      <w:r>
        <w:rPr>
          <w:rFonts w:hint="eastAsia" w:ascii="仿宋" w:hAnsi="仿宋" w:eastAsia="仿宋"/>
          <w:kern w:val="0"/>
          <w:sz w:val="32"/>
          <w:szCs w:val="32"/>
          <w:highlight w:val="none"/>
        </w:rPr>
        <w:t>年“三公”经费预算数</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年预算减少</w:t>
      </w:r>
      <w:r>
        <w:rPr>
          <w:rFonts w:hint="eastAsia" w:ascii="仿宋" w:hAnsi="仿宋" w:eastAsia="仿宋"/>
          <w:kern w:val="0"/>
          <w:sz w:val="32"/>
          <w:szCs w:val="32"/>
          <w:highlight w:val="none"/>
          <w:lang w:val="en-US" w:eastAsia="zh-CN"/>
        </w:rPr>
        <w:t xml:space="preserve"> 0</w:t>
      </w:r>
      <w:r>
        <w:rPr>
          <w:rFonts w:hint="eastAsia" w:ascii="仿宋" w:hAnsi="仿宋" w:eastAsia="仿宋"/>
          <w:kern w:val="0"/>
          <w:sz w:val="32"/>
          <w:szCs w:val="32"/>
          <w:highlight w:val="none"/>
        </w:rPr>
        <w:t>万元。其中：</w:t>
      </w:r>
    </w:p>
    <w:p>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 xml:space="preserve">1.因公出国（境）费 0 万元，与 </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年预算数相同。</w:t>
      </w:r>
    </w:p>
    <w:p>
      <w:pPr>
        <w:pStyle w:val="9"/>
        <w:ind w:firstLine="627" w:firstLineChars="196"/>
        <w:rPr>
          <w:rFonts w:hint="eastAsia" w:ascii="仿宋" w:hAnsi="仿宋" w:eastAsia="仿宋"/>
          <w:kern w:val="0"/>
          <w:sz w:val="32"/>
          <w:szCs w:val="32"/>
          <w:highlight w:val="none"/>
          <w:lang w:val="en-US" w:eastAsia="zh-CN"/>
        </w:rPr>
      </w:pPr>
      <w:r>
        <w:rPr>
          <w:rFonts w:hint="eastAsia" w:ascii="仿宋" w:hAnsi="仿宋" w:eastAsia="仿宋"/>
          <w:kern w:val="0"/>
          <w:sz w:val="32"/>
          <w:szCs w:val="32"/>
          <w:highlight w:val="none"/>
        </w:rPr>
        <w:t>2.公务接待费</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val="en-US" w:eastAsia="zh-CN"/>
        </w:rPr>
        <w:t>2024</w:t>
      </w:r>
      <w:r>
        <w:rPr>
          <w:rFonts w:hint="eastAsia" w:ascii="仿宋" w:hAnsi="仿宋" w:eastAsia="仿宋"/>
          <w:kern w:val="0"/>
          <w:sz w:val="32"/>
          <w:szCs w:val="32"/>
          <w:highlight w:val="none"/>
        </w:rPr>
        <w:t>年预算数减少</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 xml:space="preserve"> 万元，主要原因是</w:t>
      </w:r>
      <w:r>
        <w:rPr>
          <w:rFonts w:hint="eastAsia" w:ascii="仿宋" w:hAnsi="仿宋" w:eastAsia="仿宋"/>
          <w:kern w:val="0"/>
          <w:sz w:val="32"/>
          <w:szCs w:val="32"/>
          <w:highlight w:val="none"/>
          <w:lang w:val="en-US" w:eastAsia="zh-CN"/>
        </w:rPr>
        <w:t>无</w:t>
      </w:r>
      <w:r>
        <w:rPr>
          <w:rFonts w:hint="eastAsia" w:ascii="仿宋" w:hAnsi="仿宋" w:eastAsia="仿宋"/>
          <w:kern w:val="0"/>
          <w:sz w:val="32"/>
          <w:szCs w:val="32"/>
          <w:highlight w:val="none"/>
          <w:lang w:eastAsia="zh-CN"/>
        </w:rPr>
        <w:t>。</w:t>
      </w:r>
    </w:p>
    <w:p>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3.公务用车购置及运行费</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年预算数减</w:t>
      </w:r>
    </w:p>
    <w:p>
      <w:pPr>
        <w:pStyle w:val="9"/>
        <w:rPr>
          <w:rFonts w:hint="eastAsia" w:ascii="仿宋" w:hAnsi="仿宋" w:eastAsia="仿宋"/>
          <w:kern w:val="0"/>
          <w:sz w:val="32"/>
          <w:szCs w:val="32"/>
          <w:highlight w:val="none"/>
        </w:rPr>
      </w:pPr>
      <w:r>
        <w:rPr>
          <w:rFonts w:hint="eastAsia" w:ascii="仿宋" w:hAnsi="仿宋" w:eastAsia="仿宋"/>
          <w:kern w:val="0"/>
          <w:sz w:val="32"/>
          <w:szCs w:val="32"/>
          <w:highlight w:val="none"/>
        </w:rPr>
        <w:t xml:space="preserve">少 </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 xml:space="preserve">万元。其中，公务用车运行维护费 </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年减少</w:t>
      </w:r>
      <w:r>
        <w:rPr>
          <w:rFonts w:hint="eastAsia" w:ascii="仿宋" w:hAnsi="仿宋" w:eastAsia="仿宋"/>
          <w:kern w:val="0"/>
          <w:sz w:val="32"/>
          <w:szCs w:val="32"/>
          <w:highlight w:val="none"/>
          <w:lang w:val="en-US" w:eastAsia="zh-CN"/>
        </w:rPr>
        <w:t xml:space="preserve"> xx </w:t>
      </w:r>
      <w:r>
        <w:rPr>
          <w:rFonts w:hint="eastAsia" w:ascii="仿宋" w:hAnsi="仿宋" w:eastAsia="仿宋"/>
          <w:kern w:val="0"/>
          <w:sz w:val="32"/>
          <w:szCs w:val="32"/>
          <w:highlight w:val="none"/>
        </w:rPr>
        <w:t>万元，主要原因是</w:t>
      </w:r>
      <w:r>
        <w:rPr>
          <w:rFonts w:hint="eastAsia" w:ascii="仿宋" w:hAnsi="仿宋" w:eastAsia="仿宋"/>
          <w:kern w:val="0"/>
          <w:sz w:val="32"/>
          <w:szCs w:val="32"/>
          <w:highlight w:val="none"/>
          <w:lang w:val="en-US" w:eastAsia="zh-CN"/>
        </w:rPr>
        <w:t>无</w:t>
      </w:r>
      <w:r>
        <w:rPr>
          <w:rFonts w:hint="eastAsia" w:ascii="仿宋" w:hAnsi="仿宋" w:eastAsia="仿宋"/>
          <w:kern w:val="0"/>
          <w:sz w:val="32"/>
          <w:szCs w:val="32"/>
          <w:highlight w:val="none"/>
        </w:rPr>
        <w:t>，公务用车购置</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年减少</w:t>
      </w:r>
      <w:r>
        <w:rPr>
          <w:rFonts w:hint="eastAsia" w:ascii="仿宋" w:hAnsi="仿宋" w:eastAsia="仿宋"/>
          <w:kern w:val="0"/>
          <w:sz w:val="32"/>
          <w:szCs w:val="32"/>
          <w:highlight w:val="none"/>
          <w:lang w:val="en-US" w:eastAsia="zh-CN"/>
        </w:rPr>
        <w:t xml:space="preserve"> 0</w:t>
      </w:r>
      <w:r>
        <w:rPr>
          <w:rFonts w:hint="eastAsia" w:ascii="仿宋" w:hAnsi="仿宋" w:eastAsia="仿宋"/>
          <w:kern w:val="0"/>
          <w:sz w:val="32"/>
          <w:szCs w:val="32"/>
          <w:highlight w:val="none"/>
        </w:rPr>
        <w:t>万元，主要原因是</w:t>
      </w:r>
      <w:r>
        <w:rPr>
          <w:rFonts w:hint="eastAsia" w:ascii="仿宋" w:hAnsi="仿宋" w:eastAsia="仿宋"/>
          <w:kern w:val="0"/>
          <w:sz w:val="32"/>
          <w:szCs w:val="32"/>
          <w:highlight w:val="none"/>
          <w:lang w:val="en-US" w:eastAsia="zh-CN"/>
        </w:rPr>
        <w:t>无</w:t>
      </w:r>
      <w:r>
        <w:rPr>
          <w:rFonts w:hint="eastAsia" w:ascii="仿宋" w:hAnsi="仿宋" w:eastAsia="仿宋"/>
          <w:kern w:val="0"/>
          <w:sz w:val="32"/>
          <w:szCs w:val="32"/>
          <w:highlight w:val="none"/>
        </w:rPr>
        <w:t>。</w:t>
      </w:r>
    </w:p>
    <w:p>
      <w:pPr>
        <w:pStyle w:val="9"/>
        <w:rPr>
          <w:rFonts w:hint="eastAsia"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lang w:eastAsia="zh-CN"/>
        </w:rPr>
        <w:t>八</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w:t>
      </w:r>
      <w:r>
        <w:rPr>
          <w:rFonts w:hint="eastAsia" w:ascii="楷体" w:hAnsi="楷体" w:eastAsia="楷体" w:cs="楷体"/>
          <w:sz w:val="32"/>
          <w:szCs w:val="32"/>
          <w:highlight w:val="none"/>
        </w:rPr>
        <w:t>政府性基金预算</w:t>
      </w:r>
      <w:r>
        <w:rPr>
          <w:rFonts w:hint="eastAsia" w:ascii="楷体" w:hAnsi="楷体" w:eastAsia="楷体" w:cs="楷体"/>
          <w:sz w:val="32"/>
          <w:szCs w:val="32"/>
          <w:highlight w:val="none"/>
          <w:lang w:eastAsia="zh-CN"/>
        </w:rPr>
        <w:t>支出</w:t>
      </w:r>
      <w:r>
        <w:rPr>
          <w:rFonts w:hint="eastAsia" w:ascii="楷体" w:hAnsi="楷体" w:eastAsia="楷体" w:cs="楷体"/>
          <w:sz w:val="32"/>
          <w:szCs w:val="32"/>
          <w:highlight w:val="none"/>
        </w:rPr>
        <w:t>情况</w:t>
      </w:r>
    </w:p>
    <w:p>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无政府性基金预算</w:t>
      </w:r>
      <w:r>
        <w:rPr>
          <w:rFonts w:hint="eastAsia" w:ascii="仿宋" w:hAnsi="仿宋" w:eastAsia="仿宋"/>
          <w:sz w:val="32"/>
          <w:szCs w:val="32"/>
          <w:highlight w:val="none"/>
          <w:lang w:eastAsia="zh-CN"/>
        </w:rPr>
        <w:t>支出。</w:t>
      </w:r>
    </w:p>
    <w:p>
      <w:pPr>
        <w:pStyle w:val="9"/>
        <w:ind w:firstLine="640"/>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eastAsia="zh-CN"/>
        </w:rPr>
        <w:t>九</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2025年国有资本经营预算支出情况</w:t>
      </w:r>
    </w:p>
    <w:p>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w:t>
      </w:r>
      <w:r>
        <w:rPr>
          <w:rFonts w:hint="eastAsia" w:ascii="仿宋" w:hAnsi="仿宋" w:eastAsia="仿宋"/>
          <w:sz w:val="32"/>
          <w:szCs w:val="32"/>
          <w:highlight w:val="none"/>
          <w:lang w:eastAsia="zh-CN"/>
        </w:rPr>
        <w:t>国有资本经营预算支出。</w:t>
      </w:r>
    </w:p>
    <w:p>
      <w:pPr>
        <w:numPr>
          <w:ilvl w:val="0"/>
          <w:numId w:val="3"/>
        </w:numPr>
        <w:ind w:left="640" w:leftChars="0" w:firstLine="0" w:firstLineChars="0"/>
        <w:jc w:val="left"/>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其他重要事项的说明情况</w:t>
      </w:r>
    </w:p>
    <w:p>
      <w:pPr>
        <w:numPr>
          <w:ilvl w:val="0"/>
          <w:numId w:val="0"/>
        </w:numPr>
        <w:ind w:firstLine="640" w:firstLineChars="200"/>
        <w:jc w:val="left"/>
        <w:rPr>
          <w:rFonts w:hint="eastAsia" w:ascii="楷体" w:hAnsi="楷体" w:eastAsia="楷体" w:cs="楷体"/>
          <w:sz w:val="32"/>
          <w:szCs w:val="32"/>
          <w:highlight w:val="none"/>
        </w:rPr>
      </w:pPr>
      <w:r>
        <w:rPr>
          <w:rFonts w:hint="eastAsia" w:ascii="楷体" w:hAnsi="楷体" w:eastAsia="楷体" w:cs="楷体"/>
          <w:sz w:val="32"/>
          <w:szCs w:val="32"/>
          <w:highlight w:val="none"/>
          <w:lang w:eastAsia="zh-CN"/>
        </w:rPr>
        <w:t>（一）</w:t>
      </w:r>
      <w:r>
        <w:rPr>
          <w:rFonts w:hint="eastAsia" w:ascii="楷体" w:hAnsi="楷体" w:eastAsia="楷体" w:cs="楷体"/>
          <w:sz w:val="32"/>
          <w:szCs w:val="32"/>
          <w:highlight w:val="none"/>
        </w:rPr>
        <w:t>机关运行经费</w:t>
      </w:r>
    </w:p>
    <w:p>
      <w:pPr>
        <w:pStyle w:val="8"/>
        <w:ind w:firstLine="64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年部门本级</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家行政单位以及</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等</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家参公管公事业单位的机关运行经费财政拨款预算</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年预算增加</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万元，增长</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%，主要原因是</w:t>
      </w:r>
      <w:r>
        <w:rPr>
          <w:rFonts w:hint="eastAsia" w:ascii="仿宋" w:hAnsi="仿宋" w:eastAsia="仿宋"/>
          <w:sz w:val="32"/>
          <w:szCs w:val="32"/>
          <w:highlight w:val="none"/>
          <w:lang w:val="en-US" w:eastAsia="zh-CN"/>
        </w:rPr>
        <w:t>无</w:t>
      </w:r>
      <w:r>
        <w:rPr>
          <w:rFonts w:hint="eastAsia" w:ascii="仿宋" w:hAnsi="仿宋" w:eastAsia="仿宋"/>
          <w:sz w:val="32"/>
          <w:szCs w:val="32"/>
          <w:highlight w:val="none"/>
          <w:lang w:eastAsia="zh-CN"/>
        </w:rPr>
        <w:t>。</w:t>
      </w:r>
    </w:p>
    <w:p>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（二）</w:t>
      </w:r>
      <w:r>
        <w:rPr>
          <w:rFonts w:hint="eastAsia" w:ascii="楷体" w:hAnsi="楷体" w:eastAsia="楷体"/>
          <w:sz w:val="32"/>
          <w:szCs w:val="32"/>
          <w:highlight w:val="none"/>
        </w:rPr>
        <w:t>政府采购情况</w:t>
      </w:r>
    </w:p>
    <w:p>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年政府采购预算总额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万元，其中：政府采购办公设备和其他设备预算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万元，政府采购工程预算</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万元，政府采购服务预算</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万元。</w:t>
      </w:r>
    </w:p>
    <w:p>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lang w:eastAsia="zh-CN"/>
        </w:rPr>
        <w:t>（三）</w:t>
      </w:r>
      <w:r>
        <w:rPr>
          <w:rFonts w:hint="eastAsia" w:ascii="楷体" w:hAnsi="楷体" w:eastAsia="楷体"/>
          <w:sz w:val="32"/>
          <w:szCs w:val="32"/>
          <w:highlight w:val="none"/>
        </w:rPr>
        <w:t>国有资产占</w:t>
      </w:r>
      <w:r>
        <w:rPr>
          <w:rFonts w:hint="eastAsia" w:ascii="楷体" w:hAnsi="楷体" w:eastAsia="楷体"/>
          <w:sz w:val="32"/>
          <w:szCs w:val="32"/>
          <w:highlight w:val="none"/>
          <w:lang w:eastAsia="zh-CN"/>
        </w:rPr>
        <w:t>有使</w:t>
      </w:r>
      <w:r>
        <w:rPr>
          <w:rFonts w:hint="eastAsia" w:ascii="楷体" w:hAnsi="楷体" w:eastAsia="楷体"/>
          <w:sz w:val="32"/>
          <w:szCs w:val="32"/>
          <w:highlight w:val="none"/>
        </w:rPr>
        <w:t>用情况</w:t>
      </w:r>
    </w:p>
    <w:p>
      <w:pPr>
        <w:pStyle w:val="8"/>
        <w:ind w:firstLine="0" w:firstLineChars="0"/>
        <w:jc w:val="left"/>
        <w:rPr>
          <w:rFonts w:ascii="仿宋" w:hAnsi="仿宋" w:eastAsia="仿宋"/>
          <w:sz w:val="32"/>
          <w:szCs w:val="32"/>
          <w:highlight w:val="none"/>
        </w:rPr>
      </w:pPr>
      <w:r>
        <w:rPr>
          <w:rFonts w:hint="eastAsia" w:ascii="仿宋" w:hAnsi="仿宋" w:eastAsia="仿宋"/>
          <w:sz w:val="32"/>
          <w:szCs w:val="32"/>
          <w:highlight w:val="none"/>
        </w:rPr>
        <w:t xml:space="preserve">    截至</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月，部门本级和所属各预算单位共有车辆</w:t>
      </w:r>
      <w:r>
        <w:rPr>
          <w:rFonts w:hint="eastAsia" w:ascii="仿宋" w:hAnsi="仿宋" w:eastAsia="仿宋"/>
          <w:sz w:val="32"/>
          <w:szCs w:val="32"/>
          <w:highlight w:val="none"/>
          <w:lang w:val="en-US" w:eastAsia="zh-CN"/>
        </w:rPr>
        <w:t xml:space="preserve">0 </w:t>
      </w:r>
      <w:r>
        <w:rPr>
          <w:rFonts w:hint="eastAsia" w:ascii="仿宋" w:hAnsi="仿宋" w:eastAsia="仿宋"/>
          <w:sz w:val="32"/>
          <w:szCs w:val="32"/>
          <w:highlight w:val="none"/>
        </w:rPr>
        <w:t>辆，其中，领导干部用车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辆、一般公务用车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辆,一般执法执勤用车</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辆、特种专业技术用车</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辆、其他用车</w:t>
      </w:r>
      <w:r>
        <w:rPr>
          <w:rFonts w:hint="eastAsia" w:ascii="仿宋" w:hAnsi="仿宋" w:eastAsia="仿宋"/>
          <w:sz w:val="32"/>
          <w:szCs w:val="32"/>
          <w:highlight w:val="none"/>
          <w:lang w:val="en-US" w:eastAsia="zh-CN"/>
        </w:rPr>
        <w:t xml:space="preserve">0 </w:t>
      </w:r>
      <w:r>
        <w:rPr>
          <w:rFonts w:hint="eastAsia" w:ascii="仿宋" w:hAnsi="仿宋" w:eastAsia="仿宋"/>
          <w:sz w:val="32"/>
          <w:szCs w:val="32"/>
          <w:highlight w:val="none"/>
        </w:rPr>
        <w:t>辆，价值200万元以上大型设备</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台（套）。</w:t>
      </w:r>
    </w:p>
    <w:p>
      <w:pPr>
        <w:pStyle w:val="8"/>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年部门预算安排购置车辆及价值200万元以上大型设备</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万元。</w:t>
      </w:r>
    </w:p>
    <w:p>
      <w:pPr>
        <w:numPr>
          <w:ilvl w:val="0"/>
          <w:numId w:val="4"/>
        </w:numPr>
        <w:ind w:firstLine="640"/>
        <w:jc w:val="left"/>
        <w:rPr>
          <w:rFonts w:ascii="楷体" w:hAnsi="楷体" w:eastAsia="楷体"/>
          <w:sz w:val="32"/>
          <w:szCs w:val="32"/>
          <w:highlight w:val="none"/>
        </w:rPr>
      </w:pPr>
      <w:r>
        <w:rPr>
          <w:rFonts w:hint="eastAsia" w:ascii="楷体" w:hAnsi="楷体" w:eastAsia="楷体"/>
          <w:sz w:val="32"/>
          <w:szCs w:val="32"/>
          <w:highlight w:val="none"/>
        </w:rPr>
        <w:t>预算项目绩效目标</w:t>
      </w:r>
      <w:r>
        <w:rPr>
          <w:rFonts w:hint="eastAsia" w:ascii="楷体" w:hAnsi="楷体" w:eastAsia="楷体"/>
          <w:sz w:val="32"/>
          <w:szCs w:val="32"/>
          <w:highlight w:val="none"/>
          <w:lang w:eastAsia="zh-CN"/>
        </w:rPr>
        <w:t>管理</w:t>
      </w:r>
      <w:r>
        <w:rPr>
          <w:rFonts w:hint="eastAsia" w:ascii="楷体" w:hAnsi="楷体" w:eastAsia="楷体"/>
          <w:sz w:val="32"/>
          <w:szCs w:val="32"/>
          <w:highlight w:val="none"/>
        </w:rPr>
        <w:t>情况</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按照全面实施预算绩效管理的要求，结合本部门职能和重点工作，</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 xml:space="preserve">年确定 </w:t>
      </w:r>
      <w:r>
        <w:rPr>
          <w:rFonts w:hint="eastAsia" w:ascii="仿宋" w:hAnsi="仿宋" w:eastAsia="仿宋"/>
          <w:sz w:val="32"/>
          <w:szCs w:val="32"/>
          <w:highlight w:val="none"/>
          <w:lang w:val="en-US" w:eastAsia="zh-CN"/>
        </w:rPr>
        <w:t xml:space="preserve">0 </w:t>
      </w:r>
      <w:r>
        <w:rPr>
          <w:rFonts w:hint="eastAsia" w:ascii="仿宋" w:hAnsi="仿宋" w:eastAsia="仿宋"/>
          <w:sz w:val="32"/>
          <w:szCs w:val="32"/>
          <w:highlight w:val="none"/>
        </w:rPr>
        <w:t xml:space="preserve">个部门本级预算项目，涉及金额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万元，项目内容为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主要目标为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。同时，将预算项目绩效目标进一步细化为绩效指标和指标值（附预算项目绩效目标申报表）。</w:t>
      </w:r>
    </w:p>
    <w:p>
      <w:pPr>
        <w:jc w:val="left"/>
        <w:rPr>
          <w:rFonts w:ascii="仿宋" w:hAnsi="仿宋" w:eastAsia="仿宋"/>
          <w:sz w:val="32"/>
          <w:szCs w:val="32"/>
          <w:highlight w:val="none"/>
        </w:rPr>
      </w:pPr>
    </w:p>
    <w:p>
      <w:pPr>
        <w:jc w:val="center"/>
        <w:rPr>
          <w:rFonts w:ascii="仿宋" w:hAnsi="仿宋" w:eastAsia="仿宋"/>
          <w:sz w:val="32"/>
          <w:szCs w:val="32"/>
          <w:highlight w:val="none"/>
        </w:rPr>
      </w:pPr>
    </w:p>
    <w:p>
      <w:pPr>
        <w:jc w:val="center"/>
        <w:rPr>
          <w:rFonts w:ascii="仿宋" w:hAnsi="仿宋" w:eastAsia="仿宋"/>
          <w:sz w:val="32"/>
          <w:szCs w:val="32"/>
          <w:highlight w:val="none"/>
        </w:rPr>
      </w:pPr>
    </w:p>
    <w:p>
      <w:pPr>
        <w:jc w:val="center"/>
        <w:rPr>
          <w:rFonts w:ascii="仿宋" w:hAnsi="仿宋" w:eastAsia="仿宋"/>
          <w:sz w:val="32"/>
          <w:szCs w:val="32"/>
          <w:highlight w:val="none"/>
        </w:rPr>
      </w:pPr>
    </w:p>
    <w:p>
      <w:pPr>
        <w:jc w:val="center"/>
        <w:rPr>
          <w:rFonts w:ascii="仿宋" w:hAnsi="仿宋" w:eastAsia="仿宋"/>
          <w:sz w:val="32"/>
          <w:szCs w:val="32"/>
          <w:highlight w:val="none"/>
        </w:rPr>
      </w:pPr>
    </w:p>
    <w:p>
      <w:pPr>
        <w:jc w:val="center"/>
        <w:rPr>
          <w:rFonts w:ascii="仿宋" w:hAnsi="仿宋" w:eastAsia="仿宋"/>
          <w:sz w:val="32"/>
          <w:szCs w:val="32"/>
          <w:highlight w:val="none"/>
        </w:rPr>
      </w:pPr>
    </w:p>
    <w:p>
      <w:pPr>
        <w:jc w:val="center"/>
        <w:rPr>
          <w:rFonts w:hint="eastAsia" w:ascii="黑体" w:hAnsi="黑体" w:eastAsia="黑体"/>
          <w:sz w:val="32"/>
          <w:szCs w:val="32"/>
          <w:highlight w:val="none"/>
        </w:rPr>
      </w:pPr>
    </w:p>
    <w:p>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拨款收入：指</w:t>
      </w:r>
      <w:r>
        <w:rPr>
          <w:rFonts w:hint="eastAsia" w:ascii="仿宋_GB2312" w:eastAsia="仿宋_GB2312"/>
          <w:sz w:val="32"/>
          <w:szCs w:val="32"/>
          <w:highlight w:val="none"/>
          <w:lang w:eastAsia="zh-CN"/>
        </w:rPr>
        <w:t>本级</w:t>
      </w:r>
      <w:r>
        <w:rPr>
          <w:rFonts w:hint="eastAsia" w:ascii="仿宋_GB2312" w:eastAsia="仿宋_GB2312"/>
          <w:sz w:val="32"/>
          <w:szCs w:val="32"/>
          <w:highlight w:val="none"/>
        </w:rPr>
        <w:t>财政</w:t>
      </w:r>
      <w:r>
        <w:rPr>
          <w:rFonts w:hint="eastAsia" w:ascii="仿宋_GB2312" w:eastAsia="仿宋_GB2312"/>
          <w:sz w:val="32"/>
          <w:szCs w:val="32"/>
          <w:highlight w:val="none"/>
          <w:lang w:eastAsia="zh-CN"/>
        </w:rPr>
        <w:t>通过</w:t>
      </w:r>
      <w:r>
        <w:rPr>
          <w:rFonts w:hint="eastAsia" w:ascii="仿宋_GB2312" w:eastAsia="仿宋_GB2312"/>
          <w:sz w:val="32"/>
          <w:szCs w:val="32"/>
          <w:highlight w:val="none"/>
        </w:rPr>
        <w:t>当年</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拨付的资金。</w:t>
      </w:r>
    </w:p>
    <w:p>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二、政府性基金预算拨款收入：指本级财政通过当年政府性基金预算拨付的资金。</w:t>
      </w:r>
    </w:p>
    <w:p>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三、国有资本经营预算拨款收入：指本级财政通过当年国有资本经营预算拨付的资金。</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四、</w:t>
      </w:r>
      <w:r>
        <w:rPr>
          <w:rFonts w:hint="eastAsia" w:ascii="仿宋_GB2312" w:eastAsia="仿宋_GB2312"/>
          <w:sz w:val="32"/>
          <w:szCs w:val="32"/>
          <w:highlight w:val="none"/>
        </w:rPr>
        <w:t>其他收入：指除上述收入以外的各项收入。包括银行存款利息收入。</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五</w:t>
      </w:r>
      <w:r>
        <w:rPr>
          <w:rFonts w:hint="eastAsia" w:ascii="仿宋_GB2312" w:eastAsia="仿宋_GB2312"/>
          <w:sz w:val="32"/>
          <w:szCs w:val="32"/>
          <w:highlight w:val="none"/>
        </w:rPr>
        <w:t>、基本支出：指为保障机构正常运转、完成日常工作任务而发生的人员支出和公用支出等各项支出。</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六</w:t>
      </w:r>
      <w:r>
        <w:rPr>
          <w:rFonts w:hint="eastAsia" w:ascii="仿宋_GB2312" w:eastAsia="仿宋_GB2312"/>
          <w:sz w:val="32"/>
          <w:szCs w:val="32"/>
          <w:highlight w:val="none"/>
        </w:rPr>
        <w:t>、项目支出：指在基本支出之外为完成特定行政工作任务和事业发展目标所发生的各项支出。</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七</w:t>
      </w:r>
      <w:r>
        <w:rPr>
          <w:rFonts w:hint="eastAsia" w:ascii="仿宋_GB2312" w:eastAsia="仿宋_GB2312"/>
          <w:sz w:val="32"/>
          <w:szCs w:val="32"/>
          <w:highlight w:val="none"/>
        </w:rPr>
        <w:t>、年初结转和结余：指以前年度尚未完成、结转到本年仍按原规定用途继续使用的资金，或项目已完成等产生的结余资金。</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八</w:t>
      </w:r>
      <w:r>
        <w:rPr>
          <w:rFonts w:hint="eastAsia" w:ascii="仿宋_GB2312" w:eastAsia="仿宋_GB2312"/>
          <w:sz w:val="32"/>
          <w:szCs w:val="32"/>
          <w:highlight w:val="none"/>
        </w:rPr>
        <w:t>、年末结转和结余：指事业单位按有关规定结转到下年或以后年度继续使用的资金，或项目已完成等产生的结余资金。</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九</w:t>
      </w:r>
      <w:r>
        <w:rPr>
          <w:rFonts w:hint="eastAsia" w:ascii="仿宋_GB2312" w:eastAsia="仿宋_GB2312"/>
          <w:sz w:val="32"/>
          <w:szCs w:val="32"/>
          <w:highlight w:val="none"/>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w:t>
      </w: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十一</w:t>
      </w:r>
      <w:r>
        <w:rPr>
          <w:rFonts w:hint="eastAsia" w:ascii="仿宋_GB2312" w:eastAsia="仿宋_GB2312"/>
          <w:sz w:val="32"/>
          <w:szCs w:val="32"/>
          <w:highlight w:val="none"/>
        </w:rPr>
        <w:t>、住房公积金支出：指行政事业单位按人力资源和社会保障部、财政部规定的基本工资和津贴补贴以及规定比例为职工缴纳的住房公积金支出。</w:t>
      </w:r>
    </w:p>
    <w:p>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pPr>
        <w:ind w:firstLine="640" w:firstLineChars="200"/>
        <w:rPr>
          <w:rFonts w:ascii="仿宋_GB2312" w:eastAsia="仿宋_GB2312"/>
          <w:sz w:val="32"/>
          <w:szCs w:val="32"/>
          <w:highlight w:val="none"/>
        </w:rPr>
      </w:pPr>
    </w:p>
    <w:p>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center"/>
        <w:rPr>
          <w:rFonts w:ascii="仿宋" w:hAnsi="仿宋" w:eastAsia="仿宋"/>
          <w:sz w:val="32"/>
          <w:szCs w:val="32"/>
          <w:highlight w:val="none"/>
        </w:rPr>
      </w:pPr>
      <w:r>
        <w:rPr>
          <w:rFonts w:hint="eastAsia" w:ascii="仿宋" w:hAnsi="仿宋" w:eastAsia="仿宋"/>
          <w:sz w:val="32"/>
          <w:szCs w:val="32"/>
          <w:highlight w:val="none"/>
        </w:rPr>
        <w:t>第四部分  预算表格</w:t>
      </w:r>
    </w:p>
    <w:p>
      <w:pPr>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年部门预算表套表（</w:t>
      </w:r>
      <w:r>
        <w:rPr>
          <w:rFonts w:hint="eastAsia" w:ascii="仿宋" w:hAnsi="仿宋" w:eastAsia="仿宋"/>
          <w:sz w:val="32"/>
          <w:szCs w:val="32"/>
          <w:highlight w:val="none"/>
          <w:lang w:eastAsia="zh-CN"/>
        </w:rPr>
        <w:t>预算一体化系统报表查询模块中提取相应数据</w:t>
      </w:r>
      <w:r>
        <w:rPr>
          <w:rFonts w:hint="eastAsia" w:ascii="仿宋" w:hAnsi="仿宋" w:eastAsia="仿宋"/>
          <w:sz w:val="32"/>
          <w:szCs w:val="32"/>
          <w:highlight w:val="none"/>
        </w:rPr>
        <w:t>）.</w:t>
      </w:r>
    </w:p>
    <w:p>
      <w:pPr>
        <w:rPr>
          <w:rFonts w:ascii="仿宋" w:hAnsi="仿宋" w:eastAsia="仿宋"/>
          <w:sz w:val="32"/>
          <w:szCs w:val="32"/>
          <w:highlight w:val="none"/>
        </w:rPr>
      </w:pPr>
    </w:p>
    <w:p>
      <w:pPr>
        <w:rPr>
          <w:rFonts w:ascii="仿宋" w:hAnsi="仿宋" w:eastAsia="仿宋"/>
          <w:b/>
          <w:sz w:val="32"/>
          <w:szCs w:val="32"/>
          <w:highlight w:val="none"/>
        </w:rPr>
      </w:pPr>
      <w:r>
        <w:rPr>
          <w:rFonts w:hint="eastAsia" w:ascii="仿宋" w:hAnsi="仿宋" w:eastAsia="仿宋"/>
          <w:b/>
          <w:sz w:val="32"/>
          <w:szCs w:val="32"/>
          <w:highlight w:val="none"/>
        </w:rPr>
        <w:t>注意：</w:t>
      </w:r>
      <w:r>
        <w:rPr>
          <w:rFonts w:hint="eastAsia" w:ascii="仿宋" w:hAnsi="仿宋" w:eastAsia="仿宋"/>
          <w:b/>
          <w:sz w:val="32"/>
          <w:szCs w:val="32"/>
          <w:highlight w:val="none"/>
          <w:lang w:val="en-US" w:eastAsia="zh-CN"/>
        </w:rPr>
        <w:t>请勿删减文字部分内容，</w:t>
      </w:r>
      <w:r>
        <w:rPr>
          <w:rFonts w:hint="eastAsia" w:ascii="仿宋" w:hAnsi="仿宋" w:eastAsia="仿宋"/>
          <w:b/>
          <w:sz w:val="32"/>
          <w:szCs w:val="32"/>
          <w:highlight w:val="none"/>
        </w:rPr>
        <w:t>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仿宋">
    <w:altName w:val="微软雅黑"/>
    <w:panose1 w:val="02010609060101010101"/>
    <w:charset w:val="86"/>
    <w:family w:val="auto"/>
    <w:pitch w:val="default"/>
    <w:sig w:usb0="00000000" w:usb1="00000000" w:usb2="00000016" w:usb3="00000000" w:csb0="00040001" w:csb1="00000000"/>
  </w:font>
  <w:font w:name="楷体">
    <w:altName w:val="楷体_GB2312"/>
    <w:panose1 w:val="02010609060101010101"/>
    <w:charset w:val="86"/>
    <w:family w:val="modern"/>
    <w:pitch w:val="default"/>
    <w:sig w:usb0="00000000" w:usb1="00000000" w:usb2="00000016" w:usb3="00000000" w:csb0="00040001" w:csb1="00000000"/>
  </w:font>
  <w:font w:name="微软雅黑">
    <w:panose1 w:val="020B0503020204020204"/>
    <w:charset w:val="86"/>
    <w:family w:val="auto"/>
    <w:pitch w:val="default"/>
    <w:sig w:usb0="80000287" w:usb1="2A0F3C52" w:usb2="00000016" w:usb3="00000000" w:csb0="0004001F"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8C56D3"/>
    <w:multiLevelType w:val="singleLevel"/>
    <w:tmpl w:val="1E8C56D3"/>
    <w:lvl w:ilvl="0" w:tentative="0">
      <w:start w:val="10"/>
      <w:numFmt w:val="chineseCounting"/>
      <w:suff w:val="nothing"/>
      <w:lvlText w:val="%1、"/>
      <w:lvlJc w:val="left"/>
      <w:pPr>
        <w:ind w:left="640" w:leftChars="0" w:firstLine="0" w:firstLineChars="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jNmM2U5M2RhZjM3ZTI5ODZkNWZiYjYxZTBlMzI1ZTkifQ=="/>
  </w:docVars>
  <w:rsids>
    <w:rsidRoot w:val="00A12A00"/>
    <w:rsid w:val="00005AFD"/>
    <w:rsid w:val="00010A01"/>
    <w:rsid w:val="00021D06"/>
    <w:rsid w:val="0005667C"/>
    <w:rsid w:val="00065C15"/>
    <w:rsid w:val="00071665"/>
    <w:rsid w:val="00072FC1"/>
    <w:rsid w:val="000F2EE4"/>
    <w:rsid w:val="001077F9"/>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EF5BA2"/>
    <w:rsid w:val="00F30AB2"/>
    <w:rsid w:val="00F51569"/>
    <w:rsid w:val="00FD1DC5"/>
    <w:rsid w:val="01640BD1"/>
    <w:rsid w:val="018E6F43"/>
    <w:rsid w:val="01DC7FA1"/>
    <w:rsid w:val="01EC1B1D"/>
    <w:rsid w:val="025766C1"/>
    <w:rsid w:val="034968DF"/>
    <w:rsid w:val="03D7309C"/>
    <w:rsid w:val="03F248D4"/>
    <w:rsid w:val="07C71E05"/>
    <w:rsid w:val="08190FFD"/>
    <w:rsid w:val="0A450E4E"/>
    <w:rsid w:val="0A7F599D"/>
    <w:rsid w:val="0B0A364D"/>
    <w:rsid w:val="0B4115AF"/>
    <w:rsid w:val="0C633590"/>
    <w:rsid w:val="0C7C5D37"/>
    <w:rsid w:val="0CFB767D"/>
    <w:rsid w:val="0D0F40E1"/>
    <w:rsid w:val="0E0E4A27"/>
    <w:rsid w:val="0E235FAD"/>
    <w:rsid w:val="0E933B6E"/>
    <w:rsid w:val="0F4C4086"/>
    <w:rsid w:val="0FC65E97"/>
    <w:rsid w:val="10D9450A"/>
    <w:rsid w:val="112B3A0C"/>
    <w:rsid w:val="117169F8"/>
    <w:rsid w:val="11DF6BD5"/>
    <w:rsid w:val="12C62CA4"/>
    <w:rsid w:val="12DD2072"/>
    <w:rsid w:val="15DA5399"/>
    <w:rsid w:val="15FB337B"/>
    <w:rsid w:val="187E3884"/>
    <w:rsid w:val="18F97B94"/>
    <w:rsid w:val="191A0446"/>
    <w:rsid w:val="1A1E4364"/>
    <w:rsid w:val="1B4A363A"/>
    <w:rsid w:val="1B8D14FC"/>
    <w:rsid w:val="1BC526EF"/>
    <w:rsid w:val="1BC7721A"/>
    <w:rsid w:val="1C882350"/>
    <w:rsid w:val="1CDC1A5B"/>
    <w:rsid w:val="1CEE186F"/>
    <w:rsid w:val="1DF2616C"/>
    <w:rsid w:val="1F451F7A"/>
    <w:rsid w:val="20EF71F1"/>
    <w:rsid w:val="22C42F4F"/>
    <w:rsid w:val="2323212D"/>
    <w:rsid w:val="23FA4ECF"/>
    <w:rsid w:val="2527010D"/>
    <w:rsid w:val="256554E6"/>
    <w:rsid w:val="26DC2BFA"/>
    <w:rsid w:val="27063D31"/>
    <w:rsid w:val="27742DDB"/>
    <w:rsid w:val="27747EDE"/>
    <w:rsid w:val="277B13CF"/>
    <w:rsid w:val="285B5D80"/>
    <w:rsid w:val="28753BF0"/>
    <w:rsid w:val="28AA47B7"/>
    <w:rsid w:val="28CB641B"/>
    <w:rsid w:val="29207EE3"/>
    <w:rsid w:val="2A1608AC"/>
    <w:rsid w:val="2AC832F5"/>
    <w:rsid w:val="2B223422"/>
    <w:rsid w:val="2B2D3A0D"/>
    <w:rsid w:val="2BBE1E54"/>
    <w:rsid w:val="2D742D12"/>
    <w:rsid w:val="2DB21965"/>
    <w:rsid w:val="2DB7713C"/>
    <w:rsid w:val="2E3342C6"/>
    <w:rsid w:val="344D4C9B"/>
    <w:rsid w:val="36273D08"/>
    <w:rsid w:val="37361A0B"/>
    <w:rsid w:val="38253B59"/>
    <w:rsid w:val="385B501F"/>
    <w:rsid w:val="38DE30B8"/>
    <w:rsid w:val="39284901"/>
    <w:rsid w:val="3A482539"/>
    <w:rsid w:val="3A915046"/>
    <w:rsid w:val="3C4C15D1"/>
    <w:rsid w:val="3CEA5A8A"/>
    <w:rsid w:val="3D5A1676"/>
    <w:rsid w:val="3D897F97"/>
    <w:rsid w:val="3DA7578C"/>
    <w:rsid w:val="3F597259"/>
    <w:rsid w:val="3F6B5F18"/>
    <w:rsid w:val="3F6B774D"/>
    <w:rsid w:val="41E77BF5"/>
    <w:rsid w:val="425132C0"/>
    <w:rsid w:val="430260DD"/>
    <w:rsid w:val="442476FC"/>
    <w:rsid w:val="458012DF"/>
    <w:rsid w:val="46C17DAD"/>
    <w:rsid w:val="46F64D5D"/>
    <w:rsid w:val="490619DE"/>
    <w:rsid w:val="49B81F53"/>
    <w:rsid w:val="4AAC7860"/>
    <w:rsid w:val="4CB07DA0"/>
    <w:rsid w:val="4D0265B8"/>
    <w:rsid w:val="4D8021B9"/>
    <w:rsid w:val="4DFF6777"/>
    <w:rsid w:val="4EB752BA"/>
    <w:rsid w:val="4ED6365B"/>
    <w:rsid w:val="4F735000"/>
    <w:rsid w:val="50F75E7E"/>
    <w:rsid w:val="512F1B4A"/>
    <w:rsid w:val="51436F0F"/>
    <w:rsid w:val="51BB428B"/>
    <w:rsid w:val="52DF1D28"/>
    <w:rsid w:val="533E69E0"/>
    <w:rsid w:val="53A4083B"/>
    <w:rsid w:val="54923E8D"/>
    <w:rsid w:val="54941844"/>
    <w:rsid w:val="5538455E"/>
    <w:rsid w:val="567F658B"/>
    <w:rsid w:val="56A94595"/>
    <w:rsid w:val="578D2D43"/>
    <w:rsid w:val="57CD3E75"/>
    <w:rsid w:val="580A299B"/>
    <w:rsid w:val="5B5D76B7"/>
    <w:rsid w:val="5B8E44C5"/>
    <w:rsid w:val="5C982767"/>
    <w:rsid w:val="5CD80EBE"/>
    <w:rsid w:val="5CFA751D"/>
    <w:rsid w:val="5DB8541C"/>
    <w:rsid w:val="5E221344"/>
    <w:rsid w:val="5E32788E"/>
    <w:rsid w:val="5E8F5162"/>
    <w:rsid w:val="5F094911"/>
    <w:rsid w:val="5FB128C2"/>
    <w:rsid w:val="604E1113"/>
    <w:rsid w:val="60731B65"/>
    <w:rsid w:val="60D72763"/>
    <w:rsid w:val="61525EF8"/>
    <w:rsid w:val="62B666A5"/>
    <w:rsid w:val="62E15FE9"/>
    <w:rsid w:val="65255B39"/>
    <w:rsid w:val="659C7B1A"/>
    <w:rsid w:val="65E847CC"/>
    <w:rsid w:val="67286561"/>
    <w:rsid w:val="691F508E"/>
    <w:rsid w:val="6A340295"/>
    <w:rsid w:val="6A5666B8"/>
    <w:rsid w:val="6C626D3D"/>
    <w:rsid w:val="6DF0400D"/>
    <w:rsid w:val="6E5B22F8"/>
    <w:rsid w:val="6EBE6D14"/>
    <w:rsid w:val="70EF2762"/>
    <w:rsid w:val="71201EF9"/>
    <w:rsid w:val="716F5053"/>
    <w:rsid w:val="729E55FD"/>
    <w:rsid w:val="73D62900"/>
    <w:rsid w:val="73FA7C77"/>
    <w:rsid w:val="744F0BEE"/>
    <w:rsid w:val="74A55A8E"/>
    <w:rsid w:val="74F636CF"/>
    <w:rsid w:val="7539654A"/>
    <w:rsid w:val="75836739"/>
    <w:rsid w:val="765E373E"/>
    <w:rsid w:val="76C753DE"/>
    <w:rsid w:val="76C775D8"/>
    <w:rsid w:val="76F260C3"/>
    <w:rsid w:val="77322505"/>
    <w:rsid w:val="77FC6956"/>
    <w:rsid w:val="780665C4"/>
    <w:rsid w:val="79043122"/>
    <w:rsid w:val="7A64282A"/>
    <w:rsid w:val="7A8D6ADA"/>
    <w:rsid w:val="7ABC3ABE"/>
    <w:rsid w:val="7D100919"/>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2877</Words>
  <Characters>3176</Characters>
  <Lines>19</Lines>
  <Paragraphs>5</Paragraphs>
  <TotalTime>72</TotalTime>
  <ScaleCrop>false</ScaleCrop>
  <LinksUpToDate>false</LinksUpToDate>
  <CharactersWithSpaces>3285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刚哥</cp:lastModifiedBy>
  <cp:lastPrinted>2025-04-08T01:31:01Z</cp:lastPrinted>
  <dcterms:modified xsi:type="dcterms:W3CDTF">2025-04-08T01:33:35Z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015E53AB75C04A42A540DA5266089B66</vt:lpwstr>
  </property>
  <property fmtid="{D5CDD505-2E9C-101B-9397-08002B2CF9AE}" pid="4" name="KSOTemplateDocerSaveRecord">
    <vt:lpwstr>eyJoZGlkIjoiNGMxOTgxMWMwMzBlZGNmNDZiOGNhOGU2NGI0OTBiMTciLCJ1c2VySWQiOiIyMzM5MDk1NTcifQ==</vt:lpwstr>
  </property>
</Properties>
</file>