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黑体" w:hAnsi="黑体" w:eastAsia="黑体" w:cs="黑体"/>
          <w:spacing w:val="2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黑体" w:hAnsi="黑体" w:eastAsia="黑体" w:cs="黑体"/>
          <w:spacing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pacing w:val="2"/>
          <w:sz w:val="44"/>
          <w:szCs w:val="21"/>
        </w:rPr>
        <w:t>舒兰市残疾儿童基本康复服务项目2018-2019年补助标准</w:t>
      </w:r>
    </w:p>
    <w:tbl>
      <w:tblPr>
        <w:tblStyle w:val="3"/>
        <w:tblpPr w:leftFromText="180" w:rightFromText="180" w:vertAnchor="text" w:horzAnchor="page" w:tblpX="1434" w:tblpY="1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0"/>
        <w:gridCol w:w="2098"/>
        <w:gridCol w:w="3306"/>
        <w:gridCol w:w="851"/>
        <w:gridCol w:w="1984"/>
        <w:gridCol w:w="1601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项目内容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参考补助标准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服务特定人群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资金来源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手术类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人工耳蜗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9.45万元，其中人工耳蜗产品6.25万元，手术费1.2万元，康复训练费2万元。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0-6岁听障儿童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人工耳蜗产品、手术为一次性救助；0-6岁以内可连续救助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矫治手术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最高补助3.55万元，其中手术费2.55万元，术前检查筛查费0.08万元，矫形器产品0.12万元，康复训练费0.8万元。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0-16岁肢体残疾儿童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—次性救助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康复训练类</w:t>
            </w: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听力残疾儿童康复训练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0-6岁听障儿童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0-6岁以内可连续救助。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肢体残疾儿童康复训练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2.4万元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0-6岁肢体残疾儿童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0-6岁以内可连续救助。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智力残疾儿童康复训练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2.4万元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0-6岁智力残疾儿童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0-6岁以内可连续救助。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孤独症儿童康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复训练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2.4万元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0-6岁孤独症儿童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0-6岁以内可连续救助。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辅具器具类（含产品采购及适配）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低视力助视器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人均0.1万元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0-6岁低视力儿童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使用年限为3年；本标准为人均补助标准，具体费用以实际发生为准。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助听器（双耳）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0.72万元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0-6岁听障儿童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装饰性上肢假肢（含手部、腕离断、前臂、肘离断、上臂、肩部假肢）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最高补助0.5万元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0-6岁上肢缺肢者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使用年限为1年；具体部位的假肢适配按实际发生给予补助。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10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特殊假肢（含膝离断、髋离断假肢）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最高补助0.6万元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0-6岁膝离断、髋离断缺肢儿童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使用年限为1年；具体部位的假肢适配按实际发生给予补助。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11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大腿假肢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0.5万元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0-16岁大腿缺肢儿童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12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小腿假肢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0.3万元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0-16岁小腿缺肢儿童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13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下肢矫形器（含踝足、膝踝足、髋膝踝足矫形器）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最高补助0.3万元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0-6岁肢体残疾儿童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使用年限为1年；具体部位的矫形器适配按实际发生给予补助。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14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基本型辅助器具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人均0.1万元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0-6岁残疾儿童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中央/省/市/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县级财政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必要时更换；本标准为人均补助标准，具体费用以实际发生为准。</w:t>
            </w:r>
          </w:p>
        </w:tc>
      </w:tr>
    </w:tbl>
    <w:p>
      <w:pPr>
        <w:tabs>
          <w:tab w:val="left" w:pos="3513"/>
        </w:tabs>
        <w:spacing w:line="560" w:lineRule="exact"/>
        <w:jc w:val="left"/>
        <w:rPr>
          <w:rFonts w:hint="eastAsia"/>
        </w:rPr>
      </w:pPr>
    </w:p>
    <w:p>
      <w:pPr>
        <w:spacing w:line="576" w:lineRule="exact"/>
        <w:rPr>
          <w:rFonts w:hint="eastAsia" w:ascii="黑体" w:hAnsi="黑体" w:eastAsia="黑体" w:cs="黑体"/>
          <w:spacing w:val="2"/>
          <w:sz w:val="32"/>
          <w:szCs w:val="32"/>
        </w:rPr>
      </w:pPr>
    </w:p>
    <w:p>
      <w:pPr>
        <w:spacing w:line="0" w:lineRule="atLeast"/>
        <w:rPr>
          <w:rFonts w:hint="eastAsia" w:eastAsia="仿宋_GB2312"/>
          <w:sz w:val="31"/>
        </w:rPr>
      </w:pPr>
    </w:p>
    <w:p>
      <w:bookmarkStart w:id="0" w:name="_GoBack"/>
      <w:bookmarkEnd w:id="0"/>
    </w:p>
    <w:sectPr>
      <w:pgSz w:w="16838" w:h="11906" w:orient="landscape"/>
      <w:pgMar w:top="1587" w:right="1474" w:bottom="113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DlhYmQ4MjZmYWFiN2YyM2YwZDYzNjRmM2Q4YWEifQ=="/>
  </w:docVars>
  <w:rsids>
    <w:rsidRoot w:val="5BAC288B"/>
    <w:rsid w:val="5BA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2024-01-10T06:25:00Z</dcterms:created>
  <dc:creator>常伟</dc:creator>
  <cp:lastModifiedBy>常伟</cp:lastModifiedBy>
  <dcterms:modified xsi:type="dcterms:W3CDTF">2024-01-10T06:26:04Z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2452166A94A7487AA09894F420327C66_11</vt:lpwstr>
  </property>
</Properties>
</file>