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4AF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舒兰市人民政府</w:t>
      </w:r>
    </w:p>
    <w:p w14:paraId="71A08CA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年政府债务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情况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eastAsia="zh-CN"/>
        </w:rPr>
        <w:t>的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报告</w:t>
      </w:r>
    </w:p>
    <w:p w14:paraId="760E3A1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jc w:val="center"/>
        <w:rPr>
          <w:rFonts w:hint="default" w:ascii="楷体_GB2312" w:eastAsia="楷体_GB2312"/>
          <w:bCs/>
          <w:szCs w:val="21"/>
          <w:lang w:val="en-US" w:eastAsia="zh-CN"/>
        </w:rPr>
      </w:pPr>
      <w:r>
        <w:rPr>
          <w:rFonts w:hint="eastAsia" w:ascii="楷体_GB2312" w:eastAsia="楷体_GB2312"/>
          <w:bCs/>
          <w:sz w:val="32"/>
          <w:szCs w:val="32"/>
        </w:rPr>
        <w:t xml:space="preserve">市财政局局长  </w:t>
      </w: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王冠</w:t>
      </w:r>
    </w:p>
    <w:p w14:paraId="716B7C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7EA9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主任、各位副主任、各位委员：</w:t>
      </w:r>
    </w:p>
    <w:p w14:paraId="69B88B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受市政府委托，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我向本次常委会报告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我市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2024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政府债务</w:t>
      </w:r>
      <w:r>
        <w:rPr>
          <w:rFonts w:hint="eastAsia" w:ascii="仿宋_GB2312" w:eastAsia="仿宋_GB2312"/>
          <w:color w:val="000000"/>
          <w:sz w:val="32"/>
          <w:szCs w:val="32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，请审议。</w:t>
      </w:r>
    </w:p>
    <w:p w14:paraId="4AA44FA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一、地方政府债务余额情况</w:t>
      </w:r>
    </w:p>
    <w:p w14:paraId="756EC05D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年，我市地方政府债务余额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万元，其中：法定债务余额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9491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万元，视同法定债务管理的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年棚户区改造农发行贷款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7723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万元。</w:t>
      </w:r>
    </w:p>
    <w:p w14:paraId="11C69417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（一）法定债务限额情况</w:t>
      </w:r>
    </w:p>
    <w:p w14:paraId="7C31E709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年，省财政厅下达我市新增法定债务限额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万元，其中：新增一般债务限额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万元，新增专项债务限额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万元。</w:t>
      </w:r>
    </w:p>
    <w:p w14:paraId="61BDFC52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年，我市法定债务限额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444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万元，其中：一般债务限额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万元，专项债务限额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万元。</w:t>
      </w:r>
    </w:p>
    <w:p w14:paraId="3CC4C482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（二）法定债务增减变动</w:t>
      </w:r>
    </w:p>
    <w:p w14:paraId="4BFFF70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年，省财政厅下达我市地方政府债券资金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万元，其中：新增债券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万元，用于白鹅产业园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万元、白旗松花江大桥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7700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万元、人参中草药产业园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万元、白鹅育繁推项目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万元、站前棚户区改造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万元，用于教育卫生和城乡基础设施等一般债券项目建设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万元；下达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再融资债券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万元，用于偿还到期地方政府债券本金和化解隐性债务。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年使用再融资债券和本级预算资金偿还到期政府法定债务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万元。我市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年净增加地方政府法定债务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734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万元。</w:t>
      </w:r>
    </w:p>
    <w:p w14:paraId="3F3658E3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（三）法定债务余额情况</w:t>
      </w:r>
    </w:p>
    <w:p w14:paraId="21F5A3B4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年，我市法定债务余额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万元。按债务性质划分：一般债务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%；专项债务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345990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%。</w:t>
      </w:r>
    </w:p>
    <w:p w14:paraId="4A156CA9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按债务存在形式划分：地方政府债券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%；其他存量债务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万元（外国贷款），占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%。</w:t>
      </w:r>
    </w:p>
    <w:p w14:paraId="6F5EB774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按债券到期时间划分：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年内到期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189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705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年到期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157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年到期</w:t>
      </w:r>
    </w:p>
    <w:p w14:paraId="06CB40D7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450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年以上到期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179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%。</w:t>
      </w:r>
    </w:p>
    <w:p w14:paraId="39C36E7F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二、我市政府债务风险情况</w:t>
      </w:r>
    </w:p>
    <w:p w14:paraId="3089F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年起，自求平衡的地方政府新增专项债券资金不再作为债务率的计算基数，我市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年地方政府债务率为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%，债务风险评定结果为绿色等级，属于无政府债务风险的县市。（若还原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年自求平衡专项债占比口径，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年末我市债务率为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%。）</w:t>
      </w:r>
    </w:p>
    <w:p w14:paraId="13001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虽然我市政府债务风险总体可控，但存在一定困难和问题。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还本付息压力大。随着政府债务还本付息高峰期的到来，近年来我市政府债务还本付息压力巨大。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年我市还本付息总额为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，除通过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使用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再融资债券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解决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220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外，使用本级财力支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付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还本付息资金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277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元。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自求平衡专项债券项目收益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暂不能够足额覆盖利息支出。</w:t>
      </w:r>
    </w:p>
    <w:p w14:paraId="7F984B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三、债务管理的工作建议</w:t>
      </w:r>
    </w:p>
    <w:p w14:paraId="1AC6F2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严格管控新增债务。严格执行政府投资项目审批程序，加强新增项目的事前评估和事前绩效评价，除必建项目外，不再申请发行新增债券。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坚决杜绝新增隐性债务，对无预算安排和资金来源的项目坚决不上马，坚决遏制违规举债或变相举债行为，严禁形成新的拖欠账款。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提高专项债券收益，实现自求平衡。加大产业园区项目的招商力度，加快项目建设，实现早完工、早投产、早见效。同时对已完工项目加强运营管理，降本增效，尽早实现项目收益与融资成本的自求平衡。</w:t>
      </w:r>
    </w:p>
    <w:p w14:paraId="0AAF4A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3634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121D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121D6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DJmYTEwNzg4NGUxMTlkYzMzNTJiODg2ZDRiZTUifQ=="/>
  </w:docVars>
  <w:rsids>
    <w:rsidRoot w:val="5AF46A01"/>
    <w:rsid w:val="022A679E"/>
    <w:rsid w:val="02CE01A5"/>
    <w:rsid w:val="04B74C29"/>
    <w:rsid w:val="0B48482D"/>
    <w:rsid w:val="0B807D48"/>
    <w:rsid w:val="0BAC0749"/>
    <w:rsid w:val="0D3C7A45"/>
    <w:rsid w:val="0DCB704F"/>
    <w:rsid w:val="0FC861D8"/>
    <w:rsid w:val="13CA6005"/>
    <w:rsid w:val="13CE5AEB"/>
    <w:rsid w:val="15F760AF"/>
    <w:rsid w:val="19120228"/>
    <w:rsid w:val="1A495259"/>
    <w:rsid w:val="20996FC2"/>
    <w:rsid w:val="21364806"/>
    <w:rsid w:val="282B45DC"/>
    <w:rsid w:val="2BF6776E"/>
    <w:rsid w:val="2CE63297"/>
    <w:rsid w:val="2E383E35"/>
    <w:rsid w:val="3184294A"/>
    <w:rsid w:val="31E275BF"/>
    <w:rsid w:val="323C7A62"/>
    <w:rsid w:val="354E03E2"/>
    <w:rsid w:val="39222AC5"/>
    <w:rsid w:val="3BE717B7"/>
    <w:rsid w:val="3CA628B2"/>
    <w:rsid w:val="3DCE20F3"/>
    <w:rsid w:val="3ECE6604"/>
    <w:rsid w:val="40AF2066"/>
    <w:rsid w:val="48A531BC"/>
    <w:rsid w:val="4F5C5724"/>
    <w:rsid w:val="53B12C14"/>
    <w:rsid w:val="57B8376D"/>
    <w:rsid w:val="5AB62190"/>
    <w:rsid w:val="5AF46A01"/>
    <w:rsid w:val="624B5006"/>
    <w:rsid w:val="650D74DA"/>
    <w:rsid w:val="6F8F6829"/>
    <w:rsid w:val="7305227F"/>
    <w:rsid w:val="73410663"/>
    <w:rsid w:val="73A255C0"/>
    <w:rsid w:val="797846DD"/>
    <w:rsid w:val="7A1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6"/>
    <w:next w:val="1"/>
    <w:qFormat/>
    <w:uiPriority w:val="0"/>
    <w:pPr>
      <w:keepNext/>
      <w:keepLines/>
      <w:widowControl w:val="0"/>
      <w:tabs>
        <w:tab w:val="left" w:pos="1151"/>
      </w:tabs>
      <w:spacing w:before="240" w:after="64" w:line="320" w:lineRule="auto"/>
      <w:ind w:left="1151" w:hanging="1151"/>
      <w:jc w:val="both"/>
      <w:outlineLvl w:val="5"/>
    </w:pPr>
    <w:rPr>
      <w:rFonts w:ascii="Cambria" w:hAnsi="Cambria" w:eastAsia="仿宋_GB2312" w:cs="Times New Roman"/>
      <w:b/>
      <w:bCs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unhideWhenUsed/>
    <w:qFormat/>
    <w:uiPriority w:val="99"/>
    <w:rPr>
      <w:rFonts w:ascii="宋体" w:hAnsi="Courier New" w:cs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58a62fce-c52a-4fbd-9e00-a08ee33df20a</errorID>
      <errorWord>。</errorWord>
      <group>L1_Grammar</group>
      <groupName>语法问题</groupName>
      <ability>L2_Missing</ability>
      <abilityName>成分残缺</abilityName>
      <candidateList>
        <item>的情况。</item>
      </candidateList>
      <explain>句子中可能存在主谓宾、修饰语或者必要的词语残缺。</explain>
      <paraID>1AC6F2CB</paraID>
      <start>120</start>
      <end>121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7fbec5-a845-4c9b-9e30-72424b8e49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1096</Words>
  <Characters>1328</Characters>
  <Lines>0</Lines>
  <Paragraphs>0</Paragraphs>
  <TotalTime>128</TotalTime>
  <ScaleCrop>false</ScaleCrop>
  <LinksUpToDate>false</LinksUpToDate>
  <CharactersWithSpaces>1352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2024-10-15T03:32:00Z</dcterms:created>
  <dc:creator>菜鸟花中飞</dc:creator>
  <cp:lastModifiedBy>菜鸟花中飞</cp:lastModifiedBy>
  <cp:lastPrinted>2025-11-24T08:47:50Z</cp:lastPrinted>
  <dcterms:modified xsi:type="dcterms:W3CDTF">2025-11-24T09:28:49Z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F481821BB843483C9E8567690265AFCF_13</vt:lpwstr>
  </property>
  <property fmtid="{D5CDD505-2E9C-101B-9397-08002B2CF9AE}" pid="4" name="KSOTemplateDocerSaveRecord">
    <vt:lpwstr>eyJoZGlkIjoiM2ZmNDJmYTEwNzg4NGUxMTlkYzMzNTJiODg2ZDRiZTUiLCJ1c2VySWQiOiIzNjY5MTEzNjAifQ==</vt:lpwstr>
  </property>
</Properties>
</file>