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2E" w:rsidRDefault="0004552E" w:rsidP="0004552E">
      <w:pPr>
        <w:jc w:val="center"/>
        <w:rPr>
          <w:b/>
          <w:color w:val="000000"/>
          <w:sz w:val="52"/>
          <w:szCs w:val="52"/>
        </w:rPr>
      </w:pPr>
    </w:p>
    <w:p w:rsidR="0004552E" w:rsidRDefault="0004552E" w:rsidP="0004552E">
      <w:pPr>
        <w:jc w:val="center"/>
        <w:rPr>
          <w:b/>
          <w:color w:val="000000"/>
          <w:sz w:val="52"/>
          <w:szCs w:val="52"/>
        </w:rPr>
      </w:pPr>
    </w:p>
    <w:p w:rsidR="0004552E" w:rsidRPr="00B97BE6" w:rsidRDefault="0004552E" w:rsidP="0004552E">
      <w:pPr>
        <w:jc w:val="center"/>
        <w:rPr>
          <w:b/>
          <w:color w:val="000000"/>
          <w:sz w:val="52"/>
          <w:szCs w:val="52"/>
        </w:rPr>
      </w:pPr>
      <w:r w:rsidRPr="00B97BE6">
        <w:rPr>
          <w:rFonts w:hint="eastAsia"/>
          <w:b/>
          <w:color w:val="000000"/>
          <w:sz w:val="52"/>
          <w:szCs w:val="52"/>
        </w:rPr>
        <w:t>舒兰市矿产资源管理中心</w:t>
      </w:r>
    </w:p>
    <w:p w:rsidR="0004552E" w:rsidRPr="00B97BE6" w:rsidRDefault="0004552E" w:rsidP="0004552E">
      <w:pPr>
        <w:jc w:val="center"/>
        <w:rPr>
          <w:b/>
          <w:color w:val="000000"/>
          <w:sz w:val="52"/>
          <w:szCs w:val="52"/>
        </w:rPr>
      </w:pPr>
      <w:r w:rsidRPr="00B97BE6">
        <w:rPr>
          <w:rFonts w:hint="eastAsia"/>
          <w:b/>
          <w:color w:val="000000"/>
          <w:sz w:val="52"/>
          <w:szCs w:val="52"/>
        </w:rPr>
        <w:t xml:space="preserve"> 2018</w:t>
      </w:r>
      <w:r w:rsidRPr="00B97BE6">
        <w:rPr>
          <w:rFonts w:hint="eastAsia"/>
          <w:b/>
          <w:color w:val="000000"/>
          <w:sz w:val="52"/>
          <w:szCs w:val="52"/>
        </w:rPr>
        <w:t>年部门预算</w:t>
      </w:r>
    </w:p>
    <w:p w:rsidR="0004552E" w:rsidRPr="00B97BE6" w:rsidRDefault="0004552E" w:rsidP="0004552E">
      <w:pPr>
        <w:jc w:val="center"/>
        <w:rPr>
          <w:b/>
          <w:color w:val="000000"/>
          <w:sz w:val="52"/>
          <w:szCs w:val="52"/>
        </w:rPr>
      </w:pPr>
    </w:p>
    <w:p w:rsidR="0004552E" w:rsidRPr="00B97BE6" w:rsidRDefault="0004552E" w:rsidP="0004552E">
      <w:pPr>
        <w:jc w:val="center"/>
        <w:rPr>
          <w:b/>
          <w:color w:val="000000"/>
          <w:sz w:val="52"/>
          <w:szCs w:val="52"/>
        </w:rPr>
      </w:pPr>
    </w:p>
    <w:p w:rsidR="0004552E" w:rsidRPr="00B97BE6" w:rsidRDefault="0004552E" w:rsidP="0004552E">
      <w:pPr>
        <w:jc w:val="center"/>
        <w:rPr>
          <w:b/>
          <w:color w:val="000000"/>
          <w:sz w:val="52"/>
          <w:szCs w:val="52"/>
        </w:rPr>
      </w:pPr>
    </w:p>
    <w:p w:rsidR="0004552E" w:rsidRPr="00B97BE6" w:rsidRDefault="0004552E" w:rsidP="0004552E">
      <w:pPr>
        <w:jc w:val="center"/>
        <w:rPr>
          <w:b/>
          <w:color w:val="000000"/>
          <w:sz w:val="52"/>
          <w:szCs w:val="52"/>
        </w:rPr>
      </w:pPr>
    </w:p>
    <w:p w:rsidR="0004552E" w:rsidRPr="00B97BE6" w:rsidRDefault="0004552E" w:rsidP="0004552E">
      <w:pPr>
        <w:jc w:val="center"/>
        <w:rPr>
          <w:b/>
          <w:color w:val="000000"/>
          <w:sz w:val="52"/>
          <w:szCs w:val="52"/>
        </w:rPr>
      </w:pPr>
    </w:p>
    <w:p w:rsidR="0004552E" w:rsidRPr="00B97BE6" w:rsidRDefault="0004552E" w:rsidP="0004552E">
      <w:pPr>
        <w:jc w:val="center"/>
        <w:rPr>
          <w:b/>
          <w:color w:val="000000"/>
          <w:sz w:val="52"/>
          <w:szCs w:val="52"/>
        </w:rPr>
      </w:pPr>
    </w:p>
    <w:p w:rsidR="0004552E" w:rsidRPr="00B97BE6" w:rsidRDefault="0004552E" w:rsidP="0004552E">
      <w:pPr>
        <w:rPr>
          <w:b/>
          <w:color w:val="000000"/>
          <w:sz w:val="52"/>
          <w:szCs w:val="52"/>
        </w:rPr>
      </w:pPr>
      <w:r>
        <w:rPr>
          <w:rFonts w:hint="eastAsia"/>
          <w:b/>
          <w:color w:val="000000"/>
          <w:sz w:val="52"/>
          <w:szCs w:val="52"/>
        </w:rPr>
        <w:t xml:space="preserve">       </w:t>
      </w:r>
      <w:r w:rsidRPr="00B97BE6">
        <w:rPr>
          <w:rFonts w:hint="eastAsia"/>
          <w:b/>
          <w:color w:val="000000"/>
          <w:sz w:val="52"/>
          <w:szCs w:val="52"/>
        </w:rPr>
        <w:t>2018</w:t>
      </w:r>
      <w:r w:rsidRPr="00B97BE6">
        <w:rPr>
          <w:rFonts w:hint="eastAsia"/>
          <w:b/>
          <w:color w:val="000000"/>
          <w:sz w:val="52"/>
          <w:szCs w:val="52"/>
        </w:rPr>
        <w:t>年</w:t>
      </w:r>
      <w:r w:rsidRPr="00B97BE6">
        <w:rPr>
          <w:rFonts w:hint="eastAsia"/>
          <w:b/>
          <w:color w:val="000000"/>
          <w:sz w:val="52"/>
          <w:szCs w:val="52"/>
        </w:rPr>
        <w:t xml:space="preserve"> 7 </w:t>
      </w:r>
      <w:r w:rsidRPr="00B97BE6">
        <w:rPr>
          <w:rFonts w:hint="eastAsia"/>
          <w:b/>
          <w:color w:val="000000"/>
          <w:sz w:val="52"/>
          <w:szCs w:val="52"/>
        </w:rPr>
        <w:t>月</w:t>
      </w:r>
      <w:r>
        <w:rPr>
          <w:rFonts w:hint="eastAsia"/>
          <w:b/>
          <w:color w:val="000000"/>
          <w:sz w:val="52"/>
          <w:szCs w:val="52"/>
        </w:rPr>
        <w:t>10</w:t>
      </w:r>
      <w:r>
        <w:rPr>
          <w:rFonts w:hint="eastAsia"/>
          <w:b/>
          <w:color w:val="000000"/>
          <w:sz w:val="52"/>
          <w:szCs w:val="52"/>
        </w:rPr>
        <w:t>日</w:t>
      </w:r>
    </w:p>
    <w:p w:rsidR="008063B8" w:rsidRDefault="008063B8"/>
    <w:p w:rsidR="0004552E" w:rsidRDefault="0004552E"/>
    <w:p w:rsidR="0004552E" w:rsidRDefault="0004552E"/>
    <w:p w:rsidR="0004552E" w:rsidRDefault="0004552E"/>
    <w:p w:rsidR="0004552E" w:rsidRDefault="0004552E"/>
    <w:p w:rsidR="0004552E" w:rsidRDefault="0004552E"/>
    <w:p w:rsidR="0004552E" w:rsidRDefault="0004552E"/>
    <w:p w:rsidR="0004552E" w:rsidRDefault="0004552E"/>
    <w:p w:rsidR="0004552E" w:rsidRDefault="0004552E"/>
    <w:p w:rsidR="0004552E" w:rsidRDefault="0004552E"/>
    <w:p w:rsidR="0004552E" w:rsidRDefault="0004552E"/>
    <w:p w:rsidR="0004552E" w:rsidRDefault="0004552E" w:rsidP="0004552E">
      <w:pPr>
        <w:jc w:val="center"/>
        <w:rPr>
          <w:rFonts w:ascii="方正小标宋简体" w:eastAsia="方正小标宋简体"/>
          <w:sz w:val="44"/>
          <w:szCs w:val="44"/>
        </w:rPr>
      </w:pPr>
      <w:r w:rsidRPr="00490223">
        <w:rPr>
          <w:rFonts w:ascii="方正小标宋简体" w:eastAsia="方正小标宋简体" w:hint="eastAsia"/>
          <w:sz w:val="44"/>
          <w:szCs w:val="44"/>
        </w:rPr>
        <w:lastRenderedPageBreak/>
        <w:t>目</w:t>
      </w:r>
      <w:r>
        <w:rPr>
          <w:rFonts w:ascii="方正小标宋简体" w:eastAsia="方正小标宋简体" w:hint="eastAsia"/>
          <w:sz w:val="44"/>
          <w:szCs w:val="44"/>
        </w:rPr>
        <w:t xml:space="preserve">   </w:t>
      </w:r>
      <w:r w:rsidRPr="00490223">
        <w:rPr>
          <w:rFonts w:ascii="方正小标宋简体" w:eastAsia="方正小标宋简体" w:hint="eastAsia"/>
          <w:sz w:val="44"/>
          <w:szCs w:val="44"/>
        </w:rPr>
        <w:t>录</w:t>
      </w:r>
    </w:p>
    <w:p w:rsidR="0004552E" w:rsidRDefault="0004552E" w:rsidP="0004552E">
      <w:pPr>
        <w:rPr>
          <w:rFonts w:ascii="黑体" w:eastAsia="黑体"/>
          <w:sz w:val="32"/>
          <w:szCs w:val="32"/>
        </w:rPr>
      </w:pPr>
    </w:p>
    <w:p w:rsidR="0004552E" w:rsidRDefault="0004552E" w:rsidP="0004552E">
      <w:pPr>
        <w:spacing w:line="700" w:lineRule="exact"/>
        <w:rPr>
          <w:rFonts w:ascii="黑体" w:eastAsia="黑体"/>
          <w:sz w:val="32"/>
          <w:szCs w:val="32"/>
        </w:rPr>
      </w:pPr>
      <w:r>
        <w:rPr>
          <w:rFonts w:ascii="黑体" w:eastAsia="黑体" w:hint="eastAsia"/>
          <w:sz w:val="32"/>
          <w:szCs w:val="32"/>
        </w:rPr>
        <w:t>第一部分   部门概况</w:t>
      </w:r>
    </w:p>
    <w:p w:rsidR="0004552E" w:rsidRPr="00006B6F" w:rsidRDefault="0004552E" w:rsidP="0004552E">
      <w:pPr>
        <w:numPr>
          <w:ilvl w:val="0"/>
          <w:numId w:val="1"/>
        </w:numPr>
        <w:spacing w:line="700" w:lineRule="exact"/>
        <w:rPr>
          <w:rFonts w:ascii="仿宋_GB2312" w:eastAsia="仿宋_GB2312"/>
          <w:sz w:val="32"/>
          <w:szCs w:val="32"/>
        </w:rPr>
      </w:pPr>
      <w:r w:rsidRPr="00006B6F">
        <w:rPr>
          <w:rFonts w:ascii="仿宋_GB2312" w:eastAsia="仿宋_GB2312" w:hint="eastAsia"/>
          <w:sz w:val="32"/>
          <w:szCs w:val="32"/>
        </w:rPr>
        <w:t>主要职能</w:t>
      </w:r>
    </w:p>
    <w:p w:rsidR="0004552E" w:rsidRPr="00006B6F" w:rsidRDefault="0004552E" w:rsidP="0004552E">
      <w:pPr>
        <w:numPr>
          <w:ilvl w:val="0"/>
          <w:numId w:val="1"/>
        </w:numPr>
        <w:spacing w:line="700" w:lineRule="exact"/>
        <w:rPr>
          <w:rFonts w:ascii="仿宋_GB2312" w:eastAsia="仿宋_GB2312"/>
          <w:sz w:val="32"/>
          <w:szCs w:val="32"/>
        </w:rPr>
      </w:pPr>
      <w:r w:rsidRPr="00006B6F">
        <w:rPr>
          <w:rFonts w:ascii="仿宋_GB2312" w:eastAsia="仿宋_GB2312" w:hint="eastAsia"/>
          <w:sz w:val="32"/>
          <w:szCs w:val="32"/>
        </w:rPr>
        <w:t>机构设置</w:t>
      </w:r>
    </w:p>
    <w:p w:rsidR="0004552E" w:rsidRDefault="0004552E" w:rsidP="0004552E">
      <w:pPr>
        <w:spacing w:line="700" w:lineRule="exact"/>
        <w:rPr>
          <w:rFonts w:ascii="黑体" w:eastAsia="黑体"/>
          <w:sz w:val="32"/>
          <w:szCs w:val="32"/>
        </w:rPr>
      </w:pPr>
      <w:r>
        <w:rPr>
          <w:rFonts w:ascii="黑体" w:eastAsia="黑体" w:hint="eastAsia"/>
          <w:sz w:val="32"/>
          <w:szCs w:val="32"/>
        </w:rPr>
        <w:t>第二部分  预算表格</w:t>
      </w:r>
    </w:p>
    <w:p w:rsidR="0004552E" w:rsidRPr="00006B6F" w:rsidRDefault="0004552E" w:rsidP="0004552E">
      <w:pPr>
        <w:spacing w:line="700" w:lineRule="exact"/>
        <w:ind w:firstLineChars="177" w:firstLine="566"/>
        <w:rPr>
          <w:rFonts w:ascii="仿宋_GB2312" w:eastAsia="仿宋_GB2312" w:hAnsi="华文仿宋"/>
          <w:b/>
          <w:sz w:val="32"/>
          <w:szCs w:val="32"/>
        </w:rPr>
      </w:pPr>
      <w:r w:rsidRPr="00006B6F">
        <w:rPr>
          <w:rFonts w:ascii="仿宋_GB2312" w:eastAsia="仿宋_GB2312" w:hAnsi="华文仿宋" w:hint="eastAsia"/>
          <w:sz w:val="32"/>
          <w:szCs w:val="32"/>
        </w:rPr>
        <w:t>一、收支预算表</w:t>
      </w:r>
    </w:p>
    <w:p w:rsidR="0004552E" w:rsidRPr="00006B6F" w:rsidRDefault="0004552E" w:rsidP="0004552E">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二、收入预算表</w:t>
      </w:r>
    </w:p>
    <w:p w:rsidR="0004552E" w:rsidRPr="00006B6F" w:rsidRDefault="0004552E" w:rsidP="0004552E">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三、支出预算表</w:t>
      </w:r>
    </w:p>
    <w:p w:rsidR="0004552E" w:rsidRPr="00006B6F" w:rsidRDefault="0004552E" w:rsidP="0004552E">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四、财政拨款收支预算表</w:t>
      </w:r>
    </w:p>
    <w:p w:rsidR="0004552E" w:rsidRPr="00006B6F" w:rsidRDefault="0004552E" w:rsidP="0004552E">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五、一般公共预算财政拨款功能分类支出预算表</w:t>
      </w:r>
    </w:p>
    <w:p w:rsidR="0004552E" w:rsidRPr="00006B6F" w:rsidRDefault="0004552E" w:rsidP="0004552E">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六、一般公共预算财政拨款</w:t>
      </w:r>
      <w:r w:rsidR="009565D6">
        <w:rPr>
          <w:rFonts w:ascii="仿宋_GB2312" w:eastAsia="仿宋_GB2312" w:hAnsi="华文仿宋" w:hint="eastAsia"/>
          <w:sz w:val="32"/>
          <w:szCs w:val="32"/>
        </w:rPr>
        <w:t>基本支出经济分类</w:t>
      </w:r>
      <w:r w:rsidRPr="00006B6F">
        <w:rPr>
          <w:rFonts w:ascii="仿宋_GB2312" w:eastAsia="仿宋_GB2312" w:hAnsi="华文仿宋" w:hint="eastAsia"/>
          <w:sz w:val="32"/>
          <w:szCs w:val="32"/>
        </w:rPr>
        <w:t>预算表</w:t>
      </w:r>
    </w:p>
    <w:p w:rsidR="0004552E" w:rsidRPr="00006B6F" w:rsidRDefault="0004552E" w:rsidP="0004552E">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七、一般公共预算“三公”经费支出预算表</w:t>
      </w:r>
    </w:p>
    <w:p w:rsidR="0004552E" w:rsidRPr="00006B6F" w:rsidRDefault="0004552E" w:rsidP="00486752">
      <w:pPr>
        <w:spacing w:line="700" w:lineRule="exact"/>
        <w:ind w:firstLineChars="177" w:firstLine="566"/>
        <w:rPr>
          <w:rFonts w:ascii="仿宋_GB2312" w:eastAsia="仿宋_GB2312" w:hAnsi="华文仿宋"/>
          <w:sz w:val="32"/>
          <w:szCs w:val="32"/>
        </w:rPr>
      </w:pPr>
      <w:r w:rsidRPr="00006B6F">
        <w:rPr>
          <w:rFonts w:ascii="仿宋_GB2312" w:eastAsia="仿宋_GB2312" w:hAnsi="华文仿宋" w:hint="eastAsia"/>
          <w:sz w:val="32"/>
          <w:szCs w:val="32"/>
        </w:rPr>
        <w:t>八、政府性基金预算财政拨款支出预算表</w:t>
      </w:r>
    </w:p>
    <w:p w:rsidR="0004552E" w:rsidRPr="00137FB6" w:rsidRDefault="0004552E" w:rsidP="0004552E">
      <w:pPr>
        <w:spacing w:line="700" w:lineRule="exact"/>
        <w:rPr>
          <w:rFonts w:ascii="黑体" w:eastAsia="黑体"/>
          <w:sz w:val="32"/>
          <w:szCs w:val="32"/>
        </w:rPr>
      </w:pPr>
      <w:r>
        <w:rPr>
          <w:rFonts w:ascii="黑体" w:eastAsia="黑体" w:hint="eastAsia"/>
          <w:sz w:val="32"/>
          <w:szCs w:val="32"/>
        </w:rPr>
        <w:t xml:space="preserve">第三部分  </w:t>
      </w:r>
      <w:r w:rsidRPr="00137FB6">
        <w:rPr>
          <w:rFonts w:ascii="黑体" w:eastAsia="黑体" w:hint="eastAsia"/>
          <w:sz w:val="32"/>
          <w:szCs w:val="32"/>
        </w:rPr>
        <w:t>情况说明</w:t>
      </w:r>
    </w:p>
    <w:p w:rsidR="0004552E" w:rsidRPr="00371162" w:rsidRDefault="0004552E" w:rsidP="0004552E">
      <w:pPr>
        <w:spacing w:line="700" w:lineRule="exact"/>
        <w:rPr>
          <w:rFonts w:ascii="黑体" w:eastAsia="黑体"/>
          <w:sz w:val="32"/>
          <w:szCs w:val="32"/>
        </w:rPr>
      </w:pPr>
      <w:r>
        <w:rPr>
          <w:rFonts w:ascii="黑体" w:eastAsia="黑体" w:hint="eastAsia"/>
          <w:sz w:val="32"/>
          <w:szCs w:val="32"/>
        </w:rPr>
        <w:t>第四部分  名词解释</w:t>
      </w:r>
    </w:p>
    <w:p w:rsidR="0004552E" w:rsidRDefault="0004552E"/>
    <w:p w:rsidR="0004552E" w:rsidRDefault="0004552E"/>
    <w:p w:rsidR="0004552E" w:rsidRDefault="0004552E"/>
    <w:p w:rsidR="0004552E" w:rsidRDefault="0004552E"/>
    <w:p w:rsidR="0004552E" w:rsidRDefault="0004552E"/>
    <w:p w:rsidR="0004552E" w:rsidRDefault="0004552E"/>
    <w:p w:rsidR="00B7314F" w:rsidRDefault="00914424" w:rsidP="00B7314F">
      <w:pPr>
        <w:jc w:val="center"/>
        <w:rPr>
          <w:rFonts w:ascii="方正小标宋简体" w:eastAsia="方正小标宋简体" w:hint="eastAsia"/>
          <w:color w:val="000000"/>
          <w:sz w:val="36"/>
          <w:szCs w:val="36"/>
        </w:rPr>
      </w:pPr>
      <w:r w:rsidRPr="00D63685">
        <w:rPr>
          <w:rFonts w:ascii="方正小标宋简体" w:eastAsia="方正小标宋简体" w:hint="eastAsia"/>
          <w:color w:val="000000"/>
          <w:sz w:val="36"/>
          <w:szCs w:val="36"/>
        </w:rPr>
        <w:lastRenderedPageBreak/>
        <w:t xml:space="preserve">第一部分   部门概况 </w:t>
      </w:r>
    </w:p>
    <w:p w:rsidR="002065CC" w:rsidRPr="003D485C" w:rsidRDefault="002065CC" w:rsidP="002065CC">
      <w:pPr>
        <w:numPr>
          <w:ilvl w:val="0"/>
          <w:numId w:val="2"/>
        </w:numPr>
        <w:tabs>
          <w:tab w:val="num" w:pos="1129"/>
        </w:tabs>
        <w:ind w:left="1129"/>
        <w:rPr>
          <w:rFonts w:ascii="仿宋_GB2312" w:eastAsia="仿宋_GB2312" w:hint="eastAsia"/>
          <w:sz w:val="32"/>
          <w:szCs w:val="32"/>
        </w:rPr>
      </w:pPr>
      <w:r w:rsidRPr="003D485C">
        <w:rPr>
          <w:rFonts w:ascii="仿宋_GB2312" w:eastAsia="仿宋_GB2312" w:hint="eastAsia"/>
          <w:sz w:val="32"/>
          <w:szCs w:val="32"/>
        </w:rPr>
        <w:t>主要职责</w:t>
      </w:r>
    </w:p>
    <w:p w:rsidR="002065CC" w:rsidRPr="003D485C" w:rsidRDefault="002065CC" w:rsidP="002065CC">
      <w:pPr>
        <w:numPr>
          <w:ilvl w:val="0"/>
          <w:numId w:val="3"/>
        </w:numPr>
        <w:tabs>
          <w:tab w:val="num" w:pos="1800"/>
        </w:tabs>
        <w:ind w:leftChars="-1" w:left="-2" w:firstLineChars="225" w:firstLine="720"/>
        <w:rPr>
          <w:rFonts w:ascii="仿宋_GB2312" w:eastAsia="仿宋_GB2312" w:hint="eastAsia"/>
          <w:sz w:val="32"/>
          <w:szCs w:val="32"/>
        </w:rPr>
      </w:pPr>
      <w:r w:rsidRPr="003D485C">
        <w:rPr>
          <w:rFonts w:ascii="仿宋_GB2312" w:eastAsia="仿宋_GB2312" w:hint="eastAsia"/>
          <w:sz w:val="32"/>
          <w:szCs w:val="32"/>
        </w:rPr>
        <w:t>贯彻执行《中华人民共和国矿产资源法》等国家、省有关矿产资源的法律法规和政策；负责拟定全市矿产资源管理的相关配套措施及方案，并组织实施和监督检查；</w:t>
      </w:r>
    </w:p>
    <w:p w:rsidR="002065CC" w:rsidRPr="003D485C" w:rsidRDefault="002065CC" w:rsidP="002065CC">
      <w:pPr>
        <w:numPr>
          <w:ilvl w:val="0"/>
          <w:numId w:val="3"/>
        </w:numPr>
        <w:tabs>
          <w:tab w:val="num" w:pos="1800"/>
        </w:tabs>
        <w:ind w:leftChars="-171" w:left="-359" w:firstLineChars="337" w:firstLine="1078"/>
        <w:rPr>
          <w:rFonts w:ascii="仿宋_GB2312" w:eastAsia="仿宋_GB2312" w:hint="eastAsia"/>
          <w:sz w:val="32"/>
          <w:szCs w:val="32"/>
        </w:rPr>
      </w:pPr>
      <w:r w:rsidRPr="003D485C">
        <w:rPr>
          <w:rFonts w:ascii="仿宋_GB2312" w:eastAsia="仿宋_GB2312" w:hint="eastAsia"/>
          <w:sz w:val="32"/>
          <w:szCs w:val="32"/>
        </w:rPr>
        <w:t>组织编制和实施全市矿产资源总体规划、矿产资源保护合理利用规划、地质灾害防治规划；</w:t>
      </w:r>
    </w:p>
    <w:p w:rsidR="002065CC" w:rsidRPr="003D485C" w:rsidRDefault="002065CC" w:rsidP="002065CC">
      <w:pPr>
        <w:numPr>
          <w:ilvl w:val="0"/>
          <w:numId w:val="3"/>
        </w:numPr>
        <w:tabs>
          <w:tab w:val="num" w:pos="1800"/>
        </w:tabs>
        <w:ind w:left="0" w:firstLine="720"/>
        <w:rPr>
          <w:rFonts w:ascii="仿宋_GB2312" w:eastAsia="仿宋_GB2312" w:hint="eastAsia"/>
          <w:sz w:val="32"/>
          <w:szCs w:val="32"/>
        </w:rPr>
      </w:pPr>
      <w:r w:rsidRPr="003D485C">
        <w:rPr>
          <w:rFonts w:ascii="仿宋_GB2312" w:eastAsia="仿宋_GB2312" w:hint="eastAsia"/>
          <w:sz w:val="32"/>
          <w:szCs w:val="32"/>
        </w:rPr>
        <w:t>负责本行政区域内采矿权审批及登记发证；负责国土资源部以及省国土资源厅采矿权审批及登记发证的现场踏查及审核上报；组织实施并指导采矿权的招标、拍卖、挂牌；</w:t>
      </w:r>
    </w:p>
    <w:p w:rsidR="002065CC" w:rsidRPr="003D485C" w:rsidRDefault="002065CC" w:rsidP="002065CC">
      <w:pPr>
        <w:numPr>
          <w:ilvl w:val="0"/>
          <w:numId w:val="3"/>
        </w:numPr>
        <w:tabs>
          <w:tab w:val="num" w:pos="1800"/>
        </w:tabs>
        <w:ind w:left="2" w:firstLineChars="224" w:firstLine="717"/>
        <w:rPr>
          <w:rFonts w:ascii="仿宋_GB2312" w:eastAsia="仿宋_GB2312" w:hint="eastAsia"/>
          <w:sz w:val="32"/>
          <w:szCs w:val="32"/>
        </w:rPr>
      </w:pPr>
      <w:r w:rsidRPr="003D485C">
        <w:rPr>
          <w:rFonts w:ascii="仿宋_GB2312" w:eastAsia="仿宋_GB2312" w:hint="eastAsia"/>
          <w:sz w:val="32"/>
          <w:szCs w:val="32"/>
        </w:rPr>
        <w:t>负责本行政区域内矿产资源勘查开采的监督管理工作；</w:t>
      </w:r>
    </w:p>
    <w:p w:rsidR="002065CC" w:rsidRPr="003D485C" w:rsidRDefault="002065CC" w:rsidP="002065CC">
      <w:pPr>
        <w:numPr>
          <w:ilvl w:val="0"/>
          <w:numId w:val="3"/>
        </w:numPr>
        <w:ind w:leftChars="-171" w:left="-359" w:firstLineChars="337" w:firstLine="1078"/>
        <w:rPr>
          <w:rFonts w:ascii="仿宋_GB2312" w:eastAsia="仿宋_GB2312" w:hint="eastAsia"/>
          <w:sz w:val="32"/>
          <w:szCs w:val="32"/>
        </w:rPr>
      </w:pPr>
      <w:r w:rsidRPr="003D485C">
        <w:rPr>
          <w:rFonts w:ascii="仿宋_GB2312" w:eastAsia="仿宋_GB2312" w:hint="eastAsia"/>
          <w:sz w:val="32"/>
          <w:szCs w:val="32"/>
        </w:rPr>
        <w:t>负责矿山企业的储量管理及储量动态管理工作；</w:t>
      </w:r>
    </w:p>
    <w:p w:rsidR="002065CC" w:rsidRPr="003D485C" w:rsidRDefault="002065CC" w:rsidP="002065CC">
      <w:pPr>
        <w:numPr>
          <w:ilvl w:val="0"/>
          <w:numId w:val="3"/>
        </w:numPr>
        <w:tabs>
          <w:tab w:val="num" w:pos="1800"/>
        </w:tabs>
        <w:ind w:left="2" w:firstLineChars="224" w:firstLine="717"/>
        <w:rPr>
          <w:rFonts w:ascii="仿宋_GB2312" w:eastAsia="仿宋_GB2312" w:hint="eastAsia"/>
          <w:sz w:val="32"/>
          <w:szCs w:val="32"/>
        </w:rPr>
      </w:pPr>
      <w:r w:rsidRPr="003D485C">
        <w:rPr>
          <w:rFonts w:ascii="仿宋_GB2312" w:eastAsia="仿宋_GB2312" w:hint="eastAsia"/>
          <w:sz w:val="32"/>
          <w:szCs w:val="32"/>
        </w:rPr>
        <w:t>负责本行政区域内地质灾害防治的组织、协调、指导及监督工作；负责地质灾害防治规划的编制工作；负责拟订年度地质灾害防治方案；负责地质灾害防治监测体系的建设；负责地质灾害预报的发布；依法组织监测、防治地质灾害和保护地质遗迹；制定应急预案，负责地质灾害应急管理工作；负责组织突发性地质灾害应急预案的编制；负责地质灾害治理工程的组织及监督管理工作；负责地质灾害防治违法行为的监督及查处；</w:t>
      </w:r>
    </w:p>
    <w:p w:rsidR="002065CC" w:rsidRPr="003D485C" w:rsidRDefault="002065CC" w:rsidP="002065CC">
      <w:pPr>
        <w:numPr>
          <w:ilvl w:val="0"/>
          <w:numId w:val="3"/>
        </w:numPr>
        <w:tabs>
          <w:tab w:val="num" w:pos="1800"/>
        </w:tabs>
        <w:ind w:left="360" w:firstLineChars="112" w:firstLine="358"/>
        <w:rPr>
          <w:rFonts w:ascii="仿宋_GB2312" w:eastAsia="仿宋_GB2312" w:hint="eastAsia"/>
          <w:sz w:val="32"/>
          <w:szCs w:val="32"/>
        </w:rPr>
      </w:pPr>
      <w:r w:rsidRPr="003D485C">
        <w:rPr>
          <w:rFonts w:ascii="仿宋_GB2312" w:eastAsia="仿宋_GB2312" w:hint="eastAsia"/>
          <w:sz w:val="32"/>
          <w:szCs w:val="32"/>
        </w:rPr>
        <w:lastRenderedPageBreak/>
        <w:t>依据《矿产资源补偿费征收管理规定》对矿山企业依法征收矿产资源补偿费，并全额上缴中央国库；</w:t>
      </w:r>
    </w:p>
    <w:p w:rsidR="002065CC" w:rsidRPr="003D485C" w:rsidRDefault="002065CC" w:rsidP="002065CC">
      <w:pPr>
        <w:numPr>
          <w:ilvl w:val="0"/>
          <w:numId w:val="3"/>
        </w:numPr>
        <w:tabs>
          <w:tab w:val="num" w:pos="1800"/>
        </w:tabs>
        <w:ind w:leftChars="171" w:left="359" w:firstLineChars="112" w:firstLine="358"/>
        <w:rPr>
          <w:rFonts w:ascii="仿宋_GB2312" w:eastAsia="仿宋_GB2312" w:hint="eastAsia"/>
          <w:sz w:val="32"/>
          <w:szCs w:val="32"/>
        </w:rPr>
      </w:pPr>
      <w:r w:rsidRPr="003D485C">
        <w:rPr>
          <w:rFonts w:ascii="仿宋_GB2312" w:eastAsia="仿宋_GB2312" w:hint="eastAsia"/>
          <w:sz w:val="32"/>
          <w:szCs w:val="32"/>
        </w:rPr>
        <w:t>依据《中华人民共和国矿产资源法》及《吉林省矿产资源勘查开采管理条例》等法律法规对无证勘探开采、越界开采、非法转让等违反矿产资源法律法规行为进行监督检查并依法查处；</w:t>
      </w:r>
    </w:p>
    <w:p w:rsidR="002065CC" w:rsidRPr="003D485C" w:rsidRDefault="002065CC" w:rsidP="002065CC">
      <w:pPr>
        <w:numPr>
          <w:ilvl w:val="0"/>
          <w:numId w:val="3"/>
        </w:numPr>
        <w:tabs>
          <w:tab w:val="num" w:pos="1800"/>
        </w:tabs>
        <w:ind w:left="0" w:firstLineChars="225" w:firstLine="720"/>
        <w:rPr>
          <w:rFonts w:ascii="仿宋_GB2312" w:eastAsia="仿宋_GB2312" w:hint="eastAsia"/>
          <w:sz w:val="32"/>
          <w:szCs w:val="32"/>
        </w:rPr>
      </w:pPr>
      <w:r w:rsidRPr="003D485C">
        <w:rPr>
          <w:rFonts w:ascii="仿宋_GB2312" w:eastAsia="仿宋_GB2312" w:hint="eastAsia"/>
          <w:sz w:val="32"/>
          <w:szCs w:val="32"/>
        </w:rPr>
        <w:t>负责本行政区域内非法盗采煤炭资源的专项整治工作。</w:t>
      </w:r>
    </w:p>
    <w:p w:rsidR="002065CC" w:rsidRPr="003D485C" w:rsidRDefault="002065CC" w:rsidP="002065CC">
      <w:pPr>
        <w:numPr>
          <w:ilvl w:val="0"/>
          <w:numId w:val="2"/>
        </w:numPr>
        <w:tabs>
          <w:tab w:val="num" w:pos="1129"/>
        </w:tabs>
        <w:ind w:left="1129"/>
        <w:rPr>
          <w:rFonts w:ascii="仿宋_GB2312" w:eastAsia="仿宋_GB2312" w:hint="eastAsia"/>
          <w:sz w:val="32"/>
          <w:szCs w:val="32"/>
        </w:rPr>
      </w:pPr>
      <w:r w:rsidRPr="003D485C">
        <w:rPr>
          <w:rFonts w:ascii="仿宋_GB2312" w:eastAsia="仿宋_GB2312" w:hint="eastAsia"/>
          <w:sz w:val="32"/>
          <w:szCs w:val="32"/>
        </w:rPr>
        <w:t>内设机构</w:t>
      </w:r>
    </w:p>
    <w:p w:rsidR="002065CC" w:rsidRPr="003D485C" w:rsidRDefault="002065CC" w:rsidP="002065CC">
      <w:pPr>
        <w:ind w:firstLineChars="200" w:firstLine="640"/>
        <w:rPr>
          <w:rFonts w:ascii="仿宋_GB2312" w:eastAsia="仿宋_GB2312" w:hint="eastAsia"/>
          <w:sz w:val="32"/>
          <w:szCs w:val="32"/>
        </w:rPr>
      </w:pPr>
      <w:r w:rsidRPr="003D485C">
        <w:rPr>
          <w:rFonts w:ascii="仿宋_GB2312" w:eastAsia="仿宋_GB2312" w:hint="eastAsia"/>
          <w:sz w:val="32"/>
          <w:szCs w:val="32"/>
        </w:rPr>
        <w:t>根据所承担的工作职责和编制总量，舒兰市矿产资源管理中心不设内设机构。</w:t>
      </w:r>
    </w:p>
    <w:p w:rsidR="002065CC" w:rsidRPr="002065CC" w:rsidRDefault="002065CC" w:rsidP="00B7314F">
      <w:pPr>
        <w:jc w:val="center"/>
        <w:rPr>
          <w:rFonts w:ascii="黑体" w:eastAsia="黑体"/>
          <w:color w:val="000000"/>
          <w:sz w:val="36"/>
          <w:szCs w:val="36"/>
        </w:rPr>
      </w:pPr>
    </w:p>
    <w:p w:rsidR="009D5C5F" w:rsidRDefault="009D5C5F" w:rsidP="00B7314F">
      <w:pPr>
        <w:jc w:val="center"/>
        <w:rPr>
          <w:rFonts w:ascii="方正小标宋简体" w:eastAsia="方正小标宋简体" w:hint="eastAsia"/>
          <w:color w:val="000000"/>
          <w:sz w:val="44"/>
          <w:szCs w:val="44"/>
        </w:rPr>
      </w:pPr>
    </w:p>
    <w:p w:rsidR="00F44DA2" w:rsidRDefault="00F44DA2" w:rsidP="00B7314F">
      <w:pPr>
        <w:jc w:val="center"/>
        <w:rPr>
          <w:rFonts w:ascii="方正小标宋简体" w:eastAsia="方正小标宋简体" w:hint="eastAsia"/>
          <w:color w:val="000000"/>
          <w:sz w:val="44"/>
          <w:szCs w:val="44"/>
        </w:rPr>
      </w:pPr>
    </w:p>
    <w:p w:rsidR="00F44DA2" w:rsidRDefault="00F44DA2" w:rsidP="00B7314F">
      <w:pPr>
        <w:jc w:val="center"/>
        <w:rPr>
          <w:rFonts w:ascii="方正小标宋简体" w:eastAsia="方正小标宋简体" w:hint="eastAsia"/>
          <w:color w:val="000000"/>
          <w:sz w:val="44"/>
          <w:szCs w:val="44"/>
        </w:rPr>
      </w:pPr>
    </w:p>
    <w:p w:rsidR="00F44DA2" w:rsidRDefault="00F44DA2" w:rsidP="00B7314F">
      <w:pPr>
        <w:jc w:val="center"/>
        <w:rPr>
          <w:rFonts w:ascii="方正小标宋简体" w:eastAsia="方正小标宋简体" w:hint="eastAsia"/>
          <w:color w:val="000000"/>
          <w:sz w:val="44"/>
          <w:szCs w:val="44"/>
        </w:rPr>
      </w:pPr>
    </w:p>
    <w:p w:rsidR="00F44DA2" w:rsidRDefault="00F44DA2" w:rsidP="00B7314F">
      <w:pPr>
        <w:jc w:val="center"/>
        <w:rPr>
          <w:rFonts w:ascii="方正小标宋简体" w:eastAsia="方正小标宋简体"/>
          <w:color w:val="000000"/>
          <w:sz w:val="44"/>
          <w:szCs w:val="44"/>
        </w:rPr>
      </w:pPr>
    </w:p>
    <w:p w:rsidR="009D5C5F" w:rsidRPr="003359D0" w:rsidRDefault="009D5C5F" w:rsidP="00B7314F">
      <w:pPr>
        <w:jc w:val="center"/>
        <w:rPr>
          <w:rFonts w:ascii="方正小标宋简体" w:eastAsia="方正小标宋简体"/>
          <w:color w:val="000000"/>
          <w:sz w:val="44"/>
          <w:szCs w:val="44"/>
        </w:rPr>
      </w:pPr>
    </w:p>
    <w:p w:rsidR="00B7314F" w:rsidRPr="00637AFA" w:rsidRDefault="00B7314F" w:rsidP="00B7314F">
      <w:pPr>
        <w:jc w:val="center"/>
        <w:rPr>
          <w:rFonts w:ascii="方正小标宋简体" w:eastAsia="方正小标宋简体"/>
          <w:color w:val="000000"/>
          <w:sz w:val="36"/>
          <w:szCs w:val="36"/>
        </w:rPr>
      </w:pPr>
    </w:p>
    <w:p w:rsidR="00DB2E06" w:rsidRDefault="00DB2E06">
      <w:pPr>
        <w:rPr>
          <w:rFonts w:ascii="黑体" w:eastAsia="黑体"/>
          <w:color w:val="000000"/>
          <w:sz w:val="36"/>
          <w:szCs w:val="36"/>
        </w:rPr>
      </w:pPr>
      <w:r>
        <w:rPr>
          <w:rFonts w:ascii="仿宋_GB2312" w:eastAsia="仿宋_GB2312" w:hint="eastAsia"/>
          <w:color w:val="000000"/>
          <w:sz w:val="32"/>
          <w:szCs w:val="32"/>
        </w:rPr>
        <w:lastRenderedPageBreak/>
        <w:t xml:space="preserve">         </w:t>
      </w:r>
      <w:r w:rsidR="00D63685">
        <w:rPr>
          <w:rFonts w:ascii="仿宋_GB2312" w:eastAsia="仿宋_GB2312" w:hint="eastAsia"/>
          <w:color w:val="000000"/>
          <w:sz w:val="32"/>
          <w:szCs w:val="32"/>
        </w:rPr>
        <w:t xml:space="preserve">   </w:t>
      </w:r>
      <w:r w:rsidRPr="00DB2E06">
        <w:rPr>
          <w:rFonts w:ascii="黑体" w:eastAsia="黑体" w:hint="eastAsia"/>
          <w:color w:val="000000"/>
          <w:sz w:val="36"/>
          <w:szCs w:val="36"/>
        </w:rPr>
        <w:t>第二部分     预算表格</w:t>
      </w:r>
    </w:p>
    <w:p w:rsidR="00360066" w:rsidRDefault="00360066">
      <w:pPr>
        <w:rPr>
          <w:rFonts w:ascii="黑体" w:eastAsia="黑体"/>
          <w:color w:val="000000"/>
          <w:sz w:val="36"/>
          <w:szCs w:val="36"/>
        </w:rPr>
      </w:pPr>
    </w:p>
    <w:p w:rsidR="00485F85" w:rsidRDefault="00360066">
      <w:pPr>
        <w:rPr>
          <w:rFonts w:ascii="黑体" w:eastAsia="黑体"/>
          <w:sz w:val="36"/>
          <w:szCs w:val="36"/>
        </w:rPr>
      </w:pPr>
      <w:r w:rsidRPr="00360066">
        <w:rPr>
          <w:noProof/>
          <w:szCs w:val="36"/>
        </w:rPr>
        <w:drawing>
          <wp:inline distT="0" distB="0" distL="0" distR="0">
            <wp:extent cx="5274310" cy="337168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371682"/>
                    </a:xfrm>
                    <a:prstGeom prst="rect">
                      <a:avLst/>
                    </a:prstGeom>
                    <a:noFill/>
                    <a:ln w="9525">
                      <a:noFill/>
                      <a:miter lim="800000"/>
                      <a:headEnd/>
                      <a:tailEnd/>
                    </a:ln>
                  </pic:spPr>
                </pic:pic>
              </a:graphicData>
            </a:graphic>
          </wp:inline>
        </w:drawing>
      </w:r>
    </w:p>
    <w:p w:rsidR="00360066" w:rsidRDefault="00360066">
      <w:pPr>
        <w:rPr>
          <w:rFonts w:ascii="黑体" w:eastAsia="黑体"/>
          <w:sz w:val="36"/>
          <w:szCs w:val="36"/>
        </w:rPr>
      </w:pPr>
    </w:p>
    <w:p w:rsidR="00360066" w:rsidRDefault="00485F85">
      <w:pPr>
        <w:rPr>
          <w:rFonts w:ascii="黑体" w:eastAsia="黑体"/>
          <w:sz w:val="36"/>
          <w:szCs w:val="36"/>
        </w:rPr>
      </w:pPr>
      <w:r w:rsidRPr="00485F85">
        <w:rPr>
          <w:rFonts w:hint="eastAsia"/>
          <w:noProof/>
          <w:szCs w:val="36"/>
        </w:rPr>
        <w:drawing>
          <wp:inline distT="0" distB="0" distL="0" distR="0">
            <wp:extent cx="5274310" cy="2509756"/>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74310" cy="2509756"/>
                    </a:xfrm>
                    <a:prstGeom prst="rect">
                      <a:avLst/>
                    </a:prstGeom>
                    <a:noFill/>
                    <a:ln w="9525">
                      <a:noFill/>
                      <a:miter lim="800000"/>
                      <a:headEnd/>
                      <a:tailEnd/>
                    </a:ln>
                  </pic:spPr>
                </pic:pic>
              </a:graphicData>
            </a:graphic>
          </wp:inline>
        </w:drawing>
      </w:r>
    </w:p>
    <w:p w:rsidR="00485F85" w:rsidRDefault="00485F85">
      <w:pPr>
        <w:rPr>
          <w:rFonts w:ascii="黑体" w:eastAsia="黑体"/>
          <w:sz w:val="36"/>
          <w:szCs w:val="36"/>
        </w:rPr>
      </w:pPr>
    </w:p>
    <w:p w:rsidR="00485F85" w:rsidRDefault="00485F85">
      <w:pPr>
        <w:rPr>
          <w:rFonts w:ascii="黑体" w:eastAsia="黑体"/>
          <w:sz w:val="36"/>
          <w:szCs w:val="36"/>
        </w:rPr>
      </w:pPr>
    </w:p>
    <w:p w:rsidR="00485F85" w:rsidRDefault="00EE7F0C">
      <w:pPr>
        <w:rPr>
          <w:rFonts w:ascii="黑体" w:eastAsia="黑体"/>
          <w:sz w:val="36"/>
          <w:szCs w:val="36"/>
        </w:rPr>
      </w:pPr>
      <w:r w:rsidRPr="00EE7F0C">
        <w:rPr>
          <w:rFonts w:hint="eastAsia"/>
          <w:noProof/>
          <w:szCs w:val="36"/>
        </w:rPr>
        <w:lastRenderedPageBreak/>
        <w:drawing>
          <wp:inline distT="0" distB="0" distL="0" distR="0">
            <wp:extent cx="5274310" cy="3025616"/>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74310" cy="3025616"/>
                    </a:xfrm>
                    <a:prstGeom prst="rect">
                      <a:avLst/>
                    </a:prstGeom>
                    <a:noFill/>
                    <a:ln w="9525">
                      <a:noFill/>
                      <a:miter lim="800000"/>
                      <a:headEnd/>
                      <a:tailEnd/>
                    </a:ln>
                  </pic:spPr>
                </pic:pic>
              </a:graphicData>
            </a:graphic>
          </wp:inline>
        </w:drawing>
      </w:r>
    </w:p>
    <w:p w:rsidR="00360066" w:rsidRDefault="00360066">
      <w:pPr>
        <w:rPr>
          <w:rFonts w:ascii="黑体" w:eastAsia="黑体"/>
          <w:sz w:val="36"/>
          <w:szCs w:val="36"/>
        </w:rPr>
      </w:pPr>
    </w:p>
    <w:p w:rsidR="00EE7F0C" w:rsidRDefault="008365C6">
      <w:pPr>
        <w:rPr>
          <w:rFonts w:ascii="黑体" w:eastAsia="黑体"/>
          <w:sz w:val="36"/>
          <w:szCs w:val="36"/>
        </w:rPr>
      </w:pPr>
      <w:r w:rsidRPr="008365C6">
        <w:rPr>
          <w:noProof/>
          <w:szCs w:val="36"/>
        </w:rPr>
        <w:drawing>
          <wp:inline distT="0" distB="0" distL="0" distR="0">
            <wp:extent cx="5274310" cy="348283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3482836"/>
                    </a:xfrm>
                    <a:prstGeom prst="rect">
                      <a:avLst/>
                    </a:prstGeom>
                    <a:noFill/>
                    <a:ln w="9525">
                      <a:noFill/>
                      <a:miter lim="800000"/>
                      <a:headEnd/>
                      <a:tailEnd/>
                    </a:ln>
                  </pic:spPr>
                </pic:pic>
              </a:graphicData>
            </a:graphic>
          </wp:inline>
        </w:drawing>
      </w:r>
    </w:p>
    <w:p w:rsidR="008365C6" w:rsidRDefault="008365C6">
      <w:pPr>
        <w:rPr>
          <w:rFonts w:ascii="黑体" w:eastAsia="黑体"/>
          <w:sz w:val="36"/>
          <w:szCs w:val="36"/>
        </w:rPr>
      </w:pPr>
    </w:p>
    <w:p w:rsidR="008365C6" w:rsidRDefault="008365C6">
      <w:pPr>
        <w:rPr>
          <w:rFonts w:ascii="黑体" w:eastAsia="黑体"/>
          <w:sz w:val="36"/>
          <w:szCs w:val="36"/>
        </w:rPr>
      </w:pPr>
    </w:p>
    <w:p w:rsidR="008365C6" w:rsidRDefault="008365C6">
      <w:pPr>
        <w:rPr>
          <w:rFonts w:ascii="黑体" w:eastAsia="黑体"/>
          <w:sz w:val="36"/>
          <w:szCs w:val="36"/>
        </w:rPr>
      </w:pPr>
    </w:p>
    <w:p w:rsidR="008365C6" w:rsidRDefault="008365C6">
      <w:pPr>
        <w:rPr>
          <w:rFonts w:ascii="黑体" w:eastAsia="黑体"/>
          <w:sz w:val="36"/>
          <w:szCs w:val="36"/>
        </w:rPr>
      </w:pPr>
    </w:p>
    <w:p w:rsidR="008365C6" w:rsidRDefault="008365C6">
      <w:pPr>
        <w:rPr>
          <w:rFonts w:ascii="黑体" w:eastAsia="黑体"/>
          <w:sz w:val="36"/>
          <w:szCs w:val="36"/>
        </w:rPr>
      </w:pPr>
    </w:p>
    <w:p w:rsidR="008365C6" w:rsidRDefault="004B27CE">
      <w:pPr>
        <w:rPr>
          <w:rFonts w:ascii="黑体" w:eastAsia="黑体"/>
          <w:sz w:val="36"/>
          <w:szCs w:val="36"/>
        </w:rPr>
      </w:pPr>
      <w:r w:rsidRPr="004B27CE">
        <w:rPr>
          <w:noProof/>
          <w:szCs w:val="36"/>
        </w:rPr>
        <w:drawing>
          <wp:inline distT="0" distB="0" distL="0" distR="0">
            <wp:extent cx="5274310" cy="3512011"/>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74310" cy="3512011"/>
                    </a:xfrm>
                    <a:prstGeom prst="rect">
                      <a:avLst/>
                    </a:prstGeom>
                    <a:noFill/>
                    <a:ln w="9525">
                      <a:noFill/>
                      <a:miter lim="800000"/>
                      <a:headEnd/>
                      <a:tailEnd/>
                    </a:ln>
                  </pic:spPr>
                </pic:pic>
              </a:graphicData>
            </a:graphic>
          </wp:inline>
        </w:drawing>
      </w:r>
    </w:p>
    <w:p w:rsidR="004B27CE" w:rsidRDefault="004B27CE">
      <w:pPr>
        <w:rPr>
          <w:rFonts w:ascii="黑体" w:eastAsia="黑体"/>
          <w:sz w:val="36"/>
          <w:szCs w:val="36"/>
        </w:rPr>
      </w:pPr>
    </w:p>
    <w:p w:rsidR="00F8587A" w:rsidRDefault="00F8587A">
      <w:pPr>
        <w:rPr>
          <w:rFonts w:ascii="黑体" w:eastAsia="黑体"/>
          <w:sz w:val="36"/>
          <w:szCs w:val="36"/>
        </w:rPr>
      </w:pPr>
    </w:p>
    <w:p w:rsidR="004B27CE" w:rsidRDefault="00A0455F">
      <w:pPr>
        <w:rPr>
          <w:rFonts w:ascii="黑体" w:eastAsia="黑体"/>
          <w:sz w:val="36"/>
          <w:szCs w:val="36"/>
        </w:rPr>
      </w:pPr>
      <w:r w:rsidRPr="00A0455F">
        <w:rPr>
          <w:noProof/>
          <w:szCs w:val="36"/>
        </w:rPr>
        <w:drawing>
          <wp:inline distT="0" distB="0" distL="0" distR="0">
            <wp:extent cx="5274310" cy="3069331"/>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74310" cy="3069331"/>
                    </a:xfrm>
                    <a:prstGeom prst="rect">
                      <a:avLst/>
                    </a:prstGeom>
                    <a:noFill/>
                    <a:ln w="9525">
                      <a:noFill/>
                      <a:miter lim="800000"/>
                      <a:headEnd/>
                      <a:tailEnd/>
                    </a:ln>
                  </pic:spPr>
                </pic:pic>
              </a:graphicData>
            </a:graphic>
          </wp:inline>
        </w:drawing>
      </w:r>
    </w:p>
    <w:p w:rsidR="00A0455F" w:rsidRDefault="00A0455F">
      <w:pPr>
        <w:rPr>
          <w:rFonts w:ascii="黑体" w:eastAsia="黑体"/>
          <w:sz w:val="36"/>
          <w:szCs w:val="36"/>
        </w:rPr>
      </w:pPr>
    </w:p>
    <w:p w:rsidR="00A0455F" w:rsidRDefault="00A0455F">
      <w:pPr>
        <w:rPr>
          <w:rFonts w:ascii="黑体" w:eastAsia="黑体"/>
          <w:sz w:val="36"/>
          <w:szCs w:val="36"/>
        </w:rPr>
      </w:pPr>
    </w:p>
    <w:p w:rsidR="00A0455F" w:rsidRDefault="00460940">
      <w:pPr>
        <w:rPr>
          <w:rFonts w:ascii="黑体" w:eastAsia="黑体" w:hint="eastAsia"/>
          <w:sz w:val="36"/>
          <w:szCs w:val="36"/>
        </w:rPr>
      </w:pPr>
      <w:r w:rsidRPr="00460940">
        <w:rPr>
          <w:rFonts w:hint="eastAsia"/>
          <w:noProof/>
          <w:szCs w:val="36"/>
        </w:rPr>
        <w:lastRenderedPageBreak/>
        <w:drawing>
          <wp:inline distT="0" distB="0" distL="0" distR="0">
            <wp:extent cx="5274310" cy="323086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74310" cy="3230860"/>
                    </a:xfrm>
                    <a:prstGeom prst="rect">
                      <a:avLst/>
                    </a:prstGeom>
                    <a:noFill/>
                    <a:ln w="9525">
                      <a:noFill/>
                      <a:miter lim="800000"/>
                      <a:headEnd/>
                      <a:tailEnd/>
                    </a:ln>
                  </pic:spPr>
                </pic:pic>
              </a:graphicData>
            </a:graphic>
          </wp:inline>
        </w:drawing>
      </w:r>
    </w:p>
    <w:p w:rsidR="005F5B6C" w:rsidRDefault="005F5B6C">
      <w:pPr>
        <w:rPr>
          <w:rFonts w:ascii="黑体" w:eastAsia="黑体" w:hint="eastAsia"/>
          <w:sz w:val="36"/>
          <w:szCs w:val="36"/>
        </w:rPr>
      </w:pPr>
    </w:p>
    <w:p w:rsidR="005F5B6C" w:rsidRDefault="005F5B6C">
      <w:pPr>
        <w:rPr>
          <w:rFonts w:ascii="黑体" w:eastAsia="黑体" w:hint="eastAsia"/>
          <w:sz w:val="36"/>
          <w:szCs w:val="36"/>
        </w:rPr>
      </w:pPr>
    </w:p>
    <w:p w:rsidR="005F5B6C" w:rsidRDefault="005F5B6C">
      <w:pPr>
        <w:rPr>
          <w:rFonts w:ascii="黑体" w:eastAsia="黑体" w:hint="eastAsia"/>
          <w:sz w:val="36"/>
          <w:szCs w:val="36"/>
        </w:rPr>
      </w:pPr>
      <w:r w:rsidRPr="005F5B6C">
        <w:rPr>
          <w:rFonts w:hint="eastAsia"/>
          <w:szCs w:val="36"/>
        </w:rPr>
        <w:drawing>
          <wp:inline distT="0" distB="0" distL="0" distR="0">
            <wp:extent cx="5274310" cy="3346350"/>
            <wp:effectExtent l="1905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274310" cy="3346350"/>
                    </a:xfrm>
                    <a:prstGeom prst="rect">
                      <a:avLst/>
                    </a:prstGeom>
                    <a:noFill/>
                    <a:ln w="9525">
                      <a:noFill/>
                      <a:miter lim="800000"/>
                      <a:headEnd/>
                      <a:tailEnd/>
                    </a:ln>
                  </pic:spPr>
                </pic:pic>
              </a:graphicData>
            </a:graphic>
          </wp:inline>
        </w:drawing>
      </w:r>
    </w:p>
    <w:p w:rsidR="005F5B6C" w:rsidRDefault="005F5B6C">
      <w:pPr>
        <w:rPr>
          <w:rFonts w:ascii="黑体" w:eastAsia="黑体"/>
          <w:sz w:val="36"/>
          <w:szCs w:val="36"/>
        </w:rPr>
      </w:pPr>
    </w:p>
    <w:p w:rsidR="0090537D" w:rsidRDefault="0090537D">
      <w:pPr>
        <w:rPr>
          <w:rFonts w:ascii="黑体" w:eastAsia="黑体"/>
          <w:sz w:val="36"/>
          <w:szCs w:val="36"/>
        </w:rPr>
      </w:pPr>
    </w:p>
    <w:p w:rsidR="0090537D" w:rsidRDefault="0090537D">
      <w:pPr>
        <w:rPr>
          <w:rFonts w:ascii="黑体" w:eastAsia="黑体"/>
          <w:sz w:val="36"/>
          <w:szCs w:val="36"/>
        </w:rPr>
      </w:pPr>
    </w:p>
    <w:p w:rsidR="0099184F" w:rsidRPr="0083115B" w:rsidRDefault="005F5B6C" w:rsidP="0099184F">
      <w:pPr>
        <w:rPr>
          <w:rFonts w:ascii="方正小标宋简体" w:eastAsia="方正小标宋简体"/>
          <w:color w:val="000000"/>
          <w:sz w:val="36"/>
          <w:szCs w:val="36"/>
        </w:rPr>
      </w:pPr>
      <w:r>
        <w:rPr>
          <w:rFonts w:ascii="黑体" w:eastAsia="黑体" w:hint="eastAsia"/>
          <w:sz w:val="36"/>
          <w:szCs w:val="36"/>
        </w:rPr>
        <w:lastRenderedPageBreak/>
        <w:t xml:space="preserve">        </w:t>
      </w:r>
      <w:r w:rsidR="0099184F">
        <w:rPr>
          <w:rFonts w:ascii="方正小标宋简体" w:eastAsia="方正小标宋简体" w:hint="eastAsia"/>
          <w:color w:val="000000"/>
          <w:sz w:val="36"/>
          <w:szCs w:val="36"/>
        </w:rPr>
        <w:t xml:space="preserve">   第三部分    </w:t>
      </w:r>
      <w:r w:rsidR="0099184F" w:rsidRPr="0083115B">
        <w:rPr>
          <w:rFonts w:ascii="方正小标宋简体" w:eastAsia="方正小标宋简体" w:hint="eastAsia"/>
          <w:color w:val="000000"/>
          <w:sz w:val="36"/>
          <w:szCs w:val="36"/>
        </w:rPr>
        <w:t>情况说明</w:t>
      </w:r>
    </w:p>
    <w:p w:rsidR="0099184F" w:rsidRPr="0083115B" w:rsidRDefault="0099184F" w:rsidP="0099184F">
      <w:pPr>
        <w:jc w:val="center"/>
        <w:rPr>
          <w:rFonts w:ascii="方正小标宋简体" w:eastAsia="方正小标宋简体"/>
          <w:color w:val="000000"/>
          <w:sz w:val="36"/>
          <w:szCs w:val="36"/>
        </w:rPr>
      </w:pP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 xml:space="preserve"> 一、2018年预算收支总体增减变化情况</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按照综合预算的原则，所有收入和支出全部纳入部门预算管理。收入包括：一般公共预算拨款收入；支出包括：</w:t>
      </w:r>
      <w:r>
        <w:rPr>
          <w:rFonts w:ascii="仿宋_GB2312" w:eastAsia="仿宋_GB2312" w:hint="eastAsia"/>
          <w:color w:val="000000"/>
          <w:sz w:val="32"/>
          <w:szCs w:val="32"/>
        </w:rPr>
        <w:t>事业运行、其他国土资源事务支出、住房保障支出</w:t>
      </w:r>
      <w:r w:rsidRPr="0083115B">
        <w:rPr>
          <w:rFonts w:ascii="仿宋_GB2312" w:eastAsia="仿宋_GB2312" w:hint="eastAsia"/>
          <w:color w:val="000000"/>
          <w:sz w:val="32"/>
          <w:szCs w:val="32"/>
        </w:rPr>
        <w:t>。2018年收支总预算  444.3万元，比2017年预算增加176.1  万元，主要原因是项目支出增加180万元。</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二、2018年收入预算情况</w:t>
      </w:r>
    </w:p>
    <w:p w:rsidR="0099184F" w:rsidRPr="0083115B" w:rsidRDefault="0099184F" w:rsidP="0099184F">
      <w:pPr>
        <w:spacing w:line="580" w:lineRule="exact"/>
        <w:rPr>
          <w:color w:val="000000"/>
        </w:rPr>
      </w:pPr>
      <w:r w:rsidRPr="0083115B">
        <w:rPr>
          <w:rFonts w:hint="eastAsia"/>
          <w:color w:val="000000"/>
        </w:rPr>
        <w:t xml:space="preserve">   </w:t>
      </w:r>
      <w:r w:rsidRPr="0083115B">
        <w:rPr>
          <w:rFonts w:ascii="仿宋_GB2312" w:eastAsia="仿宋_GB2312" w:hint="eastAsia"/>
          <w:color w:val="000000"/>
          <w:sz w:val="32"/>
          <w:szCs w:val="32"/>
        </w:rPr>
        <w:t xml:space="preserve"> 2018年收入预算 444.3 万元，其中：本年收入 444.3  万元，占100%。</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 xml:space="preserve">  三、2018年支出预算情况</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 xml:space="preserve">  2018年支出预算 444.3 万元，其中：基本支出 264.3 万元，占59.49%；项目支出  180万元，占40.51%。基本支出中，人员经费 255.8 万元，占96.78%；公用经费 8.5 万元，占3.22%。</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四、2018年财政拨款收支预算情况</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2018年财政拨款收支总预算 444.3 万元，其中：一般公共预算拨款 444.3万元。支出包括：事业运行 245.6 万元、其他国土资源事务支出 180 万元、住房公积金18.7 万元。</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五、2018年一般公共预算拨款情况</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2018年一般公共预算当年拨款 444.3 万元，其中：基本</w:t>
      </w:r>
      <w:r w:rsidRPr="0083115B">
        <w:rPr>
          <w:rFonts w:ascii="仿宋_GB2312" w:eastAsia="仿宋_GB2312" w:hint="eastAsia"/>
          <w:color w:val="000000"/>
          <w:sz w:val="32"/>
          <w:szCs w:val="32"/>
        </w:rPr>
        <w:lastRenderedPageBreak/>
        <w:t>支出  264.3万元，占59.49%；项目支出180 万元，占40.51%。基本支出中，人员经费255.8 万元，占96.78%；公用经费8.5万元，占3.22%。</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六、2018年一般公共预算基本支出情况</w:t>
      </w:r>
    </w:p>
    <w:p w:rsidR="0099184F" w:rsidRPr="0083115B" w:rsidRDefault="0099184F" w:rsidP="0099184F">
      <w:pPr>
        <w:spacing w:line="580" w:lineRule="exact"/>
        <w:ind w:firstLine="480"/>
        <w:rPr>
          <w:rFonts w:ascii="仿宋_GB2312" w:eastAsia="仿宋_GB2312"/>
          <w:color w:val="000000"/>
          <w:sz w:val="32"/>
          <w:szCs w:val="32"/>
        </w:rPr>
      </w:pPr>
      <w:r w:rsidRPr="0083115B">
        <w:rPr>
          <w:rFonts w:ascii="仿宋_GB2312" w:eastAsia="仿宋_GB2312" w:hint="eastAsia"/>
          <w:color w:val="000000"/>
          <w:sz w:val="32"/>
          <w:szCs w:val="32"/>
        </w:rPr>
        <w:t>2018年一般公共预算基本支出 264.3 万元，其中：人员经费 255.8 万元，主要包括：基本工资、津贴补贴、奖金、绩效工资、退休费、住房公积金、采暖补贴、遗属补助、独生子女费。公用经费  8.5万元，主要包括：办公费、工会经费、公务用车运行维护费。</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 xml:space="preserve"> 七、2018年一般公共预算“三公”经费拨款情况</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2018年“三公”经费预算数为  2.5万元，与2017年预算持平。其中：</w:t>
      </w:r>
    </w:p>
    <w:p w:rsidR="0099184F" w:rsidRPr="0083115B" w:rsidRDefault="0099184F" w:rsidP="0099184F">
      <w:pPr>
        <w:spacing w:line="580" w:lineRule="exact"/>
        <w:rPr>
          <w:rFonts w:ascii="仿宋_GB2312" w:eastAsia="仿宋_GB2312"/>
          <w:color w:val="000000"/>
          <w:sz w:val="32"/>
          <w:szCs w:val="32"/>
        </w:rPr>
      </w:pPr>
      <w:r w:rsidRPr="0083115B">
        <w:rPr>
          <w:rFonts w:ascii="仿宋_GB2312" w:eastAsia="仿宋_GB2312" w:hint="eastAsia"/>
          <w:color w:val="000000"/>
          <w:sz w:val="32"/>
          <w:szCs w:val="32"/>
        </w:rPr>
        <w:t xml:space="preserve">    1、因公出国（境）费  0万元，与2017</w:t>
      </w:r>
      <w:r w:rsidR="00B228EE">
        <w:rPr>
          <w:rFonts w:ascii="仿宋_GB2312" w:eastAsia="仿宋_GB2312" w:hint="eastAsia"/>
          <w:color w:val="000000"/>
          <w:sz w:val="32"/>
          <w:szCs w:val="32"/>
        </w:rPr>
        <w:t>年预算数相同</w:t>
      </w:r>
      <w:r w:rsidRPr="0083115B">
        <w:rPr>
          <w:rFonts w:ascii="仿宋_GB2312" w:eastAsia="仿宋_GB2312" w:hint="eastAsia"/>
          <w:color w:val="000000"/>
          <w:sz w:val="32"/>
          <w:szCs w:val="32"/>
        </w:rPr>
        <w:t>。</w:t>
      </w:r>
    </w:p>
    <w:p w:rsidR="0099184F" w:rsidRPr="0083115B" w:rsidRDefault="0099184F" w:rsidP="0099184F">
      <w:pPr>
        <w:spacing w:line="580" w:lineRule="exact"/>
        <w:rPr>
          <w:rFonts w:ascii="仿宋_GB2312" w:eastAsia="仿宋_GB2312"/>
          <w:color w:val="000000"/>
          <w:sz w:val="32"/>
          <w:szCs w:val="32"/>
        </w:rPr>
      </w:pPr>
      <w:r w:rsidRPr="0083115B">
        <w:rPr>
          <w:rFonts w:ascii="仿宋_GB2312" w:eastAsia="仿宋_GB2312" w:hint="eastAsia"/>
          <w:color w:val="000000"/>
          <w:sz w:val="32"/>
          <w:szCs w:val="32"/>
        </w:rPr>
        <w:t xml:space="preserve">    2、公务接待费 0 万元，与2017</w:t>
      </w:r>
      <w:r w:rsidR="00CB5E73">
        <w:rPr>
          <w:rFonts w:ascii="仿宋_GB2312" w:eastAsia="仿宋_GB2312" w:hint="eastAsia"/>
          <w:color w:val="000000"/>
          <w:sz w:val="32"/>
          <w:szCs w:val="32"/>
        </w:rPr>
        <w:t>年预算数相同</w:t>
      </w:r>
      <w:r w:rsidRPr="0083115B">
        <w:rPr>
          <w:rFonts w:ascii="仿宋_GB2312" w:eastAsia="仿宋_GB2312" w:hint="eastAsia"/>
          <w:color w:val="000000"/>
          <w:sz w:val="32"/>
          <w:szCs w:val="32"/>
        </w:rPr>
        <w:t>。          。</w:t>
      </w:r>
    </w:p>
    <w:p w:rsidR="0099184F" w:rsidRPr="0083115B" w:rsidRDefault="0099184F" w:rsidP="0099184F">
      <w:pPr>
        <w:spacing w:line="580" w:lineRule="exact"/>
        <w:rPr>
          <w:rFonts w:ascii="仿宋_GB2312" w:eastAsia="仿宋_GB2312"/>
          <w:color w:val="000000"/>
          <w:sz w:val="32"/>
          <w:szCs w:val="32"/>
        </w:rPr>
      </w:pPr>
      <w:r w:rsidRPr="0083115B">
        <w:rPr>
          <w:rFonts w:ascii="仿宋_GB2312" w:eastAsia="仿宋_GB2312" w:hint="eastAsia"/>
          <w:color w:val="000000"/>
          <w:sz w:val="32"/>
          <w:szCs w:val="32"/>
        </w:rPr>
        <w:t xml:space="preserve">    3、公务用车购置及运行费2.5  万元，与2017</w:t>
      </w:r>
      <w:r w:rsidR="00CB5E73">
        <w:rPr>
          <w:rFonts w:ascii="仿宋_GB2312" w:eastAsia="仿宋_GB2312" w:hint="eastAsia"/>
          <w:color w:val="000000"/>
          <w:sz w:val="32"/>
          <w:szCs w:val="32"/>
        </w:rPr>
        <w:t>年预算数相同</w:t>
      </w:r>
      <w:r w:rsidRPr="0083115B">
        <w:rPr>
          <w:rFonts w:ascii="仿宋_GB2312" w:eastAsia="仿宋_GB2312" w:hint="eastAsia"/>
          <w:color w:val="000000"/>
          <w:sz w:val="32"/>
          <w:szCs w:val="32"/>
        </w:rPr>
        <w:t>。</w:t>
      </w:r>
    </w:p>
    <w:p w:rsidR="0099184F" w:rsidRPr="0083115B" w:rsidRDefault="0099184F" w:rsidP="0099184F">
      <w:pPr>
        <w:spacing w:line="580" w:lineRule="exact"/>
        <w:ind w:firstLine="435"/>
        <w:rPr>
          <w:rFonts w:ascii="黑体" w:eastAsia="黑体"/>
          <w:color w:val="000000"/>
          <w:sz w:val="32"/>
          <w:szCs w:val="32"/>
        </w:rPr>
      </w:pPr>
      <w:r w:rsidRPr="0083115B">
        <w:rPr>
          <w:rFonts w:ascii="黑体" w:eastAsia="黑体" w:hint="eastAsia"/>
          <w:color w:val="000000"/>
          <w:sz w:val="32"/>
          <w:szCs w:val="32"/>
        </w:rPr>
        <w:t>八、2018年政府性基金预算支出情况</w:t>
      </w:r>
    </w:p>
    <w:p w:rsidR="0099184F" w:rsidRPr="0083115B" w:rsidRDefault="0099184F" w:rsidP="0099184F">
      <w:pPr>
        <w:spacing w:line="580" w:lineRule="exact"/>
        <w:ind w:firstLine="435"/>
        <w:rPr>
          <w:rFonts w:ascii="仿宋_GB2312" w:eastAsia="仿宋_GB2312"/>
          <w:color w:val="000000"/>
          <w:sz w:val="32"/>
          <w:szCs w:val="32"/>
        </w:rPr>
      </w:pPr>
      <w:r w:rsidRPr="0083115B">
        <w:rPr>
          <w:rFonts w:ascii="仿宋_GB2312" w:eastAsia="仿宋_GB2312" w:hint="eastAsia"/>
          <w:color w:val="000000"/>
          <w:sz w:val="32"/>
          <w:szCs w:val="32"/>
        </w:rPr>
        <w:t>本单位无政府性基金预算拨款。</w:t>
      </w:r>
    </w:p>
    <w:p w:rsidR="0099184F" w:rsidRPr="0083115B" w:rsidRDefault="0099184F" w:rsidP="0099184F">
      <w:pPr>
        <w:spacing w:line="580" w:lineRule="exact"/>
        <w:rPr>
          <w:rFonts w:ascii="黑体" w:eastAsia="黑体"/>
          <w:color w:val="000000"/>
          <w:sz w:val="32"/>
          <w:szCs w:val="32"/>
        </w:rPr>
      </w:pPr>
      <w:r w:rsidRPr="0083115B">
        <w:rPr>
          <w:rFonts w:hint="eastAsia"/>
          <w:color w:val="000000"/>
        </w:rPr>
        <w:t xml:space="preserve">    </w:t>
      </w:r>
      <w:r w:rsidRPr="0083115B">
        <w:rPr>
          <w:rFonts w:ascii="黑体" w:eastAsia="黑体" w:hint="eastAsia"/>
          <w:color w:val="000000"/>
          <w:sz w:val="32"/>
          <w:szCs w:val="32"/>
        </w:rPr>
        <w:t>九、其他重要事项的说明情况</w:t>
      </w:r>
    </w:p>
    <w:p w:rsidR="0099184F" w:rsidRPr="0083115B" w:rsidRDefault="0099184F" w:rsidP="0099184F">
      <w:pPr>
        <w:spacing w:line="580" w:lineRule="exact"/>
        <w:rPr>
          <w:rFonts w:ascii="宋体" w:hAnsi="宋体"/>
          <w:color w:val="000000"/>
          <w:sz w:val="32"/>
          <w:szCs w:val="32"/>
        </w:rPr>
      </w:pPr>
      <w:r w:rsidRPr="0083115B">
        <w:rPr>
          <w:rFonts w:ascii="宋体" w:hAnsi="宋体" w:hint="eastAsia"/>
          <w:color w:val="000000"/>
          <w:sz w:val="32"/>
          <w:szCs w:val="32"/>
        </w:rPr>
        <w:t xml:space="preserve">   （一）机构运行经费安排</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 xml:space="preserve">   2018年机构运行经费预算安排 8.5万元，比2017年预算增加0.8万元，增长10.39%  。</w:t>
      </w:r>
    </w:p>
    <w:p w:rsidR="0099184F" w:rsidRPr="0083115B" w:rsidRDefault="0099184F" w:rsidP="0099184F">
      <w:pPr>
        <w:spacing w:line="580" w:lineRule="exact"/>
        <w:rPr>
          <w:rFonts w:ascii="宋体" w:hAnsi="宋体"/>
          <w:color w:val="000000"/>
          <w:sz w:val="32"/>
          <w:szCs w:val="32"/>
        </w:rPr>
      </w:pPr>
      <w:r w:rsidRPr="0083115B">
        <w:rPr>
          <w:rFonts w:ascii="宋体" w:hAnsi="宋体" w:hint="eastAsia"/>
          <w:color w:val="000000"/>
          <w:sz w:val="32"/>
          <w:szCs w:val="32"/>
        </w:rPr>
        <w:t xml:space="preserve">   （二）政府采购安排情况说明</w:t>
      </w:r>
    </w:p>
    <w:p w:rsidR="0099184F" w:rsidRPr="0083115B" w:rsidRDefault="0099184F" w:rsidP="0099184F">
      <w:pPr>
        <w:spacing w:line="580" w:lineRule="exact"/>
        <w:ind w:firstLineChars="200" w:firstLine="640"/>
        <w:rPr>
          <w:rFonts w:ascii="仿宋_GB2312" w:eastAsia="仿宋_GB2312"/>
          <w:color w:val="000000"/>
          <w:sz w:val="32"/>
          <w:szCs w:val="32"/>
        </w:rPr>
      </w:pPr>
      <w:r w:rsidRPr="0083115B">
        <w:rPr>
          <w:rFonts w:ascii="仿宋_GB2312" w:eastAsia="仿宋_GB2312" w:hint="eastAsia"/>
          <w:color w:val="000000"/>
          <w:sz w:val="32"/>
          <w:szCs w:val="32"/>
        </w:rPr>
        <w:lastRenderedPageBreak/>
        <w:t>本单位无政府采购安排。</w:t>
      </w:r>
    </w:p>
    <w:p w:rsidR="0099184F" w:rsidRPr="0083115B" w:rsidRDefault="0099184F" w:rsidP="0099184F">
      <w:pPr>
        <w:spacing w:line="580" w:lineRule="exact"/>
        <w:rPr>
          <w:rFonts w:ascii="宋体" w:hAnsi="宋体"/>
          <w:color w:val="000000"/>
          <w:sz w:val="32"/>
          <w:szCs w:val="32"/>
        </w:rPr>
      </w:pPr>
      <w:r w:rsidRPr="0083115B">
        <w:rPr>
          <w:rFonts w:hint="eastAsia"/>
          <w:color w:val="000000"/>
        </w:rPr>
        <w:t xml:space="preserve">   </w:t>
      </w:r>
      <w:r w:rsidRPr="0083115B">
        <w:rPr>
          <w:rFonts w:ascii="宋体" w:hAnsi="宋体" w:hint="eastAsia"/>
          <w:color w:val="000000"/>
          <w:sz w:val="32"/>
          <w:szCs w:val="32"/>
        </w:rPr>
        <w:t>（三）国有资产占有使用情况</w:t>
      </w:r>
    </w:p>
    <w:p w:rsidR="0099184F" w:rsidRPr="0083115B" w:rsidRDefault="0099184F" w:rsidP="0099184F">
      <w:pPr>
        <w:spacing w:line="580" w:lineRule="exact"/>
        <w:rPr>
          <w:rFonts w:ascii="仿宋_GB2312" w:eastAsia="仿宋_GB2312"/>
          <w:color w:val="000000"/>
          <w:sz w:val="32"/>
          <w:szCs w:val="32"/>
        </w:rPr>
      </w:pPr>
      <w:r w:rsidRPr="0083115B">
        <w:rPr>
          <w:rFonts w:hint="eastAsia"/>
          <w:color w:val="000000"/>
        </w:rPr>
        <w:t xml:space="preserve">   </w:t>
      </w:r>
      <w:r w:rsidRPr="0083115B">
        <w:rPr>
          <w:rFonts w:ascii="仿宋_GB2312" w:eastAsia="仿宋_GB2312" w:hint="eastAsia"/>
          <w:color w:val="000000"/>
          <w:sz w:val="32"/>
          <w:szCs w:val="32"/>
        </w:rPr>
        <w:t xml:space="preserve"> 2018年，本单位共有车辆  1辆，其中，领导干部用车0 辆，一般公务用车 1 辆、一般执法执勤用车0  辆、特种专业技术用车0  辆、其他用车0 辆。   </w:t>
      </w:r>
    </w:p>
    <w:p w:rsidR="0099184F" w:rsidRPr="0083115B" w:rsidRDefault="0099184F" w:rsidP="0099184F">
      <w:pPr>
        <w:spacing w:line="580" w:lineRule="exact"/>
        <w:rPr>
          <w:rFonts w:ascii="仿宋_GB2312" w:eastAsia="仿宋_GB2312"/>
          <w:color w:val="000000"/>
          <w:sz w:val="32"/>
          <w:szCs w:val="32"/>
        </w:rPr>
      </w:pPr>
      <w:r w:rsidRPr="0083115B">
        <w:rPr>
          <w:rFonts w:ascii="宋体" w:hAnsi="宋体" w:hint="eastAsia"/>
          <w:color w:val="000000"/>
          <w:sz w:val="32"/>
          <w:szCs w:val="32"/>
        </w:rPr>
        <w:t xml:space="preserve">  （四）预算绩效情况说明</w:t>
      </w:r>
    </w:p>
    <w:p w:rsidR="0099184F" w:rsidRDefault="0099184F" w:rsidP="00A444B1">
      <w:pPr>
        <w:spacing w:line="580" w:lineRule="exact"/>
        <w:ind w:firstLine="405"/>
        <w:rPr>
          <w:rFonts w:ascii="仿宋_GB2312" w:eastAsia="仿宋_GB2312"/>
          <w:color w:val="000000"/>
          <w:sz w:val="32"/>
          <w:szCs w:val="32"/>
        </w:rPr>
      </w:pPr>
      <w:r w:rsidRPr="0083115B">
        <w:rPr>
          <w:rFonts w:ascii="仿宋_GB2312" w:eastAsia="仿宋_GB2312" w:hint="eastAsia"/>
          <w:color w:val="000000"/>
          <w:sz w:val="32"/>
          <w:szCs w:val="32"/>
        </w:rPr>
        <w:t>2018年未实现绩效目标管理全覆盖。</w:t>
      </w:r>
    </w:p>
    <w:p w:rsidR="00A444B1" w:rsidRDefault="00A444B1" w:rsidP="00A444B1">
      <w:pPr>
        <w:spacing w:line="580" w:lineRule="exact"/>
        <w:ind w:firstLine="405"/>
        <w:rPr>
          <w:rFonts w:ascii="仿宋_GB2312" w:eastAsia="仿宋_GB2312"/>
          <w:color w:val="000000"/>
          <w:sz w:val="32"/>
          <w:szCs w:val="32"/>
        </w:rPr>
      </w:pPr>
    </w:p>
    <w:p w:rsidR="00A444B1" w:rsidRDefault="00A444B1" w:rsidP="00A444B1">
      <w:pPr>
        <w:spacing w:line="580" w:lineRule="exact"/>
        <w:ind w:firstLine="405"/>
        <w:rPr>
          <w:rFonts w:ascii="仿宋_GB2312" w:eastAsia="仿宋_GB2312"/>
          <w:color w:val="000000"/>
          <w:sz w:val="32"/>
          <w:szCs w:val="32"/>
        </w:rPr>
      </w:pPr>
    </w:p>
    <w:p w:rsidR="00A444B1" w:rsidRPr="00A444B1" w:rsidRDefault="00A444B1" w:rsidP="00A444B1">
      <w:pPr>
        <w:spacing w:line="580" w:lineRule="exact"/>
        <w:ind w:firstLine="405"/>
        <w:rPr>
          <w:rFonts w:ascii="黑体" w:eastAsia="黑体"/>
          <w:color w:val="000000"/>
          <w:sz w:val="36"/>
          <w:szCs w:val="36"/>
        </w:rPr>
      </w:pPr>
      <w:r>
        <w:rPr>
          <w:rFonts w:ascii="仿宋_GB2312" w:eastAsia="仿宋_GB2312" w:hint="eastAsia"/>
          <w:color w:val="000000"/>
          <w:sz w:val="32"/>
          <w:szCs w:val="32"/>
        </w:rPr>
        <w:t xml:space="preserve">             </w:t>
      </w:r>
      <w:r w:rsidRPr="00A444B1">
        <w:rPr>
          <w:rFonts w:ascii="黑体" w:eastAsia="黑体" w:hint="eastAsia"/>
          <w:color w:val="000000"/>
          <w:sz w:val="36"/>
          <w:szCs w:val="36"/>
        </w:rPr>
        <w:t>第四部分</w:t>
      </w:r>
      <w:r>
        <w:rPr>
          <w:rFonts w:ascii="黑体" w:eastAsia="黑体" w:hint="eastAsia"/>
          <w:color w:val="000000"/>
          <w:sz w:val="36"/>
          <w:szCs w:val="36"/>
        </w:rPr>
        <w:t xml:space="preserve">    </w:t>
      </w:r>
      <w:r w:rsidRPr="00A444B1">
        <w:rPr>
          <w:rFonts w:ascii="黑体" w:eastAsia="黑体" w:hint="eastAsia"/>
          <w:color w:val="000000"/>
          <w:sz w:val="36"/>
          <w:szCs w:val="36"/>
        </w:rPr>
        <w:t>名词解释</w:t>
      </w:r>
    </w:p>
    <w:p w:rsidR="00A444B1" w:rsidRDefault="00A444B1" w:rsidP="00A444B1">
      <w:pPr>
        <w:autoSpaceDE w:val="0"/>
        <w:autoSpaceDN w:val="0"/>
        <w:adjustRightInd w:val="0"/>
        <w:spacing w:line="580" w:lineRule="exact"/>
        <w:jc w:val="left"/>
        <w:rPr>
          <w:rFonts w:ascii="方正小标宋简体" w:eastAsia="方正小标宋简体" w:hAnsi="宋体" w:cs="SimHei-Identity-H"/>
          <w:b/>
          <w:kern w:val="0"/>
          <w:sz w:val="36"/>
          <w:szCs w:val="36"/>
        </w:rPr>
      </w:pP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黑体" w:eastAsia="黑体" w:hAnsi="宋体" w:cs="KaiTi-Identity-H" w:hint="eastAsia"/>
          <w:kern w:val="0"/>
          <w:sz w:val="32"/>
          <w:szCs w:val="32"/>
        </w:rPr>
        <w:t>（一）财政拨款：</w:t>
      </w:r>
      <w:r>
        <w:rPr>
          <w:rFonts w:ascii="仿宋_GB2312" w:eastAsia="仿宋_GB2312" w:hAnsi="宋体" w:cs="FangSong_GB2312-Identity-H" w:hint="eastAsia"/>
          <w:kern w:val="0"/>
          <w:sz w:val="32"/>
          <w:szCs w:val="32"/>
        </w:rPr>
        <w:t>指财政通过当年一般公共预算拨付的资金。</w:t>
      </w: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黑体" w:eastAsia="黑体" w:hAnsi="宋体" w:cs="KaiTi-Identity-H" w:hint="eastAsia"/>
          <w:kern w:val="0"/>
          <w:sz w:val="32"/>
          <w:szCs w:val="32"/>
        </w:rPr>
        <w:t>（二）其他收入：</w:t>
      </w:r>
      <w:r>
        <w:rPr>
          <w:rFonts w:ascii="仿宋_GB2312" w:eastAsia="仿宋_GB2312" w:hAnsi="宋体" w:cs="FangSong_GB2312-Identity-H" w:hint="eastAsia"/>
          <w:kern w:val="0"/>
          <w:sz w:val="32"/>
          <w:szCs w:val="32"/>
        </w:rPr>
        <w:t>指除上述</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财政拨款</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事业收入</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事业单位经营收入</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等以外的收入。</w:t>
      </w: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黑体" w:eastAsia="黑体" w:hAnsi="宋体" w:cs="KaiTi-Identity-H" w:hint="eastAsia"/>
          <w:kern w:val="0"/>
          <w:sz w:val="32"/>
          <w:szCs w:val="32"/>
        </w:rPr>
        <w:t>（三）基本支出：</w:t>
      </w:r>
      <w:r>
        <w:rPr>
          <w:rFonts w:ascii="仿宋_GB2312" w:eastAsia="仿宋_GB2312" w:hAnsi="宋体" w:cs="FangSong_GB2312-Identity-H" w:hint="eastAsia"/>
          <w:kern w:val="0"/>
          <w:sz w:val="32"/>
          <w:szCs w:val="32"/>
        </w:rPr>
        <w:t>指为保障机构正常运转、完成日常工作</w:t>
      </w: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仿宋_GB2312" w:eastAsia="仿宋_GB2312" w:hAnsi="宋体" w:cs="FangSong_GB2312-Identity-H" w:hint="eastAsia"/>
          <w:kern w:val="0"/>
          <w:sz w:val="32"/>
          <w:szCs w:val="32"/>
        </w:rPr>
        <w:t>任务而发生的人员支出和公用支出。</w:t>
      </w: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黑体" w:eastAsia="黑体" w:hAnsi="宋体" w:cs="KaiTi-Identity-H" w:hint="eastAsia"/>
          <w:kern w:val="0"/>
          <w:sz w:val="32"/>
          <w:szCs w:val="32"/>
        </w:rPr>
        <w:t>（四）项目支出：</w:t>
      </w:r>
      <w:r>
        <w:rPr>
          <w:rFonts w:ascii="仿宋_GB2312" w:eastAsia="仿宋_GB2312" w:hAnsi="宋体" w:cs="FangSong_GB2312-Identity-H" w:hint="eastAsia"/>
          <w:kern w:val="0"/>
          <w:sz w:val="32"/>
          <w:szCs w:val="32"/>
        </w:rPr>
        <w:t>指在基本支出之外为完成特定行政任务</w:t>
      </w: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仿宋_GB2312" w:eastAsia="仿宋_GB2312" w:hAnsi="宋体" w:cs="FangSong_GB2312-Identity-H" w:hint="eastAsia"/>
          <w:kern w:val="0"/>
          <w:sz w:val="32"/>
          <w:szCs w:val="32"/>
        </w:rPr>
        <w:t>和事业发展目标所发生的支出。</w:t>
      </w:r>
    </w:p>
    <w:p w:rsidR="00A444B1" w:rsidRDefault="00A444B1" w:rsidP="00A444B1">
      <w:pPr>
        <w:autoSpaceDE w:val="0"/>
        <w:autoSpaceDN w:val="0"/>
        <w:adjustRightInd w:val="0"/>
        <w:spacing w:line="580" w:lineRule="exact"/>
        <w:jc w:val="left"/>
        <w:rPr>
          <w:rFonts w:ascii="仿宋_GB2312" w:eastAsia="仿宋_GB2312" w:hAnsi="宋体" w:cs="FangSong_GB2312-Identity-H"/>
          <w:kern w:val="0"/>
          <w:sz w:val="32"/>
          <w:szCs w:val="32"/>
        </w:rPr>
      </w:pPr>
      <w:r>
        <w:rPr>
          <w:rFonts w:ascii="黑体" w:eastAsia="黑体" w:hAnsi="宋体" w:cs="KaiTi-Identity-H" w:hint="eastAsia"/>
          <w:kern w:val="0"/>
          <w:sz w:val="32"/>
          <w:szCs w:val="32"/>
        </w:rPr>
        <w:t>（五）“三公”经费：</w:t>
      </w:r>
      <w:r>
        <w:rPr>
          <w:rFonts w:ascii="仿宋_GB2312" w:eastAsia="仿宋_GB2312" w:hAnsi="宋体" w:cs="FangSong_GB2312-Identity-H" w:hint="eastAsia"/>
          <w:kern w:val="0"/>
          <w:sz w:val="32"/>
          <w:szCs w:val="32"/>
        </w:rPr>
        <w:t>纳入财政预决算管理的</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三公</w:t>
      </w:r>
      <w:r>
        <w:rPr>
          <w:rFonts w:ascii="仿宋_GB2312" w:eastAsia="仿宋_GB2312" w:hAnsi="宋体" w:cs="TimesNewRomanPSMT-Identity-H" w:hint="eastAsia"/>
          <w:kern w:val="0"/>
          <w:sz w:val="32"/>
          <w:szCs w:val="32"/>
        </w:rPr>
        <w:t>”</w:t>
      </w:r>
      <w:r>
        <w:rPr>
          <w:rFonts w:ascii="仿宋_GB2312" w:eastAsia="仿宋_GB2312" w:hAnsi="宋体" w:cs="FangSong_GB2312-Identity-H" w:hint="eastAsia"/>
          <w:kern w:val="0"/>
          <w:sz w:val="32"/>
          <w:szCs w:val="32"/>
        </w:rPr>
        <w:t>经费，是指部门用财政拨款安排的因公出国（境）费、公务用车购置及运行费和公务接待费。</w:t>
      </w:r>
    </w:p>
    <w:p w:rsidR="00A444B1" w:rsidRDefault="00A444B1" w:rsidP="00A444B1">
      <w:pPr>
        <w:autoSpaceDE w:val="0"/>
        <w:autoSpaceDN w:val="0"/>
        <w:adjustRightInd w:val="0"/>
        <w:spacing w:line="580" w:lineRule="exact"/>
        <w:jc w:val="left"/>
        <w:rPr>
          <w:rFonts w:ascii="仿宋_GB2312" w:eastAsia="仿宋_GB2312" w:hAnsi="宋体" w:cs="KaiTi-Identity-H"/>
          <w:kern w:val="0"/>
          <w:sz w:val="32"/>
          <w:szCs w:val="32"/>
        </w:rPr>
      </w:pPr>
      <w:r>
        <w:rPr>
          <w:rFonts w:ascii="黑体" w:eastAsia="黑体" w:hAnsi="宋体" w:cs="KaiTi-Identity-H" w:hint="eastAsia"/>
          <w:kern w:val="0"/>
          <w:sz w:val="32"/>
          <w:szCs w:val="32"/>
        </w:rPr>
        <w:t>（六）公用经费（机构运行）：</w:t>
      </w:r>
      <w:r>
        <w:rPr>
          <w:rFonts w:ascii="仿宋_GB2312" w:eastAsia="仿宋_GB2312" w:hAnsi="宋体" w:cs="FangSong_GB2312-Identity-H" w:hint="eastAsia"/>
          <w:kern w:val="0"/>
          <w:sz w:val="32"/>
          <w:szCs w:val="32"/>
        </w:rPr>
        <w:t>为保障单位运行用于购买货物和服务的各项资金，包括办公及印刷费、邮电费、差旅费、会议费、福利费、日常维修费、专用材料及一般设备购置费、</w:t>
      </w:r>
      <w:r>
        <w:rPr>
          <w:rFonts w:ascii="仿宋_GB2312" w:eastAsia="仿宋_GB2312" w:hAnsi="宋体" w:cs="FangSong_GB2312-Identity-H" w:hint="eastAsia"/>
          <w:kern w:val="0"/>
          <w:sz w:val="32"/>
          <w:szCs w:val="32"/>
        </w:rPr>
        <w:lastRenderedPageBreak/>
        <w:t>办公用房水电费、办公用房取暖费、办公用房物业管理费、公务用车运行维护费以及其他费用。</w:t>
      </w:r>
    </w:p>
    <w:p w:rsidR="00A444B1" w:rsidRDefault="00A444B1" w:rsidP="00A444B1"/>
    <w:p w:rsidR="0099184F" w:rsidRPr="00A444B1" w:rsidRDefault="0099184F">
      <w:pPr>
        <w:rPr>
          <w:rFonts w:ascii="黑体" w:eastAsia="黑体"/>
          <w:sz w:val="36"/>
          <w:szCs w:val="36"/>
        </w:rPr>
      </w:pPr>
    </w:p>
    <w:sectPr w:rsidR="0099184F" w:rsidRPr="00A444B1" w:rsidSect="008063B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32F" w:rsidRDefault="00E5532F" w:rsidP="0004552E">
      <w:r>
        <w:separator/>
      </w:r>
    </w:p>
  </w:endnote>
  <w:endnote w:type="continuationSeparator" w:id="1">
    <w:p w:rsidR="00E5532F" w:rsidRDefault="00E5532F" w:rsidP="00045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imHei-Identity-H">
    <w:altName w:val="黑体"/>
    <w:panose1 w:val="00000000000000000000"/>
    <w:charset w:val="86"/>
    <w:family w:val="auto"/>
    <w:notTrueType/>
    <w:pitch w:val="default"/>
    <w:sig w:usb0="00000001" w:usb1="080E0000" w:usb2="00000010" w:usb3="00000000" w:csb0="00040000" w:csb1="00000000"/>
  </w:font>
  <w:font w:name="KaiTi-Identity-H">
    <w:altName w:val="黑体"/>
    <w:panose1 w:val="00000000000000000000"/>
    <w:charset w:val="86"/>
    <w:family w:val="auto"/>
    <w:notTrueType/>
    <w:pitch w:val="default"/>
    <w:sig w:usb0="00000001" w:usb1="080E0000" w:usb2="00000010" w:usb3="00000000" w:csb0="00040000" w:csb1="00000000"/>
  </w:font>
  <w:font w:name="FangSong_GB2312-Identity-H">
    <w:altName w:val="黑体"/>
    <w:panose1 w:val="00000000000000000000"/>
    <w:charset w:val="86"/>
    <w:family w:val="auto"/>
    <w:notTrueType/>
    <w:pitch w:val="default"/>
    <w:sig w:usb0="00000001" w:usb1="080E0000" w:usb2="00000010" w:usb3="00000000" w:csb0="00040000" w:csb1="00000000"/>
  </w:font>
  <w:font w:name="TimesNewRomanPSMT-Identity-H">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32F" w:rsidRDefault="00E5532F" w:rsidP="0004552E">
      <w:r>
        <w:separator/>
      </w:r>
    </w:p>
  </w:footnote>
  <w:footnote w:type="continuationSeparator" w:id="1">
    <w:p w:rsidR="00E5532F" w:rsidRDefault="00E5532F" w:rsidP="00045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50656"/>
    <w:multiLevelType w:val="hybridMultilevel"/>
    <w:tmpl w:val="28DCC3F4"/>
    <w:lvl w:ilvl="0" w:tplc="E3364040">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47AE1545"/>
    <w:multiLevelType w:val="hybridMultilevel"/>
    <w:tmpl w:val="CAEC6E16"/>
    <w:lvl w:ilvl="0" w:tplc="C66E061C">
      <w:start w:val="1"/>
      <w:numFmt w:val="japaneseCounting"/>
      <w:lvlText w:val="%1、"/>
      <w:lvlJc w:val="left"/>
      <w:pPr>
        <w:tabs>
          <w:tab w:val="num" w:pos="846"/>
        </w:tabs>
        <w:ind w:left="846" w:hanging="420"/>
      </w:pPr>
      <w:rPr>
        <w:rFonts w:hint="default"/>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2">
    <w:nsid w:val="55F3088F"/>
    <w:multiLevelType w:val="hybridMultilevel"/>
    <w:tmpl w:val="62A0F144"/>
    <w:lvl w:ilvl="0" w:tplc="5DE0F470">
      <w:start w:val="1"/>
      <w:numFmt w:val="japaneseCounting"/>
      <w:lvlText w:val="（%1）"/>
      <w:lvlJc w:val="left"/>
      <w:pPr>
        <w:tabs>
          <w:tab w:val="num" w:pos="1571"/>
        </w:tabs>
        <w:ind w:left="1571"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52E"/>
    <w:rsid w:val="0004552E"/>
    <w:rsid w:val="001F4961"/>
    <w:rsid w:val="002065CC"/>
    <w:rsid w:val="003359D0"/>
    <w:rsid w:val="00360066"/>
    <w:rsid w:val="00366619"/>
    <w:rsid w:val="00460940"/>
    <w:rsid w:val="00485F85"/>
    <w:rsid w:val="00486752"/>
    <w:rsid w:val="004B27CE"/>
    <w:rsid w:val="004E37E4"/>
    <w:rsid w:val="005F5B6C"/>
    <w:rsid w:val="00710839"/>
    <w:rsid w:val="008063B8"/>
    <w:rsid w:val="008365C6"/>
    <w:rsid w:val="0090537D"/>
    <w:rsid w:val="00914424"/>
    <w:rsid w:val="009565D6"/>
    <w:rsid w:val="0099184F"/>
    <w:rsid w:val="009C675F"/>
    <w:rsid w:val="009D5C5F"/>
    <w:rsid w:val="00A0455F"/>
    <w:rsid w:val="00A0775D"/>
    <w:rsid w:val="00A444B1"/>
    <w:rsid w:val="00AC5A07"/>
    <w:rsid w:val="00B228EE"/>
    <w:rsid w:val="00B7314F"/>
    <w:rsid w:val="00C72B15"/>
    <w:rsid w:val="00CB5E73"/>
    <w:rsid w:val="00D63685"/>
    <w:rsid w:val="00D97F1F"/>
    <w:rsid w:val="00DB2E06"/>
    <w:rsid w:val="00DD420C"/>
    <w:rsid w:val="00E5532F"/>
    <w:rsid w:val="00EE7F0C"/>
    <w:rsid w:val="00F44DA2"/>
    <w:rsid w:val="00F85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52E"/>
    <w:rPr>
      <w:sz w:val="18"/>
      <w:szCs w:val="18"/>
    </w:rPr>
  </w:style>
  <w:style w:type="paragraph" w:styleId="a4">
    <w:name w:val="footer"/>
    <w:basedOn w:val="a"/>
    <w:link w:val="Char0"/>
    <w:uiPriority w:val="99"/>
    <w:semiHidden/>
    <w:unhideWhenUsed/>
    <w:rsid w:val="000455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52E"/>
    <w:rPr>
      <w:sz w:val="18"/>
      <w:szCs w:val="18"/>
    </w:rPr>
  </w:style>
  <w:style w:type="paragraph" w:styleId="a5">
    <w:name w:val="Balloon Text"/>
    <w:basedOn w:val="a"/>
    <w:link w:val="Char1"/>
    <w:uiPriority w:val="99"/>
    <w:semiHidden/>
    <w:unhideWhenUsed/>
    <w:rsid w:val="00360066"/>
    <w:rPr>
      <w:sz w:val="18"/>
      <w:szCs w:val="18"/>
    </w:rPr>
  </w:style>
  <w:style w:type="character" w:customStyle="1" w:styleId="Char1">
    <w:name w:val="批注框文本 Char"/>
    <w:basedOn w:val="a0"/>
    <w:link w:val="a5"/>
    <w:uiPriority w:val="99"/>
    <w:semiHidden/>
    <w:rsid w:val="00360066"/>
    <w:rPr>
      <w:sz w:val="18"/>
      <w:szCs w:val="18"/>
    </w:rPr>
  </w:style>
  <w:style w:type="paragraph" w:styleId="a6">
    <w:name w:val="List Paragraph"/>
    <w:basedOn w:val="a"/>
    <w:uiPriority w:val="34"/>
    <w:qFormat/>
    <w:rsid w:val="00AC5A07"/>
    <w:pPr>
      <w:ind w:firstLineChars="200" w:firstLine="420"/>
    </w:pPr>
  </w:style>
</w:styles>
</file>

<file path=word/webSettings.xml><?xml version="1.0" encoding="utf-8"?>
<w:webSettings xmlns:r="http://schemas.openxmlformats.org/officeDocument/2006/relationships" xmlns:w="http://schemas.openxmlformats.org/wordprocessingml/2006/main">
  <w:divs>
    <w:div w:id="61492732">
      <w:bodyDiv w:val="1"/>
      <w:marLeft w:val="0"/>
      <w:marRight w:val="0"/>
      <w:marTop w:val="0"/>
      <w:marBottom w:val="0"/>
      <w:divBdr>
        <w:top w:val="none" w:sz="0" w:space="0" w:color="auto"/>
        <w:left w:val="none" w:sz="0" w:space="0" w:color="auto"/>
        <w:bottom w:val="none" w:sz="0" w:space="0" w:color="auto"/>
        <w:right w:val="none" w:sz="0" w:space="0" w:color="auto"/>
      </w:divBdr>
    </w:div>
    <w:div w:id="132404158">
      <w:bodyDiv w:val="1"/>
      <w:marLeft w:val="0"/>
      <w:marRight w:val="0"/>
      <w:marTop w:val="0"/>
      <w:marBottom w:val="0"/>
      <w:divBdr>
        <w:top w:val="none" w:sz="0" w:space="0" w:color="auto"/>
        <w:left w:val="none" w:sz="0" w:space="0" w:color="auto"/>
        <w:bottom w:val="none" w:sz="0" w:space="0" w:color="auto"/>
        <w:right w:val="none" w:sz="0" w:space="0" w:color="auto"/>
      </w:divBdr>
    </w:div>
    <w:div w:id="313340867">
      <w:bodyDiv w:val="1"/>
      <w:marLeft w:val="0"/>
      <w:marRight w:val="0"/>
      <w:marTop w:val="0"/>
      <w:marBottom w:val="0"/>
      <w:divBdr>
        <w:top w:val="none" w:sz="0" w:space="0" w:color="auto"/>
        <w:left w:val="none" w:sz="0" w:space="0" w:color="auto"/>
        <w:bottom w:val="none" w:sz="0" w:space="0" w:color="auto"/>
        <w:right w:val="none" w:sz="0" w:space="0" w:color="auto"/>
      </w:divBdr>
    </w:div>
    <w:div w:id="599533124">
      <w:bodyDiv w:val="1"/>
      <w:marLeft w:val="0"/>
      <w:marRight w:val="0"/>
      <w:marTop w:val="0"/>
      <w:marBottom w:val="0"/>
      <w:divBdr>
        <w:top w:val="none" w:sz="0" w:space="0" w:color="auto"/>
        <w:left w:val="none" w:sz="0" w:space="0" w:color="auto"/>
        <w:bottom w:val="none" w:sz="0" w:space="0" w:color="auto"/>
        <w:right w:val="none" w:sz="0" w:space="0" w:color="auto"/>
      </w:divBdr>
    </w:div>
    <w:div w:id="852764178">
      <w:bodyDiv w:val="1"/>
      <w:marLeft w:val="0"/>
      <w:marRight w:val="0"/>
      <w:marTop w:val="0"/>
      <w:marBottom w:val="0"/>
      <w:divBdr>
        <w:top w:val="none" w:sz="0" w:space="0" w:color="auto"/>
        <w:left w:val="none" w:sz="0" w:space="0" w:color="auto"/>
        <w:bottom w:val="none" w:sz="0" w:space="0" w:color="auto"/>
        <w:right w:val="none" w:sz="0" w:space="0" w:color="auto"/>
      </w:divBdr>
    </w:div>
    <w:div w:id="919294523">
      <w:bodyDiv w:val="1"/>
      <w:marLeft w:val="0"/>
      <w:marRight w:val="0"/>
      <w:marTop w:val="0"/>
      <w:marBottom w:val="0"/>
      <w:divBdr>
        <w:top w:val="none" w:sz="0" w:space="0" w:color="auto"/>
        <w:left w:val="none" w:sz="0" w:space="0" w:color="auto"/>
        <w:bottom w:val="none" w:sz="0" w:space="0" w:color="auto"/>
        <w:right w:val="none" w:sz="0" w:space="0" w:color="auto"/>
      </w:divBdr>
    </w:div>
    <w:div w:id="929779991">
      <w:bodyDiv w:val="1"/>
      <w:marLeft w:val="0"/>
      <w:marRight w:val="0"/>
      <w:marTop w:val="0"/>
      <w:marBottom w:val="0"/>
      <w:divBdr>
        <w:top w:val="none" w:sz="0" w:space="0" w:color="auto"/>
        <w:left w:val="none" w:sz="0" w:space="0" w:color="auto"/>
        <w:bottom w:val="none" w:sz="0" w:space="0" w:color="auto"/>
        <w:right w:val="none" w:sz="0" w:space="0" w:color="auto"/>
      </w:divBdr>
    </w:div>
    <w:div w:id="1127699777">
      <w:bodyDiv w:val="1"/>
      <w:marLeft w:val="0"/>
      <w:marRight w:val="0"/>
      <w:marTop w:val="0"/>
      <w:marBottom w:val="0"/>
      <w:divBdr>
        <w:top w:val="none" w:sz="0" w:space="0" w:color="auto"/>
        <w:left w:val="none" w:sz="0" w:space="0" w:color="auto"/>
        <w:bottom w:val="none" w:sz="0" w:space="0" w:color="auto"/>
        <w:right w:val="none" w:sz="0" w:space="0" w:color="auto"/>
      </w:divBdr>
    </w:div>
    <w:div w:id="1188909514">
      <w:bodyDiv w:val="1"/>
      <w:marLeft w:val="0"/>
      <w:marRight w:val="0"/>
      <w:marTop w:val="0"/>
      <w:marBottom w:val="0"/>
      <w:divBdr>
        <w:top w:val="none" w:sz="0" w:space="0" w:color="auto"/>
        <w:left w:val="none" w:sz="0" w:space="0" w:color="auto"/>
        <w:bottom w:val="none" w:sz="0" w:space="0" w:color="auto"/>
        <w:right w:val="none" w:sz="0" w:space="0" w:color="auto"/>
      </w:divBdr>
    </w:div>
    <w:div w:id="16595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387</Words>
  <Characters>2208</Characters>
  <Application>Microsoft Office Word</Application>
  <DocSecurity>0</DocSecurity>
  <Lines>18</Lines>
  <Paragraphs>5</Paragraphs>
  <ScaleCrop>false</ScaleCrop>
  <Company>lenovo</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舒兰市国土资源局（本级）</dc:creator>
  <cp:keywords/>
  <dc:description/>
  <cp:lastModifiedBy>舒兰市国土资源局（本级）</cp:lastModifiedBy>
  <cp:revision>32</cp:revision>
  <dcterms:created xsi:type="dcterms:W3CDTF">2019-01-25T01:06:00Z</dcterms:created>
  <dcterms:modified xsi:type="dcterms:W3CDTF">2019-01-25T03:01:00Z</dcterms:modified>
</cp:coreProperties>
</file>